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7332552" w:displacedByCustomXml="next"/>
    <w:bookmarkStart w:id="1" w:name="_Toc19289801" w:displacedByCustomXml="next"/>
    <w:bookmarkStart w:id="2" w:name="_Toc113288328" w:displacedByCustomXml="next"/>
    <w:sdt>
      <w:sdtPr>
        <w:rPr>
          <w:rFonts w:asciiTheme="minorHAnsi" w:eastAsiaTheme="minorHAnsi" w:hAnsiTheme="minorHAnsi" w:cstheme="minorBidi"/>
          <w:color w:val="auto"/>
          <w:spacing w:val="0"/>
          <w:kern w:val="0"/>
          <w:sz w:val="22"/>
          <w:szCs w:val="22"/>
        </w:rPr>
        <w:id w:val="-2088995269"/>
        <w:docPartObj>
          <w:docPartGallery w:val="Cover Pages"/>
          <w:docPartUnique/>
        </w:docPartObj>
      </w:sdtPr>
      <w:sdtEndPr/>
      <w:sdtContent>
        <w:bookmarkEnd w:id="0" w:displacedByCustomXml="next"/>
        <w:bookmarkEnd w:id="1" w:displacedByCustomXml="next"/>
        <w:bookmarkEnd w:id="2" w:displacedByCustomXml="next"/>
        <w:sdt>
          <w:sdtPr>
            <w:alias w:val="Title"/>
            <w:tag w:val=""/>
            <w:id w:val="-856345196"/>
            <w:placeholder>
              <w:docPart w:val="8036C72C025C4566B9278D28F2D8F454"/>
            </w:placeholder>
            <w:dataBinding w:prefixMappings="xmlns:ns0='http://purl.org/dc/elements/1.1/' xmlns:ns1='http://schemas.openxmlformats.org/package/2006/metadata/core-properties' " w:xpath="/ns1:coreProperties[1]/ns0:title[1]" w:storeItemID="{6C3C8BC8-F283-45AE-878A-BAB7291924A1}"/>
            <w:text/>
          </w:sdtPr>
          <w:sdtEndPr/>
          <w:sdtContent>
            <w:p w14:paraId="50E6384C" w14:textId="6CED745B" w:rsidR="0068286F" w:rsidRPr="0088792A" w:rsidRDefault="0000506C" w:rsidP="000E599A">
              <w:pPr>
                <w:pStyle w:val="Title"/>
              </w:pPr>
              <w:r>
                <w:t>WELS Regulator response</w:t>
              </w:r>
            </w:p>
          </w:sdtContent>
        </w:sdt>
        <w:p w14:paraId="50E6384E" w14:textId="0708B1F9" w:rsidR="00697567" w:rsidRDefault="0000506C" w:rsidP="00697567">
          <w:pPr>
            <w:pStyle w:val="Subtitle"/>
          </w:pPr>
          <w:r>
            <w:t>2020 Independent Review of the Water Efficiency Labelling and Standards Scheme and Intergovernmental Agreement</w:t>
          </w:r>
        </w:p>
        <w:p w14:paraId="50E6384F" w14:textId="44C28E74" w:rsidR="0068286F" w:rsidRPr="001D51DA" w:rsidRDefault="0068286F" w:rsidP="001D51DA">
          <w:pPr>
            <w:pStyle w:val="Authoranddate"/>
          </w:pPr>
        </w:p>
        <w:p w14:paraId="50E63850" w14:textId="713D6631" w:rsidR="0068286F" w:rsidRPr="002B3A3A" w:rsidRDefault="002C7AF5" w:rsidP="001D51DA">
          <w:pPr>
            <w:pStyle w:val="Authoranddate"/>
          </w:pPr>
          <w:r w:rsidRPr="00915D27">
            <w:t>October</w:t>
          </w:r>
          <w:r w:rsidR="00631B22" w:rsidRPr="00915D27">
            <w:t xml:space="preserve"> </w:t>
          </w:r>
          <w:r w:rsidR="00E57CA0" w:rsidRPr="00915D27">
            <w:t>2</w:t>
          </w:r>
          <w:r w:rsidR="00E57CA0">
            <w:t>022</w:t>
          </w:r>
        </w:p>
        <w:p w14:paraId="50E63851" w14:textId="77777777" w:rsidR="0068286F" w:rsidRPr="00806473" w:rsidRDefault="0068286F">
          <w:r w:rsidRPr="00806473">
            <w:br w:type="page"/>
          </w:r>
        </w:p>
        <w:p w14:paraId="50E63863" w14:textId="250171D9" w:rsidR="000F2564" w:rsidRDefault="009A3BB1" w:rsidP="000F2564"/>
      </w:sdtContent>
    </w:sdt>
    <w:p w14:paraId="50E6386C" w14:textId="77777777" w:rsidR="004B4254" w:rsidRDefault="004B4254" w:rsidP="004B4254">
      <w:pPr>
        <w:pStyle w:val="Heading1"/>
      </w:pPr>
      <w:bookmarkStart w:id="3" w:name="_Toc113288332"/>
      <w:bookmarkStart w:id="4" w:name="_Toc19023741"/>
      <w:r>
        <w:t>About this document</w:t>
      </w:r>
      <w:bookmarkEnd w:id="3"/>
    </w:p>
    <w:p w14:paraId="50E6386D" w14:textId="349ECE32" w:rsidR="004B4254" w:rsidRDefault="003E55EC" w:rsidP="004B4254">
      <w:r>
        <w:t xml:space="preserve">This document outlines the Water Efficiency Labelling and Standards (WELS) Regulator’s response to recommendations in the </w:t>
      </w:r>
      <w:r w:rsidR="00F035B9" w:rsidRPr="003E55EC">
        <w:t xml:space="preserve">2020 Independent review of the WELS </w:t>
      </w:r>
      <w:r w:rsidR="00BC33FB">
        <w:t>s</w:t>
      </w:r>
      <w:r w:rsidR="00F035B9" w:rsidRPr="003E55EC">
        <w:t>cheme and Intergovernmental Agreement</w:t>
      </w:r>
      <w:r w:rsidR="00D647CC">
        <w:t xml:space="preserve"> (</w:t>
      </w:r>
      <w:r w:rsidR="00E25841">
        <w:t>the review</w:t>
      </w:r>
      <w:r w:rsidR="00D647CC">
        <w:t>)</w:t>
      </w:r>
      <w:r w:rsidR="00F035B9">
        <w:t>.</w:t>
      </w:r>
      <w:r w:rsidR="001D7D84">
        <w:t xml:space="preserve"> This response was prepared in consultation with the WELS Officials Group, representing all state and territory governments.</w:t>
      </w:r>
    </w:p>
    <w:p w14:paraId="552520CC" w14:textId="2D177720" w:rsidR="008004C7" w:rsidRDefault="00613357" w:rsidP="004B4254">
      <w:r>
        <w:t xml:space="preserve">The review </w:t>
      </w:r>
      <w:r w:rsidR="00FF0AAB">
        <w:t xml:space="preserve">was </w:t>
      </w:r>
      <w:r w:rsidR="00D271EC">
        <w:t xml:space="preserve">finalised in 2021 then </w:t>
      </w:r>
      <w:r>
        <w:t>tabled in parliament</w:t>
      </w:r>
      <w:r w:rsidR="00811DCC">
        <w:t xml:space="preserve"> and published </w:t>
      </w:r>
      <w:r>
        <w:t xml:space="preserve">on </w:t>
      </w:r>
      <w:r w:rsidR="00052934" w:rsidRPr="00915D27">
        <w:t>2</w:t>
      </w:r>
      <w:r w:rsidR="00E11D5E">
        <w:t>8</w:t>
      </w:r>
      <w:r w:rsidR="00D271EC" w:rsidRPr="00915D27">
        <w:t xml:space="preserve"> </w:t>
      </w:r>
      <w:r w:rsidR="002C7AF5">
        <w:t>September</w:t>
      </w:r>
      <w:r w:rsidR="008C72AE">
        <w:t xml:space="preserve"> 202</w:t>
      </w:r>
      <w:r w:rsidR="006F14D6">
        <w:t xml:space="preserve">2. The </w:t>
      </w:r>
      <w:r w:rsidR="00E25841">
        <w:t>review</w:t>
      </w:r>
      <w:r w:rsidR="006F14D6">
        <w:t xml:space="preserve"> is </w:t>
      </w:r>
      <w:r w:rsidR="006F14D6" w:rsidRPr="00C57E6D">
        <w:t xml:space="preserve">available at </w:t>
      </w:r>
      <w:r w:rsidR="00440DF2" w:rsidRPr="00440DF2">
        <w:t>waterrating.gov.au/about/review-evaluation/2020-review</w:t>
      </w:r>
      <w:r w:rsidR="00440DF2">
        <w:t xml:space="preserve"> </w:t>
      </w:r>
    </w:p>
    <w:p w14:paraId="5FE946B4" w14:textId="5E9B97B3" w:rsidR="00073A55" w:rsidRDefault="00073A55" w:rsidP="00073A55">
      <w:pPr>
        <w:pStyle w:val="Heading2"/>
      </w:pPr>
      <w:bookmarkStart w:id="5" w:name="_Toc112760366"/>
      <w:bookmarkStart w:id="6" w:name="_Toc113288333"/>
      <w:r>
        <w:t>Why is the WELS scheme and I</w:t>
      </w:r>
      <w:r w:rsidR="00E25841">
        <w:t xml:space="preserve">ntergovernmental Agreement </w:t>
      </w:r>
      <w:r>
        <w:t>reviewed?</w:t>
      </w:r>
      <w:bookmarkEnd w:id="5"/>
      <w:bookmarkEnd w:id="6"/>
    </w:p>
    <w:p w14:paraId="5FFD5FCA" w14:textId="5EF79778" w:rsidR="00073A55" w:rsidRDefault="00073A55" w:rsidP="00073A55">
      <w:r>
        <w:t xml:space="preserve">The WELS scheme is administered under the </w:t>
      </w:r>
      <w:r w:rsidRPr="00D271EC">
        <w:rPr>
          <w:i/>
          <w:iCs/>
        </w:rPr>
        <w:t>Water Efficiency Labelling and Standards Act 2005</w:t>
      </w:r>
      <w:r>
        <w:t xml:space="preserve"> (WELS Act) within the Department of Climate Change, Energy, the Environment and Water</w:t>
      </w:r>
      <w:r w:rsidR="003873AC">
        <w:t xml:space="preserve"> (the department)</w:t>
      </w:r>
      <w:r>
        <w:t>.</w:t>
      </w:r>
    </w:p>
    <w:p w14:paraId="62CAA69E" w14:textId="2198D457" w:rsidR="00073A55" w:rsidRDefault="00073A55" w:rsidP="00073A55">
      <w:r>
        <w:t xml:space="preserve">Under Section 76 of the WELS Act, the </w:t>
      </w:r>
      <w:proofErr w:type="gramStart"/>
      <w:r>
        <w:t xml:space="preserve">Commonwealth </w:t>
      </w:r>
      <w:r w:rsidR="00F52548">
        <w:t>minister</w:t>
      </w:r>
      <w:proofErr w:type="gramEnd"/>
      <w:r w:rsidR="00F52548">
        <w:t xml:space="preserve"> </w:t>
      </w:r>
      <w:r>
        <w:t>must cause an independent review of the WELS scheme and IGA every 5 years.</w:t>
      </w:r>
      <w:r w:rsidR="00976040">
        <w:t xml:space="preserve"> The review reports must also be tabled in parliament and provided to all Water </w:t>
      </w:r>
      <w:r w:rsidR="004C293F">
        <w:t>M</w:t>
      </w:r>
      <w:r w:rsidR="00976040">
        <w:t>inisters.</w:t>
      </w:r>
    </w:p>
    <w:p w14:paraId="1366EC05" w14:textId="77777777" w:rsidR="00073A55" w:rsidRDefault="00073A55" w:rsidP="00073A55">
      <w:r>
        <w:t>These reviews serve a valuable purpose in that they:</w:t>
      </w:r>
    </w:p>
    <w:p w14:paraId="6E792F84" w14:textId="4104236D" w:rsidR="00073A55" w:rsidRDefault="00073A55" w:rsidP="00073A55">
      <w:pPr>
        <w:pStyle w:val="ListParagraph"/>
      </w:pPr>
      <w:r>
        <w:t xml:space="preserve">offer an independent </w:t>
      </w:r>
      <w:r w:rsidR="00976040">
        <w:t xml:space="preserve">evaluation </w:t>
      </w:r>
      <w:r>
        <w:t>of WELS scheme performance</w:t>
      </w:r>
    </w:p>
    <w:p w14:paraId="3A20C188" w14:textId="77777777" w:rsidR="00073A55" w:rsidRDefault="00073A55" w:rsidP="00073A55">
      <w:pPr>
        <w:pStyle w:val="ListParagraph"/>
      </w:pPr>
      <w:r>
        <w:t xml:space="preserve">consider views of all stakeholders – the WELS Regulator, </w:t>
      </w:r>
      <w:proofErr w:type="gramStart"/>
      <w:r>
        <w:t>state</w:t>
      </w:r>
      <w:proofErr w:type="gramEnd"/>
      <w:r>
        <w:t xml:space="preserve"> and territory coregulators, WELS scheme participants, and industry and consumer groups</w:t>
      </w:r>
    </w:p>
    <w:p w14:paraId="15AD4B83" w14:textId="77777777" w:rsidR="00073A55" w:rsidRDefault="00073A55" w:rsidP="00073A55">
      <w:pPr>
        <w:pStyle w:val="ListParagraph"/>
      </w:pPr>
      <w:r>
        <w:t>make recommendations to ensure the WELS scheme remains relevant, contemporary, efficient and continues to deliver against the objectives of the WELS Act</w:t>
      </w:r>
    </w:p>
    <w:p w14:paraId="3436908C" w14:textId="28D4A2BB" w:rsidR="00073A55" w:rsidRDefault="00073A55" w:rsidP="00073A55">
      <w:pPr>
        <w:pStyle w:val="ListParagraph"/>
      </w:pPr>
      <w:r>
        <w:t>improve regulatory practice.</w:t>
      </w:r>
    </w:p>
    <w:p w14:paraId="7B5BDE17" w14:textId="6B77ED91" w:rsidR="00AA0804" w:rsidRDefault="00AA0804" w:rsidP="000913D9">
      <w:pPr>
        <w:pStyle w:val="Heading1"/>
      </w:pPr>
      <w:bookmarkStart w:id="7" w:name="_Toc113288334"/>
      <w:r>
        <w:t>Regulator’s response</w:t>
      </w:r>
      <w:bookmarkEnd w:id="7"/>
    </w:p>
    <w:p w14:paraId="2FCD41B3" w14:textId="1464A799" w:rsidR="001254D4" w:rsidRDefault="001254D4" w:rsidP="001254D4">
      <w:r>
        <w:t>The</w:t>
      </w:r>
      <w:r w:rsidR="00976040">
        <w:t xml:space="preserve"> 2020</w:t>
      </w:r>
      <w:r>
        <w:t xml:space="preserve"> review considered the scheme and the </w:t>
      </w:r>
      <w:r w:rsidR="00E25841">
        <w:t>Intergovernmental Agreement (</w:t>
      </w:r>
      <w:r w:rsidR="00CD63E4">
        <w:t>IGA</w:t>
      </w:r>
      <w:r w:rsidR="00E25841">
        <w:t>)</w:t>
      </w:r>
      <w:r w:rsidR="00CD63E4">
        <w:t xml:space="preserve"> </w:t>
      </w:r>
      <w:r>
        <w:t xml:space="preserve">separately </w:t>
      </w:r>
      <w:r w:rsidR="00C57E6D">
        <w:t>using</w:t>
      </w:r>
      <w:r>
        <w:t xml:space="preserve"> three </w:t>
      </w:r>
      <w:r w:rsidR="00C57E6D">
        <w:t>categories</w:t>
      </w:r>
      <w:r>
        <w:t xml:space="preserve"> – design, effectiveness and efficiency including cost.</w:t>
      </w:r>
    </w:p>
    <w:p w14:paraId="038E7268" w14:textId="08E84256" w:rsidR="007753D1" w:rsidRDefault="007753D1" w:rsidP="001254D4">
      <w:r w:rsidRPr="00BD7D07">
        <w:t>The</w:t>
      </w:r>
      <w:r>
        <w:t xml:space="preserve"> review proposed 15 high-level recommendations. </w:t>
      </w:r>
    </w:p>
    <w:p w14:paraId="3A7AE038" w14:textId="6B25FA7A" w:rsidR="00B62341" w:rsidRDefault="00C85CE6" w:rsidP="001254D4">
      <w:r>
        <w:t>The review recommendations include detailed information that could be considered in responding the recommendation</w:t>
      </w:r>
      <w:r w:rsidR="00DF6D1E">
        <w:t>s</w:t>
      </w:r>
      <w:r>
        <w:t>. The</w:t>
      </w:r>
      <w:r w:rsidR="00976040">
        <w:t xml:space="preserve"> detailed considerations</w:t>
      </w:r>
      <w:r>
        <w:t xml:space="preserve"> can be found in the report and are not replicated here. </w:t>
      </w:r>
      <w:r w:rsidR="00976040">
        <w:t>The Regulator’s response responds to both the recommendations and the detailed considerations.</w:t>
      </w:r>
    </w:p>
    <w:p w14:paraId="26CC34A9" w14:textId="6C7E59A1" w:rsidR="003222DE" w:rsidRDefault="00885BEA" w:rsidP="00885BEA">
      <w:r>
        <w:t xml:space="preserve">The </w:t>
      </w:r>
      <w:r w:rsidR="00DF3FBD">
        <w:t xml:space="preserve">options for the </w:t>
      </w:r>
      <w:r>
        <w:t xml:space="preserve">WELS Regulator </w:t>
      </w:r>
      <w:r w:rsidR="003222DE">
        <w:t>respon</w:t>
      </w:r>
      <w:r w:rsidR="00C85CE6">
        <w:t xml:space="preserve">se </w:t>
      </w:r>
      <w:r w:rsidR="00DF3FBD">
        <w:t>against</w:t>
      </w:r>
      <w:r w:rsidR="003222DE">
        <w:t xml:space="preserve"> each recommendation </w:t>
      </w:r>
      <w:r w:rsidR="00C85CE6">
        <w:t>are</w:t>
      </w:r>
      <w:r w:rsidR="003222DE">
        <w:t>:</w:t>
      </w:r>
    </w:p>
    <w:p w14:paraId="53DB2E89" w14:textId="70270AE1" w:rsidR="003222DE" w:rsidRDefault="007B509C" w:rsidP="003222DE">
      <w:pPr>
        <w:pStyle w:val="ListParagraph"/>
      </w:pPr>
      <w:r w:rsidRPr="004C293F">
        <w:rPr>
          <w:b/>
          <w:bCs/>
        </w:rPr>
        <w:t>Accepted</w:t>
      </w:r>
      <w:r w:rsidR="00C85CE6">
        <w:t xml:space="preserve"> – accepted in full </w:t>
      </w:r>
      <w:r w:rsidR="003B5165">
        <w:t>where</w:t>
      </w:r>
      <w:r w:rsidR="00C85CE6">
        <w:t xml:space="preserve"> the response is primarily the responsibility of the WEL</w:t>
      </w:r>
      <w:r w:rsidR="003B5165">
        <w:t>S</w:t>
      </w:r>
      <w:r w:rsidR="00C85CE6">
        <w:t xml:space="preserve"> Regulator</w:t>
      </w:r>
      <w:r w:rsidR="002C1240">
        <w:t>.</w:t>
      </w:r>
    </w:p>
    <w:p w14:paraId="7FB840C6" w14:textId="3A4FB58F" w:rsidR="00885BEA" w:rsidRDefault="007B509C" w:rsidP="004C293F">
      <w:pPr>
        <w:pStyle w:val="ListParagraph"/>
        <w:ind w:left="714" w:hanging="357"/>
        <w:contextualSpacing w:val="0"/>
      </w:pPr>
      <w:r w:rsidRPr="004C293F">
        <w:rPr>
          <w:b/>
          <w:bCs/>
        </w:rPr>
        <w:t xml:space="preserve">Accepted </w:t>
      </w:r>
      <w:r w:rsidR="00885BEA" w:rsidRPr="004C293F">
        <w:rPr>
          <w:b/>
          <w:bCs/>
        </w:rPr>
        <w:t>in principle</w:t>
      </w:r>
      <w:r>
        <w:t xml:space="preserve"> </w:t>
      </w:r>
      <w:r w:rsidR="008D7ED4">
        <w:t xml:space="preserve">– </w:t>
      </w:r>
      <w:r w:rsidR="00885BEA">
        <w:t>where the implementation is dependent on</w:t>
      </w:r>
      <w:r w:rsidR="002C1240">
        <w:t xml:space="preserve"> the</w:t>
      </w:r>
      <w:r w:rsidR="00885BEA">
        <w:t xml:space="preserve"> </w:t>
      </w:r>
      <w:r w:rsidR="002C1240">
        <w:t xml:space="preserve">action or agreement of </w:t>
      </w:r>
      <w:r w:rsidR="003222DE">
        <w:t>others</w:t>
      </w:r>
      <w:r w:rsidR="00885BEA">
        <w:t xml:space="preserve"> such as state and territory governments or industry and government committees</w:t>
      </w:r>
      <w:r w:rsidR="002C1240">
        <w:t>.</w:t>
      </w:r>
      <w:r w:rsidR="003B5165">
        <w:t xml:space="preserve"> </w:t>
      </w:r>
    </w:p>
    <w:p w14:paraId="564C2344" w14:textId="06A4C08A" w:rsidR="00B62341" w:rsidRPr="00B62341" w:rsidRDefault="00885BEA" w:rsidP="004B4254">
      <w:pPr>
        <w:rPr>
          <w:b/>
          <w:bCs/>
        </w:rPr>
      </w:pPr>
      <w:r>
        <w:lastRenderedPageBreak/>
        <w:t xml:space="preserve">When </w:t>
      </w:r>
      <w:r w:rsidR="0099717A">
        <w:t xml:space="preserve">considering </w:t>
      </w:r>
      <w:r>
        <w:t>the recommendations in their entirety, themes emerge about how the response</w:t>
      </w:r>
      <w:r w:rsidR="0099717A">
        <w:t>s</w:t>
      </w:r>
      <w:r>
        <w:t xml:space="preserve"> </w:t>
      </w:r>
      <w:r w:rsidR="00CD63E4">
        <w:t>could</w:t>
      </w:r>
      <w:r>
        <w:t xml:space="preserve"> be organised</w:t>
      </w:r>
      <w:r w:rsidR="00B01644">
        <w:t xml:space="preserve"> into a program of work</w:t>
      </w:r>
      <w:r>
        <w:t xml:space="preserve">. This </w:t>
      </w:r>
      <w:r w:rsidR="00CD63E4">
        <w:t xml:space="preserve">program of work is </w:t>
      </w:r>
      <w:r>
        <w:t>set out in</w:t>
      </w:r>
      <w:r w:rsidR="007C0FA3">
        <w:t xml:space="preserve"> the WELS Strategic Plan 2022</w:t>
      </w:r>
      <w:r w:rsidR="00755C55">
        <w:t xml:space="preserve"> </w:t>
      </w:r>
      <w:r w:rsidR="002360B0">
        <w:t xml:space="preserve">– </w:t>
      </w:r>
      <w:r w:rsidR="007C0FA3">
        <w:t xml:space="preserve">2025 </w:t>
      </w:r>
      <w:r w:rsidR="00B62341" w:rsidRPr="00B62341">
        <w:t xml:space="preserve">available at </w:t>
      </w:r>
      <w:hyperlink r:id="rId11" w:history="1">
        <w:r w:rsidR="002360B0" w:rsidRPr="002360B0">
          <w:rPr>
            <w:rStyle w:val="Hyperlink"/>
          </w:rPr>
          <w:t>waterrating.gov.au</w:t>
        </w:r>
      </w:hyperlink>
      <w:r w:rsidR="00B62341" w:rsidRPr="00B62341">
        <w:t>.</w:t>
      </w:r>
    </w:p>
    <w:p w14:paraId="609B81F8" w14:textId="4973990F" w:rsidR="00F035B9" w:rsidRDefault="00B06C97" w:rsidP="005C3A45">
      <w:pPr>
        <w:pStyle w:val="Heading1"/>
      </w:pPr>
      <w:bookmarkStart w:id="8" w:name="_Toc113288335"/>
      <w:bookmarkEnd w:id="4"/>
      <w:r>
        <w:t>Scheme</w:t>
      </w:r>
      <w:r w:rsidR="00A0201C">
        <w:t xml:space="preserve"> </w:t>
      </w:r>
      <w:r w:rsidR="00F215C1">
        <w:t>recommendations and responses</w:t>
      </w:r>
      <w:bookmarkEnd w:id="8"/>
    </w:p>
    <w:p w14:paraId="72C3C0B8" w14:textId="322B3B2A" w:rsidR="004C293F" w:rsidRPr="004C293F" w:rsidRDefault="004C293F" w:rsidP="005C183E">
      <w:pPr>
        <w:pStyle w:val="Heading2"/>
      </w:pPr>
      <w:r>
        <w:t>Design of the scheme</w:t>
      </w:r>
    </w:p>
    <w:p w14:paraId="06268422" w14:textId="0A8A37F0" w:rsidR="00F215C1" w:rsidRPr="00857552" w:rsidRDefault="00F215C1" w:rsidP="00CA1D7E">
      <w:pPr>
        <w:pStyle w:val="Heading3"/>
      </w:pPr>
      <w:r w:rsidRPr="00857552">
        <w:t>1.1</w:t>
      </w:r>
      <w:r w:rsidR="00476A7E" w:rsidRPr="00857552">
        <w:t xml:space="preserve"> </w:t>
      </w:r>
      <w:r w:rsidRPr="00857552">
        <w:t>Continue to be alert to, and actively research</w:t>
      </w:r>
      <w:r w:rsidR="002360B0">
        <w:t>,</w:t>
      </w:r>
      <w:r w:rsidRPr="00857552">
        <w:t xml:space="preserve"> </w:t>
      </w:r>
      <w:proofErr w:type="gramStart"/>
      <w:r w:rsidRPr="00857552">
        <w:t>industry</w:t>
      </w:r>
      <w:proofErr w:type="gramEnd"/>
      <w:r w:rsidRPr="00857552">
        <w:t xml:space="preserve"> and environmental changes.</w:t>
      </w:r>
    </w:p>
    <w:p w14:paraId="3AECF959" w14:textId="5B82E575" w:rsidR="00F215C1" w:rsidRDefault="00F215C1" w:rsidP="00476A7E">
      <w:pPr>
        <w:spacing w:before="240"/>
        <w:rPr>
          <w:b/>
          <w:bCs/>
        </w:rPr>
      </w:pPr>
      <w:r>
        <w:rPr>
          <w:b/>
          <w:bCs/>
        </w:rPr>
        <w:t>Accepted</w:t>
      </w:r>
    </w:p>
    <w:p w14:paraId="68B0EACF" w14:textId="77777777" w:rsidR="00A22154" w:rsidRDefault="00145368" w:rsidP="00145368">
      <w:pPr>
        <w:ind w:left="-70"/>
        <w:rPr>
          <w:lang w:eastAsia="ja-JP"/>
        </w:rPr>
      </w:pPr>
      <w:r>
        <w:rPr>
          <w:lang w:eastAsia="ja-JP"/>
        </w:rPr>
        <w:t xml:space="preserve">The WELS Regulator will continue to proactively engage with industry, co-regulators, trading partners, the regulated community and consumer groups. This includes through formal engagement with the WELS Officials Group (WELSOG) and WELS stakeholder advisory group (WELSAG), Standards Australia committees and JAS- ANZ Technical Advisory Committee. </w:t>
      </w:r>
    </w:p>
    <w:p w14:paraId="0DB7ADC3" w14:textId="5D1E2651" w:rsidR="00145368" w:rsidRDefault="00145368" w:rsidP="00145368">
      <w:pPr>
        <w:ind w:left="-70"/>
        <w:rPr>
          <w:lang w:eastAsia="ja-JP"/>
        </w:rPr>
      </w:pPr>
      <w:r>
        <w:rPr>
          <w:lang w:eastAsia="ja-JP"/>
        </w:rPr>
        <w:t xml:space="preserve">Engagement in industry events </w:t>
      </w:r>
      <w:r w:rsidR="00A22154">
        <w:rPr>
          <w:lang w:eastAsia="ja-JP"/>
        </w:rPr>
        <w:t>will continue to be an informative opportunity to exchange information about the operational and product innovation space.</w:t>
      </w:r>
    </w:p>
    <w:p w14:paraId="76ED8F05" w14:textId="3F2CE7F4" w:rsidR="00F215C1" w:rsidRPr="00AD3DEB" w:rsidRDefault="00F215C1" w:rsidP="00AD3DEB">
      <w:pPr>
        <w:pStyle w:val="Calloutbox"/>
        <w:rPr>
          <w:rFonts w:asciiTheme="majorHAnsi" w:eastAsiaTheme="majorEastAsia" w:hAnsiTheme="majorHAnsi" w:cstheme="majorBidi"/>
          <w:color w:val="083A42" w:themeColor="text2"/>
          <w:sz w:val="28"/>
          <w:szCs w:val="40"/>
        </w:rPr>
      </w:pPr>
      <w:r w:rsidRPr="00AD3DEB">
        <w:rPr>
          <w:rFonts w:asciiTheme="majorHAnsi" w:eastAsiaTheme="majorEastAsia" w:hAnsiTheme="majorHAnsi" w:cstheme="majorBidi"/>
          <w:color w:val="083A42" w:themeColor="text2"/>
          <w:sz w:val="28"/>
          <w:szCs w:val="40"/>
        </w:rPr>
        <w:t>1.2</w:t>
      </w:r>
      <w:r w:rsidR="00476A7E" w:rsidRPr="00AD3DEB">
        <w:rPr>
          <w:rFonts w:asciiTheme="majorHAnsi" w:eastAsiaTheme="majorEastAsia" w:hAnsiTheme="majorHAnsi" w:cstheme="majorBidi"/>
          <w:color w:val="083A42" w:themeColor="text2"/>
          <w:sz w:val="28"/>
          <w:szCs w:val="40"/>
        </w:rPr>
        <w:t xml:space="preserve"> </w:t>
      </w:r>
      <w:r w:rsidRPr="00AD3DEB">
        <w:rPr>
          <w:rFonts w:asciiTheme="majorHAnsi" w:eastAsiaTheme="majorEastAsia" w:hAnsiTheme="majorHAnsi" w:cstheme="majorBidi"/>
          <w:color w:val="083A42" w:themeColor="text2"/>
          <w:sz w:val="28"/>
          <w:szCs w:val="40"/>
        </w:rPr>
        <w:t xml:space="preserve">Develop a framework which will prioritise a product range that is most likely to impact on the WELS </w:t>
      </w:r>
      <w:r w:rsidR="00857552" w:rsidRPr="00AD3DEB">
        <w:rPr>
          <w:rFonts w:asciiTheme="majorHAnsi" w:eastAsiaTheme="majorEastAsia" w:hAnsiTheme="majorHAnsi" w:cstheme="majorBidi"/>
          <w:color w:val="083A42" w:themeColor="text2"/>
          <w:sz w:val="28"/>
          <w:szCs w:val="40"/>
        </w:rPr>
        <w:t>s</w:t>
      </w:r>
      <w:r w:rsidRPr="00AD3DEB">
        <w:rPr>
          <w:rFonts w:asciiTheme="majorHAnsi" w:eastAsiaTheme="majorEastAsia" w:hAnsiTheme="majorHAnsi" w:cstheme="majorBidi"/>
          <w:color w:val="083A42" w:themeColor="text2"/>
          <w:sz w:val="28"/>
          <w:szCs w:val="40"/>
        </w:rPr>
        <w:t>cheme achieving its objectives in reducing water consumption.</w:t>
      </w:r>
    </w:p>
    <w:p w14:paraId="59FB4E0C" w14:textId="03BE6566" w:rsidR="00F215C1" w:rsidRDefault="00F215C1" w:rsidP="00476A7E">
      <w:pPr>
        <w:spacing w:before="240"/>
        <w:rPr>
          <w:b/>
          <w:bCs/>
        </w:rPr>
      </w:pPr>
      <w:r>
        <w:rPr>
          <w:b/>
          <w:bCs/>
        </w:rPr>
        <w:t>Accepted in principle</w:t>
      </w:r>
    </w:p>
    <w:p w14:paraId="74C17511" w14:textId="66430F90" w:rsidR="007C575B" w:rsidRDefault="00857552" w:rsidP="00476A7E">
      <w:r w:rsidRPr="00857552">
        <w:t xml:space="preserve">The WELS Regulator will </w:t>
      </w:r>
      <w:r w:rsidR="001968FA">
        <w:t>investigate the design</w:t>
      </w:r>
      <w:r w:rsidRPr="00857552">
        <w:t xml:space="preserve"> </w:t>
      </w:r>
      <w:r w:rsidR="001968FA">
        <w:t xml:space="preserve">of </w:t>
      </w:r>
      <w:r w:rsidRPr="00857552">
        <w:t xml:space="preserve">a </w:t>
      </w:r>
      <w:r w:rsidR="001968FA">
        <w:t xml:space="preserve">sustainable </w:t>
      </w:r>
      <w:r w:rsidRPr="00857552">
        <w:t xml:space="preserve">product assessment framework that can be used to determine which additional </w:t>
      </w:r>
      <w:r w:rsidR="002360B0" w:rsidRPr="00857552">
        <w:t>water</w:t>
      </w:r>
      <w:r w:rsidR="002360B0">
        <w:t>-</w:t>
      </w:r>
      <w:r w:rsidRPr="00857552">
        <w:t xml:space="preserve">using </w:t>
      </w:r>
      <w:r w:rsidR="00782718">
        <w:t xml:space="preserve">and water-saving </w:t>
      </w:r>
      <w:r w:rsidRPr="00857552">
        <w:t xml:space="preserve">products could be included in the scheme, </w:t>
      </w:r>
      <w:r w:rsidR="002360B0">
        <w:t>and</w:t>
      </w:r>
      <w:r w:rsidR="002360B0" w:rsidRPr="00857552">
        <w:t xml:space="preserve"> </w:t>
      </w:r>
      <w:r w:rsidRPr="00857552">
        <w:t>the associated cost-benefit analysis and implementation considerations</w:t>
      </w:r>
      <w:r w:rsidR="00A22154">
        <w:t>.</w:t>
      </w:r>
    </w:p>
    <w:p w14:paraId="10578B99" w14:textId="28723C0E" w:rsidR="004C6F79" w:rsidRPr="00857552" w:rsidRDefault="00A22154" w:rsidP="00476A7E">
      <w:r>
        <w:t xml:space="preserve">Implementation could require changes </w:t>
      </w:r>
      <w:r w:rsidR="007C575B">
        <w:t>to</w:t>
      </w:r>
      <w:r>
        <w:t xml:space="preserve"> testing procedures, Australian </w:t>
      </w:r>
      <w:r w:rsidR="002C1240">
        <w:t xml:space="preserve">and </w:t>
      </w:r>
      <w:r>
        <w:t xml:space="preserve">New Zealand </w:t>
      </w:r>
      <w:r w:rsidR="007C575B">
        <w:t>S</w:t>
      </w:r>
      <w:r>
        <w:t xml:space="preserve">tandards, </w:t>
      </w:r>
      <w:r w:rsidR="007C575B">
        <w:t>ICT systems, the cost</w:t>
      </w:r>
      <w:r w:rsidR="002360B0">
        <w:t>ing</w:t>
      </w:r>
      <w:r w:rsidR="007C575B">
        <w:t xml:space="preserve"> model for the scheme and legislative changes. </w:t>
      </w:r>
    </w:p>
    <w:p w14:paraId="5B4D78D4" w14:textId="6CC0A988" w:rsidR="00B82042" w:rsidRPr="00AD3DEB" w:rsidRDefault="00F215C1" w:rsidP="00AD3DEB">
      <w:pPr>
        <w:pStyle w:val="Calloutbox"/>
        <w:rPr>
          <w:rFonts w:asciiTheme="majorHAnsi" w:eastAsiaTheme="majorEastAsia" w:hAnsiTheme="majorHAnsi" w:cstheme="majorBidi"/>
          <w:color w:val="083A42" w:themeColor="text2"/>
          <w:sz w:val="28"/>
          <w:szCs w:val="40"/>
        </w:rPr>
      </w:pPr>
      <w:r w:rsidRPr="00AD3DEB">
        <w:rPr>
          <w:rFonts w:asciiTheme="majorHAnsi" w:eastAsiaTheme="majorEastAsia" w:hAnsiTheme="majorHAnsi" w:cstheme="majorBidi"/>
          <w:color w:val="083A42" w:themeColor="text2"/>
          <w:sz w:val="28"/>
          <w:szCs w:val="40"/>
        </w:rPr>
        <w:t>1.3</w:t>
      </w:r>
      <w:r w:rsidR="00857552" w:rsidRPr="00AD3DEB">
        <w:rPr>
          <w:rFonts w:asciiTheme="majorHAnsi" w:eastAsiaTheme="majorEastAsia" w:hAnsiTheme="majorHAnsi" w:cstheme="majorBidi"/>
          <w:color w:val="083A42" w:themeColor="text2"/>
          <w:sz w:val="28"/>
          <w:szCs w:val="40"/>
        </w:rPr>
        <w:t xml:space="preserve"> </w:t>
      </w:r>
      <w:r w:rsidR="00B82042" w:rsidRPr="00AD3DEB">
        <w:rPr>
          <w:rFonts w:asciiTheme="majorHAnsi" w:eastAsiaTheme="majorEastAsia" w:hAnsiTheme="majorHAnsi" w:cstheme="majorBidi"/>
          <w:color w:val="083A42" w:themeColor="text2"/>
          <w:sz w:val="28"/>
          <w:szCs w:val="40"/>
        </w:rPr>
        <w:t xml:space="preserve">Continue to strengthen interactions between the WELS Scheme, E3, </w:t>
      </w:r>
      <w:proofErr w:type="spellStart"/>
      <w:r w:rsidR="00B82042" w:rsidRPr="00AD3DEB">
        <w:rPr>
          <w:rFonts w:asciiTheme="majorHAnsi" w:eastAsiaTheme="majorEastAsia" w:hAnsiTheme="majorHAnsi" w:cstheme="majorBidi"/>
          <w:color w:val="083A42" w:themeColor="text2"/>
          <w:sz w:val="28"/>
          <w:szCs w:val="40"/>
        </w:rPr>
        <w:t>WaterMark</w:t>
      </w:r>
      <w:proofErr w:type="spellEnd"/>
      <w:r w:rsidR="00B82042" w:rsidRPr="00AD3DEB">
        <w:rPr>
          <w:rFonts w:asciiTheme="majorHAnsi" w:eastAsiaTheme="majorEastAsia" w:hAnsiTheme="majorHAnsi" w:cstheme="majorBidi"/>
          <w:color w:val="083A42" w:themeColor="text2"/>
          <w:sz w:val="28"/>
          <w:szCs w:val="40"/>
        </w:rPr>
        <w:t xml:space="preserve"> and the NCC to build consistency of approach and clarity for industry</w:t>
      </w:r>
    </w:p>
    <w:p w14:paraId="48EF7FC6" w14:textId="74BC7B03" w:rsidR="00F215C1" w:rsidRDefault="00F215C1" w:rsidP="00857552">
      <w:pPr>
        <w:spacing w:before="240"/>
        <w:rPr>
          <w:b/>
          <w:bCs/>
        </w:rPr>
      </w:pPr>
      <w:r>
        <w:rPr>
          <w:b/>
          <w:bCs/>
        </w:rPr>
        <w:t>Accepted</w:t>
      </w:r>
      <w:r w:rsidR="004C6F79">
        <w:rPr>
          <w:b/>
          <w:bCs/>
        </w:rPr>
        <w:t xml:space="preserve"> in principle</w:t>
      </w:r>
    </w:p>
    <w:p w14:paraId="4AD025F5" w14:textId="226E4135" w:rsidR="002C1240" w:rsidRDefault="0099717A" w:rsidP="007C575B">
      <w:r>
        <w:t xml:space="preserve">The WELS Regulator will </w:t>
      </w:r>
      <w:r w:rsidR="00145368">
        <w:t xml:space="preserve">invest in improving the registration </w:t>
      </w:r>
      <w:r w:rsidR="00610875">
        <w:t>process</w:t>
      </w:r>
      <w:r w:rsidR="00AD3DEB">
        <w:t xml:space="preserve"> and experience</w:t>
      </w:r>
      <w:r w:rsidR="00610875">
        <w:t xml:space="preserve"> </w:t>
      </w:r>
      <w:r w:rsidR="00CA1D7E">
        <w:t xml:space="preserve">where possible </w:t>
      </w:r>
      <w:r w:rsidR="00610875">
        <w:t xml:space="preserve">for businesses registering </w:t>
      </w:r>
      <w:r w:rsidR="002C1240">
        <w:t xml:space="preserve">appliance </w:t>
      </w:r>
      <w:r w:rsidR="00610875">
        <w:t xml:space="preserve">products through the Equipment Energy Efficiency (E3) program and WELS or </w:t>
      </w:r>
      <w:r w:rsidR="00CA1D7E">
        <w:t xml:space="preserve">registering plumbing products </w:t>
      </w:r>
      <w:r w:rsidR="002C1240">
        <w:t xml:space="preserve">through </w:t>
      </w:r>
      <w:proofErr w:type="spellStart"/>
      <w:r w:rsidR="00610875">
        <w:t>WaterMark</w:t>
      </w:r>
      <w:proofErr w:type="spellEnd"/>
      <w:r w:rsidR="00610875">
        <w:t xml:space="preserve"> and WELS</w:t>
      </w:r>
      <w:r w:rsidR="00CA1D7E">
        <w:t xml:space="preserve">. </w:t>
      </w:r>
      <w:r w:rsidR="002360B0">
        <w:t>We will</w:t>
      </w:r>
      <w:r w:rsidR="00610875">
        <w:t xml:space="preserve"> </w:t>
      </w:r>
      <w:r w:rsidR="002360B0">
        <w:t xml:space="preserve">collaborate </w:t>
      </w:r>
      <w:r w:rsidR="00610875">
        <w:t xml:space="preserve">with our </w:t>
      </w:r>
      <w:r w:rsidR="001968FA">
        <w:t>coregulators</w:t>
      </w:r>
      <w:r w:rsidR="002360B0">
        <w:t xml:space="preserve"> on this</w:t>
      </w:r>
      <w:r w:rsidR="00610875">
        <w:t>.</w:t>
      </w:r>
      <w:r w:rsidR="00782718">
        <w:t xml:space="preserve"> </w:t>
      </w:r>
    </w:p>
    <w:p w14:paraId="7B02F792" w14:textId="0126DBF0" w:rsidR="00610875" w:rsidRDefault="00782718" w:rsidP="007C575B">
      <w:r>
        <w:t xml:space="preserve">We will also collaborate with the administrators of the </w:t>
      </w:r>
      <w:r w:rsidR="002751E2">
        <w:t xml:space="preserve">voluntary </w:t>
      </w:r>
      <w:r>
        <w:t xml:space="preserve">Smart Approved </w:t>
      </w:r>
      <w:proofErr w:type="spellStart"/>
      <w:r>
        <w:t>WaterMark</w:t>
      </w:r>
      <w:proofErr w:type="spellEnd"/>
      <w:r>
        <w:t xml:space="preserve"> program</w:t>
      </w:r>
      <w:r w:rsidR="002751E2">
        <w:t xml:space="preserve"> in areas of mutual interest.</w:t>
      </w:r>
    </w:p>
    <w:p w14:paraId="7248B2B6" w14:textId="327296D9" w:rsidR="000A0344" w:rsidRDefault="00610875" w:rsidP="00610875">
      <w:r>
        <w:lastRenderedPageBreak/>
        <w:t>We will</w:t>
      </w:r>
      <w:r w:rsidR="007C575B">
        <w:t xml:space="preserve"> seek </w:t>
      </w:r>
      <w:r w:rsidR="00B82042" w:rsidRPr="00B82042">
        <w:t>improvements to national</w:t>
      </w:r>
      <w:r w:rsidR="00B82042">
        <w:t xml:space="preserve"> and international standards and codes</w:t>
      </w:r>
      <w:r w:rsidR="007C575B">
        <w:t xml:space="preserve"> through the relevant standard setting committees and boards</w:t>
      </w:r>
      <w:r>
        <w:t>, engaging industry and government in the codesign of changes</w:t>
      </w:r>
      <w:r w:rsidR="001968FA">
        <w:t>, to increase clarity for industry</w:t>
      </w:r>
      <w:r w:rsidR="007C575B">
        <w:t>.</w:t>
      </w:r>
    </w:p>
    <w:p w14:paraId="31528186" w14:textId="06B558DE" w:rsidR="00AD3DEB" w:rsidRPr="00CA1D7E" w:rsidRDefault="00AD3DEB" w:rsidP="00CA1D7E">
      <w:pPr>
        <w:pStyle w:val="Heading3"/>
      </w:pPr>
      <w:r w:rsidRPr="00CA1D7E">
        <w:t>1.4 Work with Standards Australia to clarify and simplify testing regimes</w:t>
      </w:r>
    </w:p>
    <w:p w14:paraId="453FCA78" w14:textId="77777777" w:rsidR="00AD3DEB" w:rsidRPr="00AD3DEB" w:rsidRDefault="00AD3DEB" w:rsidP="00AD3DEB">
      <w:pPr>
        <w:spacing w:before="240"/>
        <w:rPr>
          <w:b/>
          <w:bCs/>
        </w:rPr>
      </w:pPr>
      <w:r w:rsidRPr="00AD3DEB">
        <w:rPr>
          <w:b/>
          <w:bCs/>
        </w:rPr>
        <w:t>Accepted in principle</w:t>
      </w:r>
    </w:p>
    <w:p w14:paraId="3771FA2A" w14:textId="120E0E15" w:rsidR="00ED63BF" w:rsidRPr="00AD3DEB" w:rsidRDefault="00E145A3" w:rsidP="00ED63BF">
      <w:r>
        <w:t>The</w:t>
      </w:r>
      <w:r w:rsidR="005C183E">
        <w:t xml:space="preserve"> </w:t>
      </w:r>
      <w:r w:rsidR="00ED63BF" w:rsidRPr="00AD3DEB">
        <w:t xml:space="preserve">Standards Australia committees propose and determine changes to </w:t>
      </w:r>
      <w:r w:rsidR="00ED63BF">
        <w:t xml:space="preserve">the </w:t>
      </w:r>
      <w:r w:rsidR="00ED63BF" w:rsidRPr="00AD3DEB">
        <w:t>standards</w:t>
      </w:r>
      <w:r w:rsidR="005C183E">
        <w:t>.</w:t>
      </w:r>
      <w:r w:rsidR="00ED63BF" w:rsidRPr="00AD3DEB">
        <w:t xml:space="preserve"> </w:t>
      </w:r>
      <w:r w:rsidR="00ED63BF">
        <w:t>The committee work</w:t>
      </w:r>
      <w:r w:rsidR="005C183E">
        <w:t>s</w:t>
      </w:r>
      <w:r w:rsidR="00ED63BF">
        <w:t xml:space="preserve"> in partnership to codesign changes.</w:t>
      </w:r>
    </w:p>
    <w:p w14:paraId="49991938" w14:textId="70E76515" w:rsidR="00CA1D7E" w:rsidRDefault="00CA1D7E" w:rsidP="00AD3DEB">
      <w:r>
        <w:t>The WELS Regulator will continue to participate and engage in</w:t>
      </w:r>
      <w:r w:rsidR="00AD3DEB" w:rsidRPr="00AD3DEB">
        <w:t xml:space="preserve"> Standards Australia committees to </w:t>
      </w:r>
      <w:r>
        <w:t>enable</w:t>
      </w:r>
      <w:r w:rsidR="00AD3DEB" w:rsidRPr="00AD3DEB">
        <w:t xml:space="preserve"> </w:t>
      </w:r>
      <w:r w:rsidR="001473FF">
        <w:t xml:space="preserve">WELS-related </w:t>
      </w:r>
      <w:r w:rsidR="00AD3DEB" w:rsidRPr="00AD3DEB">
        <w:t xml:space="preserve">standards </w:t>
      </w:r>
      <w:r>
        <w:t xml:space="preserve">to </w:t>
      </w:r>
      <w:r w:rsidR="00AD3DEB" w:rsidRPr="00AD3DEB">
        <w:t>remain current or</w:t>
      </w:r>
      <w:r>
        <w:t xml:space="preserve"> </w:t>
      </w:r>
      <w:r w:rsidR="001473FF">
        <w:t>be</w:t>
      </w:r>
      <w:r w:rsidR="001473FF" w:rsidRPr="00AD3DEB">
        <w:t xml:space="preserve"> </w:t>
      </w:r>
      <w:r w:rsidR="00AD3DEB" w:rsidRPr="00AD3DEB">
        <w:t xml:space="preserve">improved. </w:t>
      </w:r>
    </w:p>
    <w:p w14:paraId="5D7A0177" w14:textId="7E684B0B" w:rsidR="004C293F" w:rsidRDefault="004C293F" w:rsidP="004C293F">
      <w:pPr>
        <w:pStyle w:val="Heading2"/>
      </w:pPr>
      <w:r>
        <w:t>Effectiveness of the scheme</w:t>
      </w:r>
    </w:p>
    <w:p w14:paraId="560D49C5" w14:textId="7C4114BD" w:rsidR="00AD3DEB" w:rsidRPr="00AD3DEB" w:rsidRDefault="00AD3DEB" w:rsidP="00E92751">
      <w:pPr>
        <w:pStyle w:val="Heading3"/>
        <w:rPr>
          <w:i/>
          <w:iCs/>
        </w:rPr>
      </w:pPr>
      <w:r w:rsidRPr="00AD3DEB">
        <w:t>2.1</w:t>
      </w:r>
      <w:r w:rsidR="00E92751">
        <w:t xml:space="preserve"> </w:t>
      </w:r>
      <w:r w:rsidRPr="00AD3DEB">
        <w:t>Strengthen the water conservation message with consumers by drawing on partnerships with other water conservation groups, local and state/territory governments and water utilities and enhance education about the WELS Scheme</w:t>
      </w:r>
    </w:p>
    <w:p w14:paraId="56D3E7DA" w14:textId="77777777" w:rsidR="00AD3DEB" w:rsidRPr="00AD3DEB" w:rsidRDefault="00AD3DEB" w:rsidP="00E92751">
      <w:pPr>
        <w:spacing w:before="240"/>
        <w:rPr>
          <w:b/>
          <w:bCs/>
        </w:rPr>
      </w:pPr>
      <w:r w:rsidRPr="00AD3DEB">
        <w:rPr>
          <w:b/>
          <w:bCs/>
        </w:rPr>
        <w:t>Accepted in principle</w:t>
      </w:r>
    </w:p>
    <w:p w14:paraId="361FEBB8" w14:textId="2005F2B3" w:rsidR="0011675A" w:rsidRDefault="0011675A" w:rsidP="0011675A">
      <w:r>
        <w:t xml:space="preserve">The WELS scheme is </w:t>
      </w:r>
      <w:r w:rsidR="0060431A">
        <w:t>drawn on</w:t>
      </w:r>
      <w:r>
        <w:t xml:space="preserve"> by many industry, </w:t>
      </w:r>
      <w:proofErr w:type="gramStart"/>
      <w:r>
        <w:t>consumer</w:t>
      </w:r>
      <w:proofErr w:type="gramEnd"/>
      <w:r>
        <w:t xml:space="preserve"> and government groups to advise </w:t>
      </w:r>
      <w:r w:rsidR="00447626">
        <w:t xml:space="preserve">consumers in </w:t>
      </w:r>
      <w:r>
        <w:t>Australia about how to save water</w:t>
      </w:r>
      <w:r w:rsidR="0060431A">
        <w:t>, sustainable building design</w:t>
      </w:r>
      <w:r>
        <w:t xml:space="preserve"> and to set minimum water efficiency of products that can be installed. We will ensure that the scheme remains a trusted framework that other regulations, </w:t>
      </w:r>
      <w:proofErr w:type="gramStart"/>
      <w:r>
        <w:t>schemes</w:t>
      </w:r>
      <w:proofErr w:type="gramEnd"/>
      <w:r>
        <w:t xml:space="preserve"> and programs can rely on.</w:t>
      </w:r>
    </w:p>
    <w:p w14:paraId="275C7AE9" w14:textId="268707B6" w:rsidR="00E92751" w:rsidRPr="00AD3DEB" w:rsidRDefault="00AD3DEB" w:rsidP="00AD3DEB">
      <w:r w:rsidRPr="00AD3DEB">
        <w:t xml:space="preserve">The WELS Regulator </w:t>
      </w:r>
      <w:r w:rsidR="0011675A">
        <w:t xml:space="preserve">will support and develop a range of communication products to </w:t>
      </w:r>
      <w:r w:rsidR="0060431A">
        <w:t xml:space="preserve">strengthen the water conservation message. </w:t>
      </w:r>
    </w:p>
    <w:p w14:paraId="77DB5D81" w14:textId="342044E1" w:rsidR="00AD3DEB" w:rsidRPr="00E92751" w:rsidRDefault="00AD3DEB" w:rsidP="00E92751">
      <w:pPr>
        <w:pStyle w:val="Heading3"/>
      </w:pPr>
      <w:r w:rsidRPr="00E92751">
        <w:t>2.2</w:t>
      </w:r>
      <w:r w:rsidR="00E92751">
        <w:t xml:space="preserve"> </w:t>
      </w:r>
      <w:r w:rsidRPr="00E92751">
        <w:t>Modify product labelling</w:t>
      </w:r>
    </w:p>
    <w:p w14:paraId="359F1467" w14:textId="77777777" w:rsidR="00AD3DEB" w:rsidRPr="00AD3DEB" w:rsidRDefault="00AD3DEB" w:rsidP="00E92751">
      <w:pPr>
        <w:spacing w:before="240"/>
        <w:rPr>
          <w:b/>
          <w:bCs/>
        </w:rPr>
      </w:pPr>
      <w:r w:rsidRPr="00AD3DEB">
        <w:rPr>
          <w:b/>
          <w:bCs/>
        </w:rPr>
        <w:t>Accepted in principle</w:t>
      </w:r>
    </w:p>
    <w:p w14:paraId="16210F98" w14:textId="4DCC92A1" w:rsidR="0060431A" w:rsidRDefault="0060431A" w:rsidP="00AD3DEB">
      <w:r>
        <w:t>As part of strengthening the message of water conservation to consumers, including First Nations people</w:t>
      </w:r>
      <w:r w:rsidR="00C83509">
        <w:t xml:space="preserve"> and people of New Zealand</w:t>
      </w:r>
      <w:r>
        <w:t>, we will undertake market research to understand what information consumers want to know about the efficiency of WELS products and how effective the labelling information is in meeting their needs.</w:t>
      </w:r>
    </w:p>
    <w:p w14:paraId="2451BC6F" w14:textId="357FE346" w:rsidR="00C83509" w:rsidRDefault="00C83509" w:rsidP="00AD3DEB">
      <w:r>
        <w:t>If consumers would benefit from changed information in the labelling, which is mandated in the WELS Australian New Zealand Standard, we will propose changes to the standard through the Standards Australia committee.</w:t>
      </w:r>
    </w:p>
    <w:p w14:paraId="66F779DE" w14:textId="440BCBB0" w:rsidR="00AD3DEB" w:rsidRPr="00AD3DEB" w:rsidRDefault="00AD3DEB" w:rsidP="00C83509">
      <w:pPr>
        <w:pStyle w:val="Heading3"/>
      </w:pPr>
      <w:r w:rsidRPr="00AD3DEB">
        <w:t>2.3</w:t>
      </w:r>
      <w:r w:rsidR="00C83509">
        <w:t xml:space="preserve"> </w:t>
      </w:r>
      <w:r w:rsidRPr="00AD3DEB">
        <w:t>Continue to set minimum star ratings in conjunction with NCC</w:t>
      </w:r>
    </w:p>
    <w:p w14:paraId="3F0B20E6" w14:textId="77777777" w:rsidR="00AD3DEB" w:rsidRPr="00AD3DEB" w:rsidRDefault="00AD3DEB" w:rsidP="00C83509">
      <w:pPr>
        <w:spacing w:before="240"/>
        <w:rPr>
          <w:b/>
          <w:bCs/>
        </w:rPr>
      </w:pPr>
      <w:r w:rsidRPr="00AD3DEB">
        <w:rPr>
          <w:b/>
          <w:bCs/>
        </w:rPr>
        <w:t>Accepted in principle</w:t>
      </w:r>
    </w:p>
    <w:p w14:paraId="46367EFC" w14:textId="6BC2F586" w:rsidR="004A5CC0" w:rsidRDefault="004A5CC0" w:rsidP="004A5CC0">
      <w:r w:rsidRPr="00AD3DEB">
        <w:t xml:space="preserve">The WELS Regulator will </w:t>
      </w:r>
      <w:r>
        <w:t>continue to work with the Australian Building Codes Board as the administrator of the National Construction Code, to align minimum star ratings to satisfy conditions for the minimum water efficiencies of products.</w:t>
      </w:r>
    </w:p>
    <w:p w14:paraId="15CD19CD" w14:textId="3B101C75" w:rsidR="00AD3DEB" w:rsidRDefault="00956D90" w:rsidP="00AD3DEB">
      <w:r>
        <w:lastRenderedPageBreak/>
        <w:t>The m</w:t>
      </w:r>
      <w:r w:rsidR="00AD3DEB" w:rsidRPr="00AD3DEB">
        <w:t>inimum water efficienc</w:t>
      </w:r>
      <w:r w:rsidR="004A5CC0">
        <w:t>y of products that can be registered under the WELS scheme</w:t>
      </w:r>
      <w:r w:rsidR="00AD3DEB" w:rsidRPr="00AD3DEB">
        <w:t xml:space="preserve"> </w:t>
      </w:r>
      <w:r w:rsidR="004A5CC0">
        <w:t>has been</w:t>
      </w:r>
      <w:r w:rsidR="00AD3DEB" w:rsidRPr="00AD3DEB">
        <w:t xml:space="preserve"> </w:t>
      </w:r>
      <w:r w:rsidR="004A5CC0">
        <w:t>considered by the relevant</w:t>
      </w:r>
      <w:r w:rsidR="00AD3DEB" w:rsidRPr="00AD3DEB">
        <w:t xml:space="preserve"> Standards Australia committee</w:t>
      </w:r>
      <w:r>
        <w:t xml:space="preserve"> and is in the process of being implemented</w:t>
      </w:r>
      <w:r w:rsidR="00AD3DEB" w:rsidRPr="00AD3DEB">
        <w:t>.</w:t>
      </w:r>
    </w:p>
    <w:p w14:paraId="7420843A" w14:textId="66C88EC0" w:rsidR="004C293F" w:rsidRDefault="004C293F" w:rsidP="004C293F">
      <w:pPr>
        <w:pStyle w:val="Heading2"/>
      </w:pPr>
      <w:r>
        <w:t>Efficiency and cost of the scheme</w:t>
      </w:r>
    </w:p>
    <w:p w14:paraId="40791358" w14:textId="38471673" w:rsidR="0085115F" w:rsidRPr="0085115F" w:rsidRDefault="0085115F" w:rsidP="0085115F">
      <w:pPr>
        <w:pStyle w:val="Heading3"/>
        <w:ind w:left="142" w:hanging="142"/>
      </w:pPr>
      <w:r>
        <w:t xml:space="preserve">3.1 </w:t>
      </w:r>
      <w:r w:rsidRPr="0085115F">
        <w:t>Continue to build communication and education with industry, including annual compliance communications, and clarification of areas driving issues with registration and testing</w:t>
      </w:r>
    </w:p>
    <w:p w14:paraId="3916B637" w14:textId="37594149" w:rsidR="005C183E" w:rsidRDefault="0085115F" w:rsidP="003D7FCC">
      <w:pPr>
        <w:spacing w:before="240"/>
        <w:rPr>
          <w:b/>
          <w:bCs/>
        </w:rPr>
      </w:pPr>
      <w:r>
        <w:rPr>
          <w:b/>
          <w:bCs/>
        </w:rPr>
        <w:t>Accepted</w:t>
      </w:r>
    </w:p>
    <w:p w14:paraId="168C8DA8" w14:textId="7D9E0705" w:rsidR="00EF064E" w:rsidRDefault="00447626" w:rsidP="0085115F">
      <w:r>
        <w:t xml:space="preserve">The Regulator </w:t>
      </w:r>
      <w:r w:rsidR="00EF064E">
        <w:t xml:space="preserve">will continue to support industry to register products for the Australian market and provide the ratings that are </w:t>
      </w:r>
      <w:r w:rsidR="000D051A">
        <w:t xml:space="preserve">also </w:t>
      </w:r>
      <w:r w:rsidR="00EF064E">
        <w:t>used for the New Zealand market.</w:t>
      </w:r>
    </w:p>
    <w:p w14:paraId="55A5A7A4" w14:textId="6B7D2BE5" w:rsidR="000D051A" w:rsidRDefault="00DC74DD" w:rsidP="0085115F">
      <w:r>
        <w:t xml:space="preserve">We will engage and consult with industry </w:t>
      </w:r>
      <w:r w:rsidR="00303696">
        <w:t xml:space="preserve">and other stakeholders </w:t>
      </w:r>
      <w:r>
        <w:t>on changes to how the scheme operates</w:t>
      </w:r>
      <w:r w:rsidR="000D051A">
        <w:t xml:space="preserve">, </w:t>
      </w:r>
      <w:r w:rsidR="00303696">
        <w:t xml:space="preserve">how it </w:t>
      </w:r>
      <w:r w:rsidR="000D051A">
        <w:t>is funded, on changes to the registration database</w:t>
      </w:r>
      <w:r>
        <w:t xml:space="preserve"> and on changes to requirements of the regulated industries. </w:t>
      </w:r>
      <w:r w:rsidR="000D051A">
        <w:t xml:space="preserve">This includes formally through the </w:t>
      </w:r>
      <w:r w:rsidR="000D051A">
        <w:rPr>
          <w:lang w:eastAsia="ja-JP"/>
        </w:rPr>
        <w:t>WELS stakeholder advisory group WELSAG, Standards Australia committees and the JAS- ANZ Technical Advisory Committee, and through voluntary surveys and workshops</w:t>
      </w:r>
      <w:r w:rsidR="00303696">
        <w:rPr>
          <w:lang w:eastAsia="ja-JP"/>
        </w:rPr>
        <w:t xml:space="preserve"> or proactive engagement</w:t>
      </w:r>
      <w:r w:rsidR="000D051A">
        <w:rPr>
          <w:lang w:eastAsia="ja-JP"/>
        </w:rPr>
        <w:t>.</w:t>
      </w:r>
      <w:r w:rsidR="00303696">
        <w:rPr>
          <w:lang w:eastAsia="ja-JP"/>
        </w:rPr>
        <w:t xml:space="preserve"> </w:t>
      </w:r>
    </w:p>
    <w:p w14:paraId="2E4CC341" w14:textId="7F717DAA" w:rsidR="000D051A" w:rsidRDefault="00DC74DD" w:rsidP="0085115F">
      <w:r>
        <w:t xml:space="preserve">We will expand our communication product range </w:t>
      </w:r>
      <w:r w:rsidR="00EF064E">
        <w:t>to support</w:t>
      </w:r>
      <w:r w:rsidR="00303696">
        <w:t xml:space="preserve"> our</w:t>
      </w:r>
      <w:r w:rsidR="00EF064E">
        <w:t xml:space="preserve"> regulated industries</w:t>
      </w:r>
      <w:r w:rsidR="000D051A">
        <w:t>.</w:t>
      </w:r>
    </w:p>
    <w:p w14:paraId="00B4BF60" w14:textId="61CD1C03" w:rsidR="0085115F" w:rsidRDefault="000D051A" w:rsidP="0085115F">
      <w:r>
        <w:t>We will publish annual compliance targeting plans.</w:t>
      </w:r>
    </w:p>
    <w:p w14:paraId="3E85C247" w14:textId="5AD18317" w:rsidR="000B6565" w:rsidRPr="0085115F" w:rsidRDefault="000B6565" w:rsidP="0085115F">
      <w:pPr>
        <w:pStyle w:val="Heading3"/>
      </w:pPr>
      <w:r>
        <w:t>3.2</w:t>
      </w:r>
      <w:r w:rsidR="0085115F">
        <w:t xml:space="preserve"> </w:t>
      </w:r>
      <w:r w:rsidRPr="0085115F">
        <w:t xml:space="preserve">Align processes with E3 for appliances and </w:t>
      </w:r>
      <w:proofErr w:type="spellStart"/>
      <w:r w:rsidRPr="0085115F">
        <w:t>WaterMark</w:t>
      </w:r>
      <w:proofErr w:type="spellEnd"/>
      <w:r w:rsidRPr="0085115F">
        <w:t xml:space="preserve"> for plumbing products to reduce the burden on industry, including a reduction in both the duplication of processes, which can lead to delays, and of cost.</w:t>
      </w:r>
    </w:p>
    <w:p w14:paraId="2C7AE80C" w14:textId="77777777" w:rsidR="000B6565" w:rsidRDefault="000B6565" w:rsidP="00E92751">
      <w:pPr>
        <w:spacing w:before="240"/>
        <w:rPr>
          <w:b/>
          <w:bCs/>
        </w:rPr>
      </w:pPr>
      <w:r>
        <w:rPr>
          <w:b/>
          <w:bCs/>
        </w:rPr>
        <w:t>Accepted</w:t>
      </w:r>
    </w:p>
    <w:p w14:paraId="3CBB356A" w14:textId="5BA8C670" w:rsidR="00F2160A" w:rsidRDefault="00303696" w:rsidP="00883001">
      <w:r>
        <w:t xml:space="preserve">Opportunities to align registration processes with the GEMS Energy Rating and </w:t>
      </w:r>
      <w:proofErr w:type="spellStart"/>
      <w:r>
        <w:t>WaterMark</w:t>
      </w:r>
      <w:proofErr w:type="spellEnd"/>
      <w:r>
        <w:t xml:space="preserve"> schemes will be explored collaboratively. By engaging with a wide range of external stakeholders, improvements will be made to the user experience when registering products and searching the registration database to find products or water efficiency information.</w:t>
      </w:r>
    </w:p>
    <w:p w14:paraId="74D18ECD" w14:textId="707D675E" w:rsidR="00211ACB" w:rsidRDefault="00211ACB" w:rsidP="00883001">
      <w:r>
        <w:t xml:space="preserve">Under </w:t>
      </w:r>
      <w:r w:rsidR="004914F5">
        <w:t xml:space="preserve">the 2022 </w:t>
      </w:r>
      <w:r>
        <w:t xml:space="preserve">Machinery of Government changes, </w:t>
      </w:r>
      <w:r w:rsidR="004914F5">
        <w:t xml:space="preserve">the WELS Regulator is located within the same department as the GEMS Regulator, which facilitates greater collaboration and alignment of </w:t>
      </w:r>
      <w:r w:rsidR="00AE0F63">
        <w:t xml:space="preserve">the administration of both </w:t>
      </w:r>
      <w:r w:rsidR="004914F5">
        <w:t>scheme</w:t>
      </w:r>
      <w:r w:rsidR="00AE0F63">
        <w:t>s</w:t>
      </w:r>
      <w:r w:rsidR="004914F5">
        <w:t xml:space="preserve">. </w:t>
      </w:r>
    </w:p>
    <w:p w14:paraId="59DE2AC2" w14:textId="1EC76F70" w:rsidR="00303696" w:rsidRPr="00303696" w:rsidRDefault="00303696" w:rsidP="00883001">
      <w:r>
        <w:t>We will collaborate with our coregulators on areas that are mutually beneficial, such as joint initiatives in communication activities</w:t>
      </w:r>
      <w:r w:rsidR="004914F5">
        <w:t xml:space="preserve"> and</w:t>
      </w:r>
      <w:r>
        <w:t xml:space="preserve"> compliance programs.</w:t>
      </w:r>
    </w:p>
    <w:p w14:paraId="0C07B443" w14:textId="05F314DA" w:rsidR="000B6565" w:rsidRPr="00AF7F2E" w:rsidRDefault="000B6565" w:rsidP="00AF7F2E">
      <w:pPr>
        <w:pStyle w:val="Heading3"/>
      </w:pPr>
      <w:r>
        <w:t>3.3</w:t>
      </w:r>
      <w:r w:rsidR="00AF7F2E">
        <w:t xml:space="preserve"> </w:t>
      </w:r>
      <w:r w:rsidRPr="00AF7F2E">
        <w:t xml:space="preserve">Drive continuous improvement in reviewing the star-rating system, </w:t>
      </w:r>
      <w:proofErr w:type="gramStart"/>
      <w:r w:rsidRPr="00AF7F2E">
        <w:t>streamlining</w:t>
      </w:r>
      <w:proofErr w:type="gramEnd"/>
      <w:r w:rsidRPr="00AF7F2E">
        <w:t xml:space="preserve"> and strengthening registration practices and reducing non-compliance</w:t>
      </w:r>
    </w:p>
    <w:p w14:paraId="1E9B3839" w14:textId="1BBAF50D" w:rsidR="000B6565" w:rsidRDefault="000B6565" w:rsidP="00E92751">
      <w:pPr>
        <w:spacing w:before="240"/>
        <w:rPr>
          <w:b/>
          <w:bCs/>
        </w:rPr>
      </w:pPr>
      <w:r>
        <w:rPr>
          <w:b/>
          <w:bCs/>
        </w:rPr>
        <w:t>Accepted in principle</w:t>
      </w:r>
    </w:p>
    <w:p w14:paraId="55C43D23" w14:textId="77777777" w:rsidR="00F40E17" w:rsidRDefault="00DF3711" w:rsidP="00C77D9B">
      <w:r>
        <w:t xml:space="preserve">The WELS Regulator will </w:t>
      </w:r>
      <w:r w:rsidR="00AF7F2E">
        <w:t>address this recommendation</w:t>
      </w:r>
      <w:r w:rsidR="00F40E17">
        <w:t xml:space="preserve"> by</w:t>
      </w:r>
      <w:r w:rsidR="00AF7F2E">
        <w:t xml:space="preserve"> </w:t>
      </w:r>
      <w:r w:rsidR="00F40E17">
        <w:t xml:space="preserve">considering the star-rating system through the Standards Australia processes for reviewing standards. </w:t>
      </w:r>
    </w:p>
    <w:p w14:paraId="5DDA19CE" w14:textId="77777777" w:rsidR="00F40E17" w:rsidRDefault="00F40E17" w:rsidP="00C77D9B">
      <w:r>
        <w:lastRenderedPageBreak/>
        <w:t xml:space="preserve">Streamlining registration practices will be explored </w:t>
      </w:r>
      <w:r w:rsidR="00AF7F2E">
        <w:t xml:space="preserve">through the investment in </w:t>
      </w:r>
      <w:r>
        <w:t>improvements</w:t>
      </w:r>
      <w:r w:rsidR="00AF7F2E">
        <w:t xml:space="preserve"> to the registration system</w:t>
      </w:r>
      <w:r>
        <w:t xml:space="preserve">. </w:t>
      </w:r>
    </w:p>
    <w:p w14:paraId="689C7A6A" w14:textId="646A5209" w:rsidR="006D505A" w:rsidRDefault="00F40E17" w:rsidP="00C77D9B">
      <w:r>
        <w:t>We will strengthen our compliance program to increase the range of activities and the reach of the program to monitor and respond to non-compliance.</w:t>
      </w:r>
    </w:p>
    <w:p w14:paraId="482DFE58" w14:textId="64450697" w:rsidR="000B6565" w:rsidRPr="00AF7F2E" w:rsidRDefault="000B6565" w:rsidP="00AF7F2E">
      <w:pPr>
        <w:pStyle w:val="Heading3"/>
      </w:pPr>
      <w:r>
        <w:t>3.4</w:t>
      </w:r>
      <w:r w:rsidR="00AF7F2E">
        <w:t xml:space="preserve"> </w:t>
      </w:r>
      <w:r w:rsidRPr="00AF7F2E">
        <w:t>Develop and implement a model that can review fee structures annually based on expenditure and income</w:t>
      </w:r>
    </w:p>
    <w:p w14:paraId="27836025" w14:textId="5FAB4CCF" w:rsidR="000B6565" w:rsidRDefault="000B6565" w:rsidP="00AF7F2E">
      <w:pPr>
        <w:spacing w:before="240"/>
        <w:rPr>
          <w:b/>
          <w:bCs/>
        </w:rPr>
      </w:pPr>
      <w:r>
        <w:rPr>
          <w:b/>
          <w:bCs/>
        </w:rPr>
        <w:t>Accepted</w:t>
      </w:r>
    </w:p>
    <w:p w14:paraId="0F405CFD" w14:textId="3D5C2AC4" w:rsidR="00AF7F2E" w:rsidRDefault="00AF7F2E" w:rsidP="00883001">
      <w:bookmarkStart w:id="9" w:name="_Toc113288339"/>
      <w:r>
        <w:t>The WELS Regulator will deliver two Cost Recovery Implementation Statements (CRIS). The first will be an administrative update of the 2014 CRIS review to align with current government policies and templates</w:t>
      </w:r>
      <w:r w:rsidRPr="00907976">
        <w:t xml:space="preserve"> </w:t>
      </w:r>
      <w:r>
        <w:t>required under the Australian Government Cost Recovery Guidelines. It will reflect the existing cost model.</w:t>
      </w:r>
    </w:p>
    <w:p w14:paraId="1319FF45" w14:textId="2C5CF467" w:rsidR="00AF7F2E" w:rsidRDefault="00AF7F2E" w:rsidP="00883001">
      <w:r>
        <w:t xml:space="preserve">The second CRIS will be a full review that considers whether the current cost model remains fit for purpose. It will consider options proposed by industry and government </w:t>
      </w:r>
      <w:r w:rsidR="009C02CA">
        <w:t xml:space="preserve">both in the independent review </w:t>
      </w:r>
      <w:r>
        <w:t>and through stakeholder engagement</w:t>
      </w:r>
      <w:r w:rsidR="009C02CA">
        <w:t xml:space="preserve"> during the second CRIS</w:t>
      </w:r>
      <w:r>
        <w:t>.</w:t>
      </w:r>
    </w:p>
    <w:p w14:paraId="73A95AF2" w14:textId="13E1768D" w:rsidR="00C77D9B" w:rsidRDefault="0045770C" w:rsidP="00C77D9B">
      <w:pPr>
        <w:pStyle w:val="Heading1"/>
      </w:pPr>
      <w:r>
        <w:t xml:space="preserve">Intergovernmental Agreement </w:t>
      </w:r>
      <w:r w:rsidR="00C77D9B">
        <w:t>recommendations and responses</w:t>
      </w:r>
      <w:bookmarkEnd w:id="9"/>
    </w:p>
    <w:p w14:paraId="6E140048" w14:textId="12CFFDC7" w:rsidR="004C293F" w:rsidRPr="004C293F" w:rsidRDefault="001F0854" w:rsidP="001F0854">
      <w:pPr>
        <w:pStyle w:val="Heading2"/>
      </w:pPr>
      <w:r>
        <w:t>D</w:t>
      </w:r>
      <w:r w:rsidR="004C293F">
        <w:t xml:space="preserve">esign, </w:t>
      </w:r>
      <w:proofErr w:type="gramStart"/>
      <w:r w:rsidR="004C293F">
        <w:t>effectiveness</w:t>
      </w:r>
      <w:proofErr w:type="gramEnd"/>
      <w:r w:rsidR="004C293F">
        <w:t xml:space="preserve"> and efficiency </w:t>
      </w:r>
      <w:r>
        <w:t>of the IGA</w:t>
      </w:r>
    </w:p>
    <w:p w14:paraId="58AEA178" w14:textId="50A4DA6D" w:rsidR="00032867" w:rsidRDefault="00C77D9B" w:rsidP="00032867">
      <w:pPr>
        <w:pStyle w:val="Heading3"/>
      </w:pPr>
      <w:r>
        <w:t>1</w:t>
      </w:r>
      <w:r w:rsidR="00032867">
        <w:t xml:space="preserve"> </w:t>
      </w:r>
      <w:r w:rsidRPr="00032867">
        <w:t xml:space="preserve">Update the IGA </w:t>
      </w:r>
      <w:proofErr w:type="gramStart"/>
      <w:r w:rsidRPr="00032867">
        <w:t>in order to</w:t>
      </w:r>
      <w:proofErr w:type="gramEnd"/>
      <w:r w:rsidRPr="00032867">
        <w:t xml:space="preserve"> support the WELS IGA to remain relevant by</w:t>
      </w:r>
      <w:r w:rsidR="00032867" w:rsidRPr="00032867">
        <w:t>:</w:t>
      </w:r>
    </w:p>
    <w:p w14:paraId="2EEE481A" w14:textId="749834EF" w:rsidR="003873AC" w:rsidRPr="00032867" w:rsidRDefault="003873AC" w:rsidP="00032867">
      <w:pPr>
        <w:pStyle w:val="Heading3"/>
        <w:numPr>
          <w:ilvl w:val="0"/>
          <w:numId w:val="35"/>
        </w:numPr>
      </w:pPr>
      <w:r w:rsidRPr="00032867">
        <w:t>correcting outdated references</w:t>
      </w:r>
    </w:p>
    <w:p w14:paraId="0650CF2A" w14:textId="0E2B0E8C" w:rsidR="003873AC" w:rsidRPr="00032867" w:rsidRDefault="003873AC" w:rsidP="00032867">
      <w:pPr>
        <w:pStyle w:val="Heading3"/>
        <w:numPr>
          <w:ilvl w:val="0"/>
          <w:numId w:val="35"/>
        </w:numPr>
      </w:pPr>
      <w:r w:rsidRPr="00032867">
        <w:t xml:space="preserve">embedding WELSAG as a forum for industry and consumer engagement </w:t>
      </w:r>
    </w:p>
    <w:p w14:paraId="65282DD6" w14:textId="6C3F1300" w:rsidR="003873AC" w:rsidRPr="00032867" w:rsidRDefault="003873AC" w:rsidP="00032867">
      <w:pPr>
        <w:pStyle w:val="Heading3"/>
        <w:numPr>
          <w:ilvl w:val="0"/>
          <w:numId w:val="35"/>
        </w:numPr>
      </w:pPr>
      <w:r w:rsidRPr="00032867">
        <w:t xml:space="preserve">including a specific mandate for WELSOG to consider the issue of inclusivity </w:t>
      </w:r>
    </w:p>
    <w:p w14:paraId="517351B1" w14:textId="1FA94A0A" w:rsidR="003873AC" w:rsidRPr="00032867" w:rsidRDefault="003873AC" w:rsidP="00032867">
      <w:pPr>
        <w:pStyle w:val="Heading3"/>
        <w:numPr>
          <w:ilvl w:val="0"/>
          <w:numId w:val="35"/>
        </w:numPr>
      </w:pPr>
      <w:r w:rsidRPr="00032867">
        <w:t>tasking WELSOG with considering appropriate ways for the WELS Scheme to reach all Australians</w:t>
      </w:r>
    </w:p>
    <w:p w14:paraId="1BBF701A" w14:textId="13F3A430" w:rsidR="00C77D9B" w:rsidRDefault="00C77D9B" w:rsidP="003D7FCC">
      <w:pPr>
        <w:spacing w:before="240"/>
        <w:rPr>
          <w:b/>
          <w:bCs/>
        </w:rPr>
      </w:pPr>
      <w:r>
        <w:rPr>
          <w:b/>
          <w:bCs/>
        </w:rPr>
        <w:t>Accepted</w:t>
      </w:r>
    </w:p>
    <w:p w14:paraId="14D1398F" w14:textId="140F3971" w:rsidR="00C77D9B" w:rsidRPr="00097209" w:rsidRDefault="00DF3711" w:rsidP="00097209">
      <w:r w:rsidRPr="00097209">
        <w:t xml:space="preserve">The WELS Regulator will </w:t>
      </w:r>
      <w:r w:rsidR="00097209" w:rsidRPr="00097209">
        <w:t xml:space="preserve">work with the WELS Officials Group to update the </w:t>
      </w:r>
      <w:r w:rsidR="00097209">
        <w:t>IGA so that it is current and fit for purpose.</w:t>
      </w:r>
    </w:p>
    <w:p w14:paraId="179B7A42" w14:textId="3C8A1E8D" w:rsidR="00C77D9B" w:rsidRPr="004D4FF5" w:rsidRDefault="00C77D9B" w:rsidP="00032867">
      <w:pPr>
        <w:pStyle w:val="Heading3"/>
        <w:rPr>
          <w:i/>
          <w:iCs/>
        </w:rPr>
      </w:pPr>
      <w:r>
        <w:t>2</w:t>
      </w:r>
      <w:r w:rsidR="00032867">
        <w:t xml:space="preserve"> </w:t>
      </w:r>
      <w:r w:rsidRPr="00032867">
        <w:t>Drive five-yearly reviews of the IGA.</w:t>
      </w:r>
    </w:p>
    <w:p w14:paraId="56ACDA62" w14:textId="212A7EBA" w:rsidR="00C77D9B" w:rsidRDefault="00C77D9B" w:rsidP="003D7FCC">
      <w:pPr>
        <w:spacing w:before="240"/>
        <w:rPr>
          <w:b/>
          <w:bCs/>
        </w:rPr>
      </w:pPr>
      <w:r>
        <w:rPr>
          <w:b/>
          <w:bCs/>
        </w:rPr>
        <w:t>Accepted</w:t>
      </w:r>
    </w:p>
    <w:p w14:paraId="764C772A" w14:textId="497CF8E0" w:rsidR="00F94EF4" w:rsidRDefault="00F94EF4" w:rsidP="00C77D9B">
      <w:pPr>
        <w:rPr>
          <w:b/>
          <w:bCs/>
        </w:rPr>
      </w:pPr>
      <w:r>
        <w:t>The WELS Regulator will includ</w:t>
      </w:r>
      <w:r w:rsidR="00032867">
        <w:t>e</w:t>
      </w:r>
      <w:r>
        <w:t xml:space="preserve"> the review of the IGA as part of the 5-yearly scheme reviews.</w:t>
      </w:r>
    </w:p>
    <w:p w14:paraId="2F156293" w14:textId="77777777" w:rsidR="00544EA8" w:rsidRDefault="00544EA8" w:rsidP="00CA1D7E">
      <w:pPr>
        <w:pStyle w:val="Heading3"/>
      </w:pPr>
    </w:p>
    <w:p w14:paraId="164A9B13" w14:textId="19C2D48D" w:rsidR="00C77D9B" w:rsidRPr="00032867" w:rsidRDefault="00C77D9B" w:rsidP="00032867">
      <w:pPr>
        <w:pStyle w:val="Heading3"/>
      </w:pPr>
      <w:r>
        <w:t>3</w:t>
      </w:r>
      <w:r w:rsidR="00032867">
        <w:t xml:space="preserve"> </w:t>
      </w:r>
      <w:r w:rsidRPr="00032867">
        <w:t>Implement improvements that will support the administration of the IGA including:</w:t>
      </w:r>
    </w:p>
    <w:p w14:paraId="29523CB2" w14:textId="6260EA14" w:rsidR="003873AC" w:rsidRPr="00032867" w:rsidRDefault="003873AC" w:rsidP="00032867">
      <w:pPr>
        <w:pStyle w:val="Heading3"/>
        <w:numPr>
          <w:ilvl w:val="0"/>
          <w:numId w:val="35"/>
        </w:numPr>
      </w:pPr>
      <w:r w:rsidRPr="00032867">
        <w:t xml:space="preserve">considering whether current legislative inconsistencies justify amending relevant laws and if so, the best way to do this </w:t>
      </w:r>
    </w:p>
    <w:p w14:paraId="52EF51C1" w14:textId="284562A5" w:rsidR="003873AC" w:rsidRPr="00032867" w:rsidRDefault="003873AC" w:rsidP="00032867">
      <w:pPr>
        <w:pStyle w:val="Heading3"/>
        <w:numPr>
          <w:ilvl w:val="0"/>
          <w:numId w:val="35"/>
        </w:numPr>
      </w:pPr>
      <w:r w:rsidRPr="00032867">
        <w:t xml:space="preserve">preparing annual operating plans to assist with planning </w:t>
      </w:r>
    </w:p>
    <w:p w14:paraId="422031D4" w14:textId="1B355619" w:rsidR="003873AC" w:rsidRPr="00032867" w:rsidRDefault="003873AC" w:rsidP="00032867">
      <w:pPr>
        <w:pStyle w:val="Heading3"/>
        <w:numPr>
          <w:ilvl w:val="0"/>
          <w:numId w:val="35"/>
        </w:numPr>
      </w:pPr>
      <w:r w:rsidRPr="00032867">
        <w:t xml:space="preserve">considering involving additional Regulators, such as for the plumbing industry, to advance reforms of the WELS </w:t>
      </w:r>
      <w:r w:rsidR="00097209">
        <w:t>s</w:t>
      </w:r>
      <w:r w:rsidRPr="00032867">
        <w:t xml:space="preserve">cheme </w:t>
      </w:r>
    </w:p>
    <w:p w14:paraId="68246E40" w14:textId="4003BE85" w:rsidR="003873AC" w:rsidRPr="00032867" w:rsidRDefault="003873AC" w:rsidP="00032867">
      <w:pPr>
        <w:pStyle w:val="Heading3"/>
        <w:numPr>
          <w:ilvl w:val="0"/>
          <w:numId w:val="35"/>
        </w:numPr>
      </w:pPr>
      <w:r w:rsidRPr="00032867">
        <w:t>adding a stronger focus on delivering improvements within specific timeframes within WELSOG.</w:t>
      </w:r>
    </w:p>
    <w:p w14:paraId="55B17C3B" w14:textId="190966BD" w:rsidR="00C77D9B" w:rsidRDefault="00C77D9B" w:rsidP="003D7FCC">
      <w:pPr>
        <w:spacing w:before="240"/>
        <w:rPr>
          <w:b/>
          <w:bCs/>
        </w:rPr>
      </w:pPr>
      <w:r>
        <w:rPr>
          <w:b/>
          <w:bCs/>
        </w:rPr>
        <w:t xml:space="preserve">Accepted in </w:t>
      </w:r>
      <w:r w:rsidR="004D4FF5">
        <w:rPr>
          <w:b/>
          <w:bCs/>
        </w:rPr>
        <w:t>principle</w:t>
      </w:r>
    </w:p>
    <w:p w14:paraId="6F6EB047" w14:textId="1F53F16C" w:rsidR="00A77CE3" w:rsidRPr="00A77CE3" w:rsidRDefault="00A77CE3" w:rsidP="00A77CE3">
      <w:pPr>
        <w:pBdr>
          <w:top w:val="single" w:sz="4" w:space="1" w:color="auto"/>
          <w:left w:val="single" w:sz="4" w:space="4" w:color="auto"/>
          <w:bottom w:val="single" w:sz="4" w:space="1" w:color="auto"/>
          <w:right w:val="single" w:sz="4" w:space="4" w:color="auto"/>
        </w:pBdr>
        <w:rPr>
          <w:b/>
          <w:bCs/>
        </w:rPr>
      </w:pPr>
      <w:r w:rsidRPr="00A77CE3">
        <w:rPr>
          <w:b/>
          <w:bCs/>
        </w:rPr>
        <w:t xml:space="preserve">Correction of fact: The report states that the Queensland </w:t>
      </w:r>
      <w:r>
        <w:rPr>
          <w:b/>
          <w:bCs/>
        </w:rPr>
        <w:t xml:space="preserve">Government’s </w:t>
      </w:r>
      <w:r w:rsidRPr="00A77CE3">
        <w:rPr>
          <w:b/>
          <w:bCs/>
        </w:rPr>
        <w:t xml:space="preserve">WELS legislation is mirroring the WELS Act 2005 but in fact was amended in 2014 to </w:t>
      </w:r>
      <w:r w:rsidR="00DA6271">
        <w:rPr>
          <w:b/>
          <w:bCs/>
        </w:rPr>
        <w:t>include</w:t>
      </w:r>
      <w:r w:rsidRPr="00A77CE3">
        <w:rPr>
          <w:b/>
          <w:bCs/>
        </w:rPr>
        <w:t xml:space="preserve"> </w:t>
      </w:r>
      <w:r w:rsidR="00DA6271">
        <w:rPr>
          <w:b/>
          <w:bCs/>
        </w:rPr>
        <w:t>‘</w:t>
      </w:r>
      <w:r w:rsidRPr="00A77CE3">
        <w:rPr>
          <w:b/>
          <w:bCs/>
        </w:rPr>
        <w:t xml:space="preserve">applied </w:t>
      </w:r>
      <w:proofErr w:type="gramStart"/>
      <w:r w:rsidRPr="00A77CE3">
        <w:rPr>
          <w:b/>
          <w:bCs/>
        </w:rPr>
        <w:t>provisions</w:t>
      </w:r>
      <w:r w:rsidR="00DA6271">
        <w:rPr>
          <w:b/>
          <w:bCs/>
        </w:rPr>
        <w:t>’</w:t>
      </w:r>
      <w:proofErr w:type="gramEnd"/>
      <w:r w:rsidRPr="00A77CE3">
        <w:rPr>
          <w:b/>
          <w:bCs/>
        </w:rPr>
        <w:t>.</w:t>
      </w:r>
    </w:p>
    <w:p w14:paraId="14F7D21B" w14:textId="21882523" w:rsidR="00C77D9B" w:rsidRDefault="00DF3711" w:rsidP="00E35C68">
      <w:pPr>
        <w:spacing w:before="120" w:after="240"/>
      </w:pPr>
      <w:r w:rsidRPr="00A77CE3">
        <w:t>The WELS Regulator</w:t>
      </w:r>
      <w:r w:rsidR="00097209" w:rsidRPr="00A77CE3">
        <w:t xml:space="preserve"> will</w:t>
      </w:r>
      <w:r w:rsidR="00097209">
        <w:t xml:space="preserve"> work with the WELS Officials Group to determine if</w:t>
      </w:r>
      <w:r w:rsidR="0045770C">
        <w:t>,</w:t>
      </w:r>
      <w:r w:rsidR="00097209">
        <w:t xml:space="preserve"> and when</w:t>
      </w:r>
      <w:r w:rsidR="0045770C">
        <w:t>,</w:t>
      </w:r>
      <w:r w:rsidR="00097209">
        <w:t xml:space="preserve"> legislative changes are needed, and to consider the range of </w:t>
      </w:r>
      <w:r w:rsidR="00A77CE3">
        <w:t xml:space="preserve">proposed </w:t>
      </w:r>
      <w:r w:rsidR="0045770C">
        <w:t xml:space="preserve">administrative </w:t>
      </w:r>
      <w:r w:rsidR="00A77CE3">
        <w:t>improvements</w:t>
      </w:r>
      <w:r w:rsidR="00097209">
        <w:t>.</w:t>
      </w:r>
    </w:p>
    <w:p w14:paraId="5828FEDA" w14:textId="7F056B34" w:rsidR="00C77D9B" w:rsidRPr="00032867" w:rsidRDefault="00C77D9B" w:rsidP="00032867">
      <w:pPr>
        <w:pStyle w:val="Heading3"/>
      </w:pPr>
      <w:r>
        <w:t>4</w:t>
      </w:r>
      <w:r w:rsidR="00032867">
        <w:t xml:space="preserve"> </w:t>
      </w:r>
      <w:r w:rsidRPr="00032867">
        <w:t>Implement improvements that will strengthen the efficiency of the administration of the IGA and WELSOG including:</w:t>
      </w:r>
    </w:p>
    <w:p w14:paraId="52786C76" w14:textId="36CB68EB" w:rsidR="003873AC" w:rsidRPr="00032867" w:rsidRDefault="003873AC" w:rsidP="00032867">
      <w:pPr>
        <w:pStyle w:val="Heading3"/>
        <w:numPr>
          <w:ilvl w:val="0"/>
          <w:numId w:val="35"/>
        </w:numPr>
      </w:pPr>
      <w:r w:rsidRPr="00032867">
        <w:t xml:space="preserve">continuing to hold WELSOG meetings virtually and, where possible, sequencing them to be held after WELSAG meetings or forums </w:t>
      </w:r>
    </w:p>
    <w:p w14:paraId="70E5CA66" w14:textId="745D9AF7" w:rsidR="003873AC" w:rsidRPr="00032867" w:rsidRDefault="003873AC" w:rsidP="00032867">
      <w:pPr>
        <w:pStyle w:val="Heading3"/>
        <w:numPr>
          <w:ilvl w:val="0"/>
          <w:numId w:val="35"/>
        </w:numPr>
      </w:pPr>
      <w:r w:rsidRPr="00032867">
        <w:t xml:space="preserve">reconsidering the WELS Scheme registration fee structure to ensure better alignment between expenses and revenue </w:t>
      </w:r>
    </w:p>
    <w:p w14:paraId="3A929B99" w14:textId="73E3CC0E" w:rsidR="003873AC" w:rsidRPr="00032867" w:rsidRDefault="003873AC" w:rsidP="00032867">
      <w:pPr>
        <w:pStyle w:val="Heading3"/>
        <w:numPr>
          <w:ilvl w:val="0"/>
          <w:numId w:val="35"/>
        </w:numPr>
      </w:pPr>
      <w:r w:rsidRPr="00032867">
        <w:t>publishing the existing IGA and any updates online</w:t>
      </w:r>
    </w:p>
    <w:p w14:paraId="727C2632" w14:textId="251600CA" w:rsidR="00C77D9B" w:rsidRDefault="00C77D9B" w:rsidP="003D7FCC">
      <w:pPr>
        <w:spacing w:before="240"/>
        <w:rPr>
          <w:b/>
          <w:bCs/>
        </w:rPr>
      </w:pPr>
      <w:r>
        <w:rPr>
          <w:b/>
          <w:bCs/>
        </w:rPr>
        <w:t>Accepted</w:t>
      </w:r>
    </w:p>
    <w:p w14:paraId="6D1E7BF5" w14:textId="460EE24D" w:rsidR="001A56E5" w:rsidRDefault="00485719" w:rsidP="00A81954">
      <w:r>
        <w:t>The WELSOG meetings will continue to occur at least annually after WELSAG meetings.</w:t>
      </w:r>
    </w:p>
    <w:p w14:paraId="106BF6AE" w14:textId="15F2731C" w:rsidR="00485719" w:rsidRDefault="00485719" w:rsidP="00A81954">
      <w:r>
        <w:t xml:space="preserve">The scheme fee structure will be considered in the </w:t>
      </w:r>
      <w:r w:rsidR="00EA0B84">
        <w:t xml:space="preserve">review of the </w:t>
      </w:r>
      <w:r w:rsidR="00883001">
        <w:t>scheme cost recovery arrangement</w:t>
      </w:r>
      <w:r w:rsidR="006304A7">
        <w:t>,</w:t>
      </w:r>
      <w:r>
        <w:t xml:space="preserve"> </w:t>
      </w:r>
      <w:r w:rsidR="006304A7">
        <w:t xml:space="preserve">which </w:t>
      </w:r>
      <w:r w:rsidR="00EA0B84">
        <w:t xml:space="preserve">will </w:t>
      </w:r>
      <w:r w:rsidR="006304A7">
        <w:t xml:space="preserve">begin </w:t>
      </w:r>
      <w:r w:rsidR="00EA0B84">
        <w:t>in 2023.</w:t>
      </w:r>
    </w:p>
    <w:p w14:paraId="1EE00AEB" w14:textId="0518DD60" w:rsidR="00EA0B84" w:rsidRDefault="00EA0B84" w:rsidP="00A81954">
      <w:r>
        <w:t xml:space="preserve">The existing and any future IGAs will be published on </w:t>
      </w:r>
      <w:hyperlink r:id="rId12" w:history="1">
        <w:r w:rsidRPr="00883001">
          <w:rPr>
            <w:rStyle w:val="Hyperlink"/>
          </w:rPr>
          <w:t>waterrating.gov.au</w:t>
        </w:r>
      </w:hyperlink>
      <w:r>
        <w:t>.</w:t>
      </w:r>
    </w:p>
    <w:p w14:paraId="25F16A11" w14:textId="77777777" w:rsidR="008004C7" w:rsidRDefault="008004C7" w:rsidP="00A81954"/>
    <w:sectPr w:rsidR="008004C7" w:rsidSect="00A81954">
      <w:footerReference w:type="default" r:id="rId13"/>
      <w:headerReference w:type="first" r:id="rId14"/>
      <w:footerReference w:type="first" r:id="rId15"/>
      <w:pgSz w:w="11906" w:h="16838"/>
      <w:pgMar w:top="1276" w:right="1440" w:bottom="1440" w:left="1440"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BC2F0" w14:textId="77777777" w:rsidR="00690F01" w:rsidRDefault="00690F01" w:rsidP="00B251DB">
      <w:pPr>
        <w:spacing w:after="0" w:line="240" w:lineRule="auto"/>
      </w:pPr>
      <w:r>
        <w:separator/>
      </w:r>
    </w:p>
  </w:endnote>
  <w:endnote w:type="continuationSeparator" w:id="0">
    <w:p w14:paraId="34E2A4EB" w14:textId="77777777" w:rsidR="00690F01" w:rsidRDefault="00690F01" w:rsidP="00B2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084102"/>
      <w:docPartObj>
        <w:docPartGallery w:val="Page Numbers (Bottom of Page)"/>
        <w:docPartUnique/>
      </w:docPartObj>
    </w:sdtPr>
    <w:sdtEndPr>
      <w:rPr>
        <w:noProof/>
      </w:rPr>
    </w:sdtEndPr>
    <w:sdtContent>
      <w:p w14:paraId="57A9411A" w14:textId="1FDFE3FC" w:rsidR="004D4FF5" w:rsidRDefault="004D4F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822115"/>
      <w:docPartObj>
        <w:docPartGallery w:val="Page Numbers (Bottom of Page)"/>
        <w:docPartUnique/>
      </w:docPartObj>
    </w:sdtPr>
    <w:sdtEndPr>
      <w:rPr>
        <w:noProof/>
      </w:rPr>
    </w:sdtEndPr>
    <w:sdtContent>
      <w:p w14:paraId="55ECD084" w14:textId="3EF8C007" w:rsidR="004D4FF5" w:rsidRDefault="004D4F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DC254" w14:textId="77777777" w:rsidR="00690F01" w:rsidRDefault="00690F01" w:rsidP="00B251DB">
      <w:pPr>
        <w:spacing w:after="0" w:line="240" w:lineRule="auto"/>
      </w:pPr>
      <w:r>
        <w:separator/>
      </w:r>
    </w:p>
  </w:footnote>
  <w:footnote w:type="continuationSeparator" w:id="0">
    <w:p w14:paraId="67834F5B" w14:textId="77777777" w:rsidR="00690F01" w:rsidRDefault="00690F01" w:rsidP="00B25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AD75B" w14:textId="67EBA9E7" w:rsidR="00C77D9B" w:rsidRDefault="00C77D9B" w:rsidP="00E25841">
    <w:pPr>
      <w:pStyle w:val="Header"/>
      <w:tabs>
        <w:tab w:val="clear" w:pos="9026"/>
        <w:tab w:val="left" w:pos="8238"/>
      </w:tabs>
    </w:pPr>
    <w:r w:rsidRPr="00180BF8">
      <w:rPr>
        <w:noProof/>
        <w:lang w:eastAsia="en-AU"/>
      </w:rPr>
      <w:drawing>
        <wp:inline distT="0" distB="0" distL="0" distR="0" wp14:anchorId="3C2E72A5" wp14:editId="5CF0FBD5">
          <wp:extent cx="2896207" cy="601785"/>
          <wp:effectExtent l="0" t="0" r="0" b="8255"/>
          <wp:docPr id="6" name="Picture 6"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43550" cy="61162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E2584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893"/>
    <w:multiLevelType w:val="hybridMultilevel"/>
    <w:tmpl w:val="CB6686C2"/>
    <w:lvl w:ilvl="0" w:tplc="884A1944">
      <w:start w:val="1"/>
      <w:numFmt w:val="decimal"/>
      <w:lvlText w:val="%1."/>
      <w:lvlJc w:val="left"/>
      <w:pPr>
        <w:ind w:left="-66" w:hanging="360"/>
      </w:pPr>
      <w:rPr>
        <w:rFonts w:hint="default"/>
      </w:rPr>
    </w:lvl>
    <w:lvl w:ilvl="1" w:tplc="0C090019" w:tentative="1">
      <w:start w:val="1"/>
      <w:numFmt w:val="lowerLetter"/>
      <w:lvlText w:val="%2."/>
      <w:lvlJc w:val="left"/>
      <w:pPr>
        <w:ind w:left="654" w:hanging="360"/>
      </w:pPr>
    </w:lvl>
    <w:lvl w:ilvl="2" w:tplc="0C09001B" w:tentative="1">
      <w:start w:val="1"/>
      <w:numFmt w:val="lowerRoman"/>
      <w:lvlText w:val="%3."/>
      <w:lvlJc w:val="right"/>
      <w:pPr>
        <w:ind w:left="1374" w:hanging="180"/>
      </w:pPr>
    </w:lvl>
    <w:lvl w:ilvl="3" w:tplc="0C09000F" w:tentative="1">
      <w:start w:val="1"/>
      <w:numFmt w:val="decimal"/>
      <w:lvlText w:val="%4."/>
      <w:lvlJc w:val="left"/>
      <w:pPr>
        <w:ind w:left="2094" w:hanging="360"/>
      </w:pPr>
    </w:lvl>
    <w:lvl w:ilvl="4" w:tplc="0C090019" w:tentative="1">
      <w:start w:val="1"/>
      <w:numFmt w:val="lowerLetter"/>
      <w:lvlText w:val="%5."/>
      <w:lvlJc w:val="left"/>
      <w:pPr>
        <w:ind w:left="2814" w:hanging="360"/>
      </w:pPr>
    </w:lvl>
    <w:lvl w:ilvl="5" w:tplc="0C09001B" w:tentative="1">
      <w:start w:val="1"/>
      <w:numFmt w:val="lowerRoman"/>
      <w:lvlText w:val="%6."/>
      <w:lvlJc w:val="right"/>
      <w:pPr>
        <w:ind w:left="3534" w:hanging="180"/>
      </w:pPr>
    </w:lvl>
    <w:lvl w:ilvl="6" w:tplc="0C09000F" w:tentative="1">
      <w:start w:val="1"/>
      <w:numFmt w:val="decimal"/>
      <w:lvlText w:val="%7."/>
      <w:lvlJc w:val="left"/>
      <w:pPr>
        <w:ind w:left="4254" w:hanging="360"/>
      </w:pPr>
    </w:lvl>
    <w:lvl w:ilvl="7" w:tplc="0C090019" w:tentative="1">
      <w:start w:val="1"/>
      <w:numFmt w:val="lowerLetter"/>
      <w:lvlText w:val="%8."/>
      <w:lvlJc w:val="left"/>
      <w:pPr>
        <w:ind w:left="4974" w:hanging="360"/>
      </w:pPr>
    </w:lvl>
    <w:lvl w:ilvl="8" w:tplc="0C09001B" w:tentative="1">
      <w:start w:val="1"/>
      <w:numFmt w:val="lowerRoman"/>
      <w:lvlText w:val="%9."/>
      <w:lvlJc w:val="right"/>
      <w:pPr>
        <w:ind w:left="5694" w:hanging="180"/>
      </w:pPr>
    </w:lvl>
  </w:abstractNum>
  <w:abstractNum w:abstractNumId="1"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465CE5"/>
    <w:multiLevelType w:val="hybridMultilevel"/>
    <w:tmpl w:val="303C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0A0A84"/>
    <w:multiLevelType w:val="hybridMultilevel"/>
    <w:tmpl w:val="23F49AE6"/>
    <w:lvl w:ilvl="0" w:tplc="B7A6EBFE">
      <w:start w:val="1"/>
      <w:numFmt w:val="lowerLetter"/>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F1F3A40"/>
    <w:multiLevelType w:val="hybridMultilevel"/>
    <w:tmpl w:val="B498C7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1547890"/>
    <w:multiLevelType w:val="hybridMultilevel"/>
    <w:tmpl w:val="DD8286EE"/>
    <w:lvl w:ilvl="0" w:tplc="DFEAAFEE">
      <w:start w:val="2"/>
      <w:numFmt w:val="bullet"/>
      <w:lvlText w:val="-"/>
      <w:lvlJc w:val="left"/>
      <w:pPr>
        <w:ind w:left="420" w:hanging="360"/>
      </w:pPr>
      <w:rPr>
        <w:rFonts w:ascii="Calibri" w:eastAsiaTheme="majorEastAsia" w:hAnsi="Calibri"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6"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6E0996"/>
    <w:multiLevelType w:val="hybridMultilevel"/>
    <w:tmpl w:val="E0325CAE"/>
    <w:lvl w:ilvl="0" w:tplc="1CE257D4">
      <w:start w:val="1"/>
      <w:numFmt w:val="bullet"/>
      <w:pStyle w:val="List-BulletLvl1"/>
      <w:lvlText w:val=""/>
      <w:lvlJc w:val="left"/>
      <w:pPr>
        <w:ind w:left="851" w:hanging="567"/>
      </w:pPr>
      <w:rPr>
        <w:rFonts w:ascii="Symbol" w:hAnsi="Symbol" w:hint="default"/>
        <w:color w:val="083A42" w:themeColor="text2"/>
        <w:sz w:val="22"/>
      </w:rPr>
    </w:lvl>
    <w:lvl w:ilvl="1" w:tplc="F1945BEC">
      <w:start w:val="1"/>
      <w:numFmt w:val="bullet"/>
      <w:pStyle w:val="List-BulletLvl2"/>
      <w:lvlText w:val="-"/>
      <w:lvlJc w:val="left"/>
      <w:pPr>
        <w:ind w:left="1418" w:hanging="567"/>
      </w:pPr>
      <w:rPr>
        <w:rFonts w:ascii="Calibri" w:hAnsi="Calibri" w:hint="default"/>
        <w:color w:val="083A42" w:themeColor="text2"/>
        <w:sz w:val="24"/>
      </w:rPr>
    </w:lvl>
    <w:lvl w:ilvl="2" w:tplc="E438FAB6">
      <w:start w:val="1"/>
      <w:numFmt w:val="bullet"/>
      <w:pStyle w:val="List-BulletLvl3"/>
      <w:lvlText w:val=""/>
      <w:lvlJc w:val="left"/>
      <w:pPr>
        <w:ind w:left="1985" w:hanging="567"/>
      </w:pPr>
      <w:rPr>
        <w:rFonts w:ascii="Symbol" w:hAnsi="Symbol" w:hint="default"/>
        <w:color w:val="083A42" w:themeColor="text2"/>
        <w:sz w:val="18"/>
      </w:rPr>
    </w:lvl>
    <w:lvl w:ilvl="3" w:tplc="A2CE53DE">
      <w:start w:val="1"/>
      <w:numFmt w:val="decimal"/>
      <w:lvlText w:val="(%4)"/>
      <w:lvlJc w:val="left"/>
      <w:pPr>
        <w:ind w:left="2552" w:hanging="567"/>
      </w:pPr>
      <w:rPr>
        <w:rFonts w:hint="default"/>
      </w:rPr>
    </w:lvl>
    <w:lvl w:ilvl="4" w:tplc="EDCC4288">
      <w:start w:val="1"/>
      <w:numFmt w:val="lowerLetter"/>
      <w:lvlText w:val="(%5)"/>
      <w:lvlJc w:val="left"/>
      <w:pPr>
        <w:ind w:left="3119" w:hanging="567"/>
      </w:pPr>
      <w:rPr>
        <w:rFonts w:hint="default"/>
      </w:rPr>
    </w:lvl>
    <w:lvl w:ilvl="5" w:tplc="C7FC8AC2">
      <w:start w:val="1"/>
      <w:numFmt w:val="lowerRoman"/>
      <w:lvlText w:val="(%6)"/>
      <w:lvlJc w:val="left"/>
      <w:pPr>
        <w:ind w:left="3686" w:hanging="567"/>
      </w:pPr>
      <w:rPr>
        <w:rFonts w:hint="default"/>
      </w:rPr>
    </w:lvl>
    <w:lvl w:ilvl="6" w:tplc="D788221E">
      <w:start w:val="1"/>
      <w:numFmt w:val="decimal"/>
      <w:lvlText w:val="%7."/>
      <w:lvlJc w:val="left"/>
      <w:pPr>
        <w:ind w:left="4253" w:hanging="567"/>
      </w:pPr>
      <w:rPr>
        <w:rFonts w:hint="default"/>
      </w:rPr>
    </w:lvl>
    <w:lvl w:ilvl="7" w:tplc="51DA8158">
      <w:start w:val="1"/>
      <w:numFmt w:val="lowerLetter"/>
      <w:lvlText w:val="%8."/>
      <w:lvlJc w:val="left"/>
      <w:pPr>
        <w:ind w:left="4820" w:hanging="567"/>
      </w:pPr>
      <w:rPr>
        <w:rFonts w:hint="default"/>
      </w:rPr>
    </w:lvl>
    <w:lvl w:ilvl="8" w:tplc="99302E30">
      <w:start w:val="1"/>
      <w:numFmt w:val="lowerRoman"/>
      <w:lvlText w:val="%9."/>
      <w:lvlJc w:val="left"/>
      <w:pPr>
        <w:ind w:left="5387" w:hanging="567"/>
      </w:pPr>
      <w:rPr>
        <w:rFonts w:hint="default"/>
      </w:rPr>
    </w:lvl>
  </w:abstractNum>
  <w:abstractNum w:abstractNumId="8"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EBD2875"/>
    <w:multiLevelType w:val="hybridMultilevel"/>
    <w:tmpl w:val="48D8F372"/>
    <w:lvl w:ilvl="0" w:tplc="2D4AE1E2">
      <w:start w:val="1"/>
      <w:numFmt w:val="lowerLetter"/>
      <w:lvlText w:val="3.%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A915545"/>
    <w:multiLevelType w:val="hybridMultilevel"/>
    <w:tmpl w:val="E9B0B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BCC1D1C"/>
    <w:multiLevelType w:val="hybridMultilevel"/>
    <w:tmpl w:val="D068A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BD315F2"/>
    <w:multiLevelType w:val="hybridMultilevel"/>
    <w:tmpl w:val="8FE022C6"/>
    <w:lvl w:ilvl="0" w:tplc="E9641D98">
      <w:start w:val="1"/>
      <w:numFmt w:val="lowerLetter"/>
      <w:lvlText w:val="4.%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7580556">
    <w:abstractNumId w:val="1"/>
  </w:num>
  <w:num w:numId="2" w16cid:durableId="1018845635">
    <w:abstractNumId w:val="6"/>
  </w:num>
  <w:num w:numId="3" w16cid:durableId="2096975039">
    <w:abstractNumId w:val="8"/>
  </w:num>
  <w:num w:numId="4" w16cid:durableId="1124276705">
    <w:abstractNumId w:val="9"/>
  </w:num>
  <w:num w:numId="5" w16cid:durableId="1850483112">
    <w:abstractNumId w:val="7"/>
  </w:num>
  <w:num w:numId="6" w16cid:durableId="2089182474">
    <w:abstractNumId w:val="0"/>
  </w:num>
  <w:num w:numId="7" w16cid:durableId="1917397659">
    <w:abstractNumId w:val="3"/>
  </w:num>
  <w:num w:numId="8" w16cid:durableId="300549018">
    <w:abstractNumId w:val="13"/>
  </w:num>
  <w:num w:numId="9" w16cid:durableId="1777097819">
    <w:abstractNumId w:val="4"/>
  </w:num>
  <w:num w:numId="10" w16cid:durableId="933828640">
    <w:abstractNumId w:val="12"/>
  </w:num>
  <w:num w:numId="11" w16cid:durableId="229536481">
    <w:abstractNumId w:val="10"/>
  </w:num>
  <w:num w:numId="12" w16cid:durableId="1370834474">
    <w:abstractNumId w:val="8"/>
  </w:num>
  <w:num w:numId="13" w16cid:durableId="180320887">
    <w:abstractNumId w:val="8"/>
  </w:num>
  <w:num w:numId="14" w16cid:durableId="1731541514">
    <w:abstractNumId w:val="8"/>
  </w:num>
  <w:num w:numId="15" w16cid:durableId="1802534796">
    <w:abstractNumId w:val="8"/>
  </w:num>
  <w:num w:numId="16" w16cid:durableId="1103300162">
    <w:abstractNumId w:val="8"/>
  </w:num>
  <w:num w:numId="17" w16cid:durableId="1751585356">
    <w:abstractNumId w:val="8"/>
  </w:num>
  <w:num w:numId="18" w16cid:durableId="21252414">
    <w:abstractNumId w:val="8"/>
  </w:num>
  <w:num w:numId="19" w16cid:durableId="518470571">
    <w:abstractNumId w:val="8"/>
  </w:num>
  <w:num w:numId="20" w16cid:durableId="390155892">
    <w:abstractNumId w:val="8"/>
  </w:num>
  <w:num w:numId="21" w16cid:durableId="296841264">
    <w:abstractNumId w:val="8"/>
  </w:num>
  <w:num w:numId="22" w16cid:durableId="1278294646">
    <w:abstractNumId w:val="8"/>
  </w:num>
  <w:num w:numId="23" w16cid:durableId="1395618312">
    <w:abstractNumId w:val="8"/>
  </w:num>
  <w:num w:numId="24" w16cid:durableId="266230156">
    <w:abstractNumId w:val="8"/>
  </w:num>
  <w:num w:numId="25" w16cid:durableId="1466460711">
    <w:abstractNumId w:val="8"/>
  </w:num>
  <w:num w:numId="26" w16cid:durableId="1915814404">
    <w:abstractNumId w:val="8"/>
  </w:num>
  <w:num w:numId="27" w16cid:durableId="438961086">
    <w:abstractNumId w:val="8"/>
  </w:num>
  <w:num w:numId="28" w16cid:durableId="8266332">
    <w:abstractNumId w:val="8"/>
  </w:num>
  <w:num w:numId="29" w16cid:durableId="1706641935">
    <w:abstractNumId w:val="8"/>
  </w:num>
  <w:num w:numId="30" w16cid:durableId="717894121">
    <w:abstractNumId w:val="8"/>
  </w:num>
  <w:num w:numId="31" w16cid:durableId="1647011736">
    <w:abstractNumId w:val="8"/>
  </w:num>
  <w:num w:numId="32" w16cid:durableId="88550835">
    <w:abstractNumId w:val="8"/>
  </w:num>
  <w:num w:numId="33" w16cid:durableId="1018194527">
    <w:abstractNumId w:val="11"/>
  </w:num>
  <w:num w:numId="34" w16cid:durableId="1483161621">
    <w:abstractNumId w:val="2"/>
  </w:num>
  <w:num w:numId="35" w16cid:durableId="41143760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9B"/>
    <w:rsid w:val="0000506C"/>
    <w:rsid w:val="00032867"/>
    <w:rsid w:val="00032995"/>
    <w:rsid w:val="000333DD"/>
    <w:rsid w:val="0004338F"/>
    <w:rsid w:val="00050068"/>
    <w:rsid w:val="00052934"/>
    <w:rsid w:val="000552B3"/>
    <w:rsid w:val="0007067B"/>
    <w:rsid w:val="00073A55"/>
    <w:rsid w:val="00081D07"/>
    <w:rsid w:val="000913D9"/>
    <w:rsid w:val="00097209"/>
    <w:rsid w:val="000A0344"/>
    <w:rsid w:val="000A1C2B"/>
    <w:rsid w:val="000B2DCE"/>
    <w:rsid w:val="000B6565"/>
    <w:rsid w:val="000C3494"/>
    <w:rsid w:val="000D051A"/>
    <w:rsid w:val="000D2660"/>
    <w:rsid w:val="000E5970"/>
    <w:rsid w:val="000E599A"/>
    <w:rsid w:val="000F2564"/>
    <w:rsid w:val="000F3B9C"/>
    <w:rsid w:val="000F5442"/>
    <w:rsid w:val="00110DBB"/>
    <w:rsid w:val="0011675A"/>
    <w:rsid w:val="001254D4"/>
    <w:rsid w:val="00132B19"/>
    <w:rsid w:val="00132EEB"/>
    <w:rsid w:val="00145368"/>
    <w:rsid w:val="00145B49"/>
    <w:rsid w:val="001473FF"/>
    <w:rsid w:val="00153C15"/>
    <w:rsid w:val="00164D14"/>
    <w:rsid w:val="00164DA4"/>
    <w:rsid w:val="00173DC3"/>
    <w:rsid w:val="00183221"/>
    <w:rsid w:val="00186237"/>
    <w:rsid w:val="0018753C"/>
    <w:rsid w:val="001968FA"/>
    <w:rsid w:val="001A56E5"/>
    <w:rsid w:val="001D216A"/>
    <w:rsid w:val="001D2E82"/>
    <w:rsid w:val="001D51DA"/>
    <w:rsid w:val="001D7AF0"/>
    <w:rsid w:val="001D7D84"/>
    <w:rsid w:val="001F0854"/>
    <w:rsid w:val="001F2B72"/>
    <w:rsid w:val="001F5AB1"/>
    <w:rsid w:val="00203028"/>
    <w:rsid w:val="00205DF3"/>
    <w:rsid w:val="00211ACB"/>
    <w:rsid w:val="0022083E"/>
    <w:rsid w:val="00222D0B"/>
    <w:rsid w:val="002360B0"/>
    <w:rsid w:val="00241D3D"/>
    <w:rsid w:val="00247AFB"/>
    <w:rsid w:val="00254DA8"/>
    <w:rsid w:val="00272B04"/>
    <w:rsid w:val="0027445F"/>
    <w:rsid w:val="002751E2"/>
    <w:rsid w:val="002A6885"/>
    <w:rsid w:val="002B09CB"/>
    <w:rsid w:val="002B3A3A"/>
    <w:rsid w:val="002B44B8"/>
    <w:rsid w:val="002B5C69"/>
    <w:rsid w:val="002C0ACB"/>
    <w:rsid w:val="002C1240"/>
    <w:rsid w:val="002C7AF5"/>
    <w:rsid w:val="002D230B"/>
    <w:rsid w:val="002D6B6D"/>
    <w:rsid w:val="00303696"/>
    <w:rsid w:val="00303B3D"/>
    <w:rsid w:val="003222DE"/>
    <w:rsid w:val="003444D9"/>
    <w:rsid w:val="0037728C"/>
    <w:rsid w:val="003873AC"/>
    <w:rsid w:val="003A0E7F"/>
    <w:rsid w:val="003B5165"/>
    <w:rsid w:val="003D169C"/>
    <w:rsid w:val="003D38ED"/>
    <w:rsid w:val="003D7FCC"/>
    <w:rsid w:val="003E55EC"/>
    <w:rsid w:val="00423C1E"/>
    <w:rsid w:val="00440DF2"/>
    <w:rsid w:val="00447626"/>
    <w:rsid w:val="0045770C"/>
    <w:rsid w:val="004632E9"/>
    <w:rsid w:val="0046678C"/>
    <w:rsid w:val="00467645"/>
    <w:rsid w:val="00476A7E"/>
    <w:rsid w:val="00485719"/>
    <w:rsid w:val="004914F5"/>
    <w:rsid w:val="004A5CC0"/>
    <w:rsid w:val="004A63A5"/>
    <w:rsid w:val="004B22ED"/>
    <w:rsid w:val="004B4254"/>
    <w:rsid w:val="004C293F"/>
    <w:rsid w:val="004C6F79"/>
    <w:rsid w:val="004D3B0F"/>
    <w:rsid w:val="004D3D7A"/>
    <w:rsid w:val="004D4FF5"/>
    <w:rsid w:val="004E5181"/>
    <w:rsid w:val="004E75D2"/>
    <w:rsid w:val="004F1BDE"/>
    <w:rsid w:val="0051185E"/>
    <w:rsid w:val="00516B0E"/>
    <w:rsid w:val="00544EA8"/>
    <w:rsid w:val="00556588"/>
    <w:rsid w:val="005754CF"/>
    <w:rsid w:val="00575673"/>
    <w:rsid w:val="00584B74"/>
    <w:rsid w:val="005941AC"/>
    <w:rsid w:val="005A1B5C"/>
    <w:rsid w:val="005C183E"/>
    <w:rsid w:val="005C3A45"/>
    <w:rsid w:val="005C54D6"/>
    <w:rsid w:val="005C6424"/>
    <w:rsid w:val="00603DDF"/>
    <w:rsid w:val="0060431A"/>
    <w:rsid w:val="00607188"/>
    <w:rsid w:val="00610875"/>
    <w:rsid w:val="00613357"/>
    <w:rsid w:val="006304A7"/>
    <w:rsid w:val="00631B22"/>
    <w:rsid w:val="006337C7"/>
    <w:rsid w:val="00671D1D"/>
    <w:rsid w:val="006749D3"/>
    <w:rsid w:val="0068286F"/>
    <w:rsid w:val="00682D17"/>
    <w:rsid w:val="00690F01"/>
    <w:rsid w:val="00697567"/>
    <w:rsid w:val="00697871"/>
    <w:rsid w:val="006B5C86"/>
    <w:rsid w:val="006C4C9C"/>
    <w:rsid w:val="006D2221"/>
    <w:rsid w:val="006D505A"/>
    <w:rsid w:val="006E1E6A"/>
    <w:rsid w:val="006E4001"/>
    <w:rsid w:val="006F14D6"/>
    <w:rsid w:val="006F58A5"/>
    <w:rsid w:val="0070122C"/>
    <w:rsid w:val="00702985"/>
    <w:rsid w:val="00711349"/>
    <w:rsid w:val="00723C5D"/>
    <w:rsid w:val="007405B7"/>
    <w:rsid w:val="00755C55"/>
    <w:rsid w:val="00774EE9"/>
    <w:rsid w:val="007753D1"/>
    <w:rsid w:val="00782718"/>
    <w:rsid w:val="007833EE"/>
    <w:rsid w:val="007910C1"/>
    <w:rsid w:val="00793C1A"/>
    <w:rsid w:val="00795AFB"/>
    <w:rsid w:val="007B509C"/>
    <w:rsid w:val="007B553F"/>
    <w:rsid w:val="007C0FA3"/>
    <w:rsid w:val="007C575B"/>
    <w:rsid w:val="008004C7"/>
    <w:rsid w:val="0080426E"/>
    <w:rsid w:val="00806473"/>
    <w:rsid w:val="00811DCC"/>
    <w:rsid w:val="00826293"/>
    <w:rsid w:val="0084224F"/>
    <w:rsid w:val="0085115F"/>
    <w:rsid w:val="00853A7A"/>
    <w:rsid w:val="00857552"/>
    <w:rsid w:val="008766D0"/>
    <w:rsid w:val="00881AC8"/>
    <w:rsid w:val="00883001"/>
    <w:rsid w:val="00885BEA"/>
    <w:rsid w:val="0088792A"/>
    <w:rsid w:val="00892B6E"/>
    <w:rsid w:val="008A7705"/>
    <w:rsid w:val="008B7B1E"/>
    <w:rsid w:val="008C30AF"/>
    <w:rsid w:val="008C310C"/>
    <w:rsid w:val="008C3B21"/>
    <w:rsid w:val="008C72AE"/>
    <w:rsid w:val="008D7ED4"/>
    <w:rsid w:val="008E5E4B"/>
    <w:rsid w:val="00902B11"/>
    <w:rsid w:val="00915D27"/>
    <w:rsid w:val="00922FF3"/>
    <w:rsid w:val="00923631"/>
    <w:rsid w:val="0094397D"/>
    <w:rsid w:val="0094752B"/>
    <w:rsid w:val="00951F6F"/>
    <w:rsid w:val="00956D90"/>
    <w:rsid w:val="0097161B"/>
    <w:rsid w:val="00976040"/>
    <w:rsid w:val="0099717A"/>
    <w:rsid w:val="009A16FF"/>
    <w:rsid w:val="009A3BB1"/>
    <w:rsid w:val="009A549D"/>
    <w:rsid w:val="009B7CAA"/>
    <w:rsid w:val="009C01FB"/>
    <w:rsid w:val="009C02CA"/>
    <w:rsid w:val="009D4159"/>
    <w:rsid w:val="009F11B8"/>
    <w:rsid w:val="00A0201C"/>
    <w:rsid w:val="00A1204A"/>
    <w:rsid w:val="00A12735"/>
    <w:rsid w:val="00A22154"/>
    <w:rsid w:val="00A4650B"/>
    <w:rsid w:val="00A52F3D"/>
    <w:rsid w:val="00A731BB"/>
    <w:rsid w:val="00A77CE3"/>
    <w:rsid w:val="00A81954"/>
    <w:rsid w:val="00AA0804"/>
    <w:rsid w:val="00AA740C"/>
    <w:rsid w:val="00AC0E8D"/>
    <w:rsid w:val="00AC3086"/>
    <w:rsid w:val="00AC4E46"/>
    <w:rsid w:val="00AD3DEB"/>
    <w:rsid w:val="00AE0F63"/>
    <w:rsid w:val="00AF7F2E"/>
    <w:rsid w:val="00B01644"/>
    <w:rsid w:val="00B05F61"/>
    <w:rsid w:val="00B06C97"/>
    <w:rsid w:val="00B11620"/>
    <w:rsid w:val="00B251DB"/>
    <w:rsid w:val="00B255F9"/>
    <w:rsid w:val="00B26C25"/>
    <w:rsid w:val="00B35C0C"/>
    <w:rsid w:val="00B41BBF"/>
    <w:rsid w:val="00B44887"/>
    <w:rsid w:val="00B461F2"/>
    <w:rsid w:val="00B62341"/>
    <w:rsid w:val="00B82042"/>
    <w:rsid w:val="00BB1604"/>
    <w:rsid w:val="00BB3335"/>
    <w:rsid w:val="00BC33FB"/>
    <w:rsid w:val="00BD0F8A"/>
    <w:rsid w:val="00BE6EEA"/>
    <w:rsid w:val="00C47599"/>
    <w:rsid w:val="00C516A4"/>
    <w:rsid w:val="00C57E6D"/>
    <w:rsid w:val="00C620B5"/>
    <w:rsid w:val="00C62D07"/>
    <w:rsid w:val="00C640ED"/>
    <w:rsid w:val="00C77D9B"/>
    <w:rsid w:val="00C83509"/>
    <w:rsid w:val="00C85CE6"/>
    <w:rsid w:val="00C874ED"/>
    <w:rsid w:val="00CA1D7E"/>
    <w:rsid w:val="00CA4946"/>
    <w:rsid w:val="00CB3F26"/>
    <w:rsid w:val="00CB7499"/>
    <w:rsid w:val="00CD63E4"/>
    <w:rsid w:val="00CE780C"/>
    <w:rsid w:val="00CF1964"/>
    <w:rsid w:val="00CF20F4"/>
    <w:rsid w:val="00D21BA0"/>
    <w:rsid w:val="00D220CF"/>
    <w:rsid w:val="00D271EC"/>
    <w:rsid w:val="00D27B99"/>
    <w:rsid w:val="00D3259B"/>
    <w:rsid w:val="00D413D2"/>
    <w:rsid w:val="00D474E9"/>
    <w:rsid w:val="00D55813"/>
    <w:rsid w:val="00D647CC"/>
    <w:rsid w:val="00D841E9"/>
    <w:rsid w:val="00D86BD1"/>
    <w:rsid w:val="00DA34CE"/>
    <w:rsid w:val="00DA6271"/>
    <w:rsid w:val="00DC74DD"/>
    <w:rsid w:val="00DC7D7A"/>
    <w:rsid w:val="00DE1060"/>
    <w:rsid w:val="00DE2170"/>
    <w:rsid w:val="00DF3711"/>
    <w:rsid w:val="00DF3FBD"/>
    <w:rsid w:val="00DF6D1E"/>
    <w:rsid w:val="00E01D7D"/>
    <w:rsid w:val="00E11D5E"/>
    <w:rsid w:val="00E145A3"/>
    <w:rsid w:val="00E25841"/>
    <w:rsid w:val="00E3027E"/>
    <w:rsid w:val="00E35C68"/>
    <w:rsid w:val="00E51EC5"/>
    <w:rsid w:val="00E57CA0"/>
    <w:rsid w:val="00E63535"/>
    <w:rsid w:val="00E66AE9"/>
    <w:rsid w:val="00E764F2"/>
    <w:rsid w:val="00E77092"/>
    <w:rsid w:val="00E81105"/>
    <w:rsid w:val="00E92751"/>
    <w:rsid w:val="00EA0B84"/>
    <w:rsid w:val="00EA4A7C"/>
    <w:rsid w:val="00ED36C9"/>
    <w:rsid w:val="00ED63BF"/>
    <w:rsid w:val="00ED7064"/>
    <w:rsid w:val="00EF064E"/>
    <w:rsid w:val="00EF07B2"/>
    <w:rsid w:val="00F035B9"/>
    <w:rsid w:val="00F05E97"/>
    <w:rsid w:val="00F06FBC"/>
    <w:rsid w:val="00F13C03"/>
    <w:rsid w:val="00F1477C"/>
    <w:rsid w:val="00F215C1"/>
    <w:rsid w:val="00F2160A"/>
    <w:rsid w:val="00F22BB9"/>
    <w:rsid w:val="00F24A29"/>
    <w:rsid w:val="00F30375"/>
    <w:rsid w:val="00F36444"/>
    <w:rsid w:val="00F40E17"/>
    <w:rsid w:val="00F52548"/>
    <w:rsid w:val="00F62B4E"/>
    <w:rsid w:val="00F760BF"/>
    <w:rsid w:val="00F94EF4"/>
    <w:rsid w:val="00FA3CB3"/>
    <w:rsid w:val="00FD0DD9"/>
    <w:rsid w:val="00FE7DB2"/>
    <w:rsid w:val="00FF0AAB"/>
    <w:rsid w:val="00FF0B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6384C"/>
  <w15:chartTrackingRefBased/>
  <w15:docId w15:val="{30873F27-59FE-492F-8B1B-A4DAE4C4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DDF"/>
    <w:pPr>
      <w:keepNext/>
      <w:keepLines/>
      <w:spacing w:before="240" w:after="80"/>
      <w:outlineLvl w:val="0"/>
    </w:pPr>
    <w:rPr>
      <w:rFonts w:asciiTheme="majorHAnsi" w:eastAsiaTheme="majorEastAsia" w:hAnsiTheme="majorHAnsi" w:cstheme="majorBidi"/>
      <w:color w:val="083A42" w:themeColor="text2"/>
      <w:sz w:val="48"/>
      <w:szCs w:val="32"/>
    </w:rPr>
  </w:style>
  <w:style w:type="paragraph" w:styleId="Heading2">
    <w:name w:val="heading 2"/>
    <w:basedOn w:val="Normal"/>
    <w:next w:val="Normal"/>
    <w:link w:val="Heading2Char"/>
    <w:uiPriority w:val="9"/>
    <w:unhideWhenUsed/>
    <w:qFormat/>
    <w:rsid w:val="002B44B8"/>
    <w:pPr>
      <w:keepNext/>
      <w:keepLines/>
      <w:spacing w:before="40" w:after="40"/>
      <w:outlineLvl w:val="1"/>
    </w:pPr>
    <w:rPr>
      <w:rFonts w:asciiTheme="majorHAnsi" w:eastAsiaTheme="majorEastAsia" w:hAnsiTheme="majorHAnsi" w:cstheme="majorBidi"/>
      <w:color w:val="BB4E06" w:themeColor="accent3" w:themeTint="BF"/>
      <w:sz w:val="40"/>
      <w:szCs w:val="48"/>
    </w:rPr>
  </w:style>
  <w:style w:type="paragraph" w:styleId="Heading3">
    <w:name w:val="heading 3"/>
    <w:basedOn w:val="Normal"/>
    <w:next w:val="Normal"/>
    <w:link w:val="Heading3Char"/>
    <w:uiPriority w:val="9"/>
    <w:unhideWhenUsed/>
    <w:qFormat/>
    <w:rsid w:val="00CA1D7E"/>
    <w:pPr>
      <w:keepNext/>
      <w:keepLines/>
      <w:shd w:val="clear" w:color="auto" w:fill="B8DCD7" w:themeFill="accent2" w:themeFillTint="40"/>
      <w:spacing w:before="40" w:after="0"/>
      <w:outlineLvl w:val="2"/>
    </w:pPr>
    <w:rPr>
      <w:rFonts w:asciiTheme="majorHAnsi" w:eastAsiaTheme="majorEastAsia" w:hAnsiTheme="majorHAnsi" w:cstheme="majorBidi"/>
      <w:color w:val="083A42" w:themeColor="text2"/>
      <w:sz w:val="28"/>
      <w:szCs w:val="40"/>
    </w:rPr>
  </w:style>
  <w:style w:type="paragraph" w:styleId="Heading4">
    <w:name w:val="heading 4"/>
    <w:basedOn w:val="Normal"/>
    <w:next w:val="Normal"/>
    <w:link w:val="Heading4Char"/>
    <w:uiPriority w:val="9"/>
    <w:unhideWhenUsed/>
    <w:qFormat/>
    <w:rsid w:val="002B44B8"/>
    <w:pPr>
      <w:keepNext/>
      <w:keepLines/>
      <w:spacing w:before="40" w:after="0"/>
      <w:outlineLvl w:val="3"/>
    </w:pPr>
    <w:rPr>
      <w:rFonts w:asciiTheme="majorHAnsi" w:eastAsiaTheme="majorEastAsia" w:hAnsiTheme="majorHAnsi" w:cstheme="majorBidi"/>
      <w:iCs/>
      <w:color w:val="BB4E06" w:themeColor="accent3" w:themeTint="BF"/>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83A42" w:themeColor="text2"/>
      <w:sz w:val="26"/>
      <w:szCs w:val="26"/>
    </w:rPr>
  </w:style>
  <w:style w:type="paragraph" w:styleId="Heading6">
    <w:name w:val="heading 6"/>
    <w:basedOn w:val="Normal"/>
    <w:next w:val="Normal"/>
    <w:link w:val="Heading6Char"/>
    <w:uiPriority w:val="9"/>
    <w:unhideWhenUsed/>
    <w:qFormat/>
    <w:rsid w:val="008B7B1E"/>
    <w:pPr>
      <w:keepNext/>
      <w:keepLines/>
      <w:spacing w:before="40" w:after="0"/>
      <w:outlineLvl w:val="5"/>
    </w:pPr>
    <w:rPr>
      <w:rFonts w:asciiTheme="majorHAnsi" w:eastAsiaTheme="majorEastAsia" w:hAnsiTheme="majorHAnsi" w:cstheme="majorBidi"/>
      <w:color w:val="562403" w:themeColor="accent3"/>
    </w:rPr>
  </w:style>
  <w:style w:type="paragraph" w:styleId="Heading7">
    <w:name w:val="heading 7"/>
    <w:basedOn w:val="Normal"/>
    <w:next w:val="Normal"/>
    <w:link w:val="Heading7Char"/>
    <w:uiPriority w:val="9"/>
    <w:semiHidden/>
    <w:unhideWhenUsed/>
    <w:qFormat/>
    <w:rsid w:val="008B7B1E"/>
    <w:pPr>
      <w:keepNext/>
      <w:keepLines/>
      <w:spacing w:before="40" w:after="0"/>
      <w:outlineLvl w:val="6"/>
    </w:pPr>
    <w:rPr>
      <w:rFonts w:asciiTheme="majorHAnsi" w:eastAsiaTheme="majorEastAsia" w:hAnsiTheme="majorHAnsi" w:cstheme="majorBidi"/>
      <w:i/>
      <w:iCs/>
      <w:color w:val="083A4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6"/>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26"/>
    <w:rsid w:val="00B251DB"/>
  </w:style>
  <w:style w:type="paragraph" w:styleId="Footer">
    <w:name w:val="footer"/>
    <w:basedOn w:val="Normal"/>
    <w:link w:val="FooterChar"/>
    <w:uiPriority w:val="27"/>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27"/>
    <w:rsid w:val="00B251DB"/>
  </w:style>
  <w:style w:type="character" w:customStyle="1" w:styleId="Heading1Char">
    <w:name w:val="Heading 1 Char"/>
    <w:basedOn w:val="DefaultParagraphFont"/>
    <w:link w:val="Heading1"/>
    <w:uiPriority w:val="9"/>
    <w:rsid w:val="00603DDF"/>
    <w:rPr>
      <w:rFonts w:asciiTheme="majorHAnsi" w:eastAsiaTheme="majorEastAsia" w:hAnsiTheme="majorHAnsi" w:cstheme="majorBidi"/>
      <w:color w:val="083A42" w:themeColor="text2"/>
      <w:sz w:val="48"/>
      <w:szCs w:val="32"/>
    </w:rPr>
  </w:style>
  <w:style w:type="paragraph" w:styleId="Title">
    <w:name w:val="Title"/>
    <w:basedOn w:val="Normal"/>
    <w:next w:val="Normal"/>
    <w:link w:val="TitleChar"/>
    <w:uiPriority w:val="10"/>
    <w:qFormat/>
    <w:rsid w:val="00697567"/>
    <w:pPr>
      <w:pBdr>
        <w:bottom w:val="single" w:sz="8" w:space="1" w:color="083A42" w:themeColor="text2"/>
      </w:pBdr>
      <w:spacing w:before="3600" w:after="120" w:line="240" w:lineRule="auto"/>
      <w:contextualSpacing/>
      <w:outlineLvl w:val="0"/>
    </w:pPr>
    <w:rPr>
      <w:rFonts w:asciiTheme="majorHAnsi" w:eastAsiaTheme="majorEastAsia" w:hAnsiTheme="majorHAnsi" w:cstheme="majorBidi"/>
      <w:color w:val="083A42" w:themeColor="text2"/>
      <w:spacing w:val="-10"/>
      <w:kern w:val="28"/>
      <w:sz w:val="72"/>
      <w:szCs w:val="72"/>
    </w:rPr>
  </w:style>
  <w:style w:type="character" w:customStyle="1" w:styleId="TitleChar">
    <w:name w:val="Title Char"/>
    <w:basedOn w:val="DefaultParagraphFont"/>
    <w:link w:val="Title"/>
    <w:uiPriority w:val="10"/>
    <w:rsid w:val="00697567"/>
    <w:rPr>
      <w:rFonts w:asciiTheme="majorHAnsi" w:eastAsiaTheme="majorEastAsia" w:hAnsiTheme="majorHAnsi" w:cstheme="majorBidi"/>
      <w:color w:val="083A42" w:themeColor="text2"/>
      <w:spacing w:val="-10"/>
      <w:kern w:val="28"/>
      <w:sz w:val="72"/>
      <w:szCs w:val="72"/>
    </w:rPr>
  </w:style>
  <w:style w:type="paragraph" w:styleId="Subtitle">
    <w:name w:val="Subtitle"/>
    <w:basedOn w:val="Normal"/>
    <w:next w:val="Normal"/>
    <w:link w:val="SubtitleChar"/>
    <w:uiPriority w:val="23"/>
    <w:qFormat/>
    <w:rsid w:val="002B44B8"/>
    <w:pPr>
      <w:numPr>
        <w:ilvl w:val="1"/>
      </w:numPr>
    </w:pPr>
    <w:rPr>
      <w:rFonts w:eastAsiaTheme="minorEastAsia"/>
      <w:color w:val="71BAAF" w:themeColor="accent2" w:themeTint="80"/>
      <w:sz w:val="40"/>
    </w:rPr>
  </w:style>
  <w:style w:type="character" w:customStyle="1" w:styleId="SubtitleChar">
    <w:name w:val="Subtitle Char"/>
    <w:basedOn w:val="DefaultParagraphFont"/>
    <w:link w:val="Subtitle"/>
    <w:uiPriority w:val="23"/>
    <w:rsid w:val="002B44B8"/>
    <w:rPr>
      <w:rFonts w:eastAsiaTheme="minorEastAsia"/>
      <w:color w:val="71BAAF" w:themeColor="accent2" w:themeTint="80"/>
      <w:sz w:val="40"/>
    </w:rPr>
  </w:style>
  <w:style w:type="character" w:customStyle="1" w:styleId="Heading2Char">
    <w:name w:val="Heading 2 Char"/>
    <w:basedOn w:val="DefaultParagraphFont"/>
    <w:link w:val="Heading2"/>
    <w:uiPriority w:val="9"/>
    <w:rsid w:val="002B44B8"/>
    <w:rPr>
      <w:rFonts w:asciiTheme="majorHAnsi" w:eastAsiaTheme="majorEastAsia" w:hAnsiTheme="majorHAnsi" w:cstheme="majorBidi"/>
      <w:color w:val="BB4E06" w:themeColor="accent3" w:themeTint="BF"/>
      <w:sz w:val="40"/>
      <w:szCs w:val="48"/>
    </w:rPr>
  </w:style>
  <w:style w:type="character" w:customStyle="1" w:styleId="Heading3Char">
    <w:name w:val="Heading 3 Char"/>
    <w:basedOn w:val="DefaultParagraphFont"/>
    <w:link w:val="Heading3"/>
    <w:uiPriority w:val="9"/>
    <w:rsid w:val="00CA1D7E"/>
    <w:rPr>
      <w:rFonts w:asciiTheme="majorHAnsi" w:eastAsiaTheme="majorEastAsia" w:hAnsiTheme="majorHAnsi" w:cstheme="majorBidi"/>
      <w:color w:val="083A42" w:themeColor="text2"/>
      <w:sz w:val="28"/>
      <w:szCs w:val="40"/>
      <w:shd w:val="clear" w:color="auto" w:fill="B8DCD7" w:themeFill="accent2" w:themeFillTint="40"/>
    </w:rPr>
  </w:style>
  <w:style w:type="character" w:customStyle="1" w:styleId="Heading4Char">
    <w:name w:val="Heading 4 Char"/>
    <w:basedOn w:val="DefaultParagraphFont"/>
    <w:link w:val="Heading4"/>
    <w:uiPriority w:val="9"/>
    <w:rsid w:val="002B44B8"/>
    <w:rPr>
      <w:rFonts w:asciiTheme="majorHAnsi" w:eastAsiaTheme="majorEastAsia" w:hAnsiTheme="majorHAnsi" w:cstheme="majorBidi"/>
      <w:iCs/>
      <w:color w:val="BB4E06" w:themeColor="accent3" w:themeTint="BF"/>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83A42"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4632E9"/>
    <w:pPr>
      <w:numPr>
        <w:numId w:val="3"/>
      </w:numPr>
      <w:contextualSpacing/>
    </w:pPr>
  </w:style>
  <w:style w:type="character" w:styleId="Hyperlink">
    <w:name w:val="Hyperlink"/>
    <w:basedOn w:val="DefaultParagraphFont"/>
    <w:uiPriority w:val="99"/>
    <w:unhideWhenUsed/>
    <w:rsid w:val="00711349"/>
    <w:rPr>
      <w:color w:val="0563C1" w:themeColor="hyperlink"/>
      <w:u w:val="single"/>
    </w:rPr>
  </w:style>
  <w:style w:type="table" w:styleId="TableGrid">
    <w:name w:val="Table Grid"/>
    <w:basedOn w:val="TableNormal"/>
    <w:uiPriority w:val="5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2B44B8"/>
    <w:pPr>
      <w:spacing w:after="120" w:line="240" w:lineRule="auto"/>
    </w:pPr>
    <w:rPr>
      <w:i/>
      <w:iCs/>
      <w:color w:val="408479" w:themeColor="accent2" w:themeTint="BF"/>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2B44B8"/>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1E3E39" w:themeColor="accent2"/>
        <w:left w:val="single" w:sz="4" w:space="0" w:color="1E3E39" w:themeColor="accent2"/>
        <w:bottom w:val="single" w:sz="4" w:space="0" w:color="1E3E39" w:themeColor="accent2"/>
        <w:right w:val="single" w:sz="4" w:space="0" w:color="1E3E39" w:themeColor="accent2"/>
      </w:tblBorders>
    </w:tblPr>
    <w:tblStylePr w:type="firstRow">
      <w:rPr>
        <w:b/>
        <w:bCs/>
        <w:color w:val="FFFFFF" w:themeColor="background1"/>
      </w:rPr>
      <w:tblPr/>
      <w:tcPr>
        <w:shd w:val="clear" w:color="auto" w:fill="1E3E39" w:themeFill="accent2"/>
      </w:tcPr>
    </w:tblStylePr>
    <w:tblStylePr w:type="lastRow">
      <w:rPr>
        <w:b/>
        <w:bCs/>
      </w:rPr>
      <w:tblPr/>
      <w:tcPr>
        <w:tcBorders>
          <w:top w:val="double" w:sz="4" w:space="0" w:color="1E3E3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3E39" w:themeColor="accent2"/>
          <w:right w:val="single" w:sz="4" w:space="0" w:color="1E3E39" w:themeColor="accent2"/>
        </w:tcBorders>
      </w:tcPr>
    </w:tblStylePr>
    <w:tblStylePr w:type="band1Horz">
      <w:tblPr/>
      <w:tcPr>
        <w:tcBorders>
          <w:top w:val="single" w:sz="4" w:space="0" w:color="1E3E39" w:themeColor="accent2"/>
          <w:bottom w:val="single" w:sz="4" w:space="0" w:color="1E3E3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3E39" w:themeColor="accent2"/>
          <w:left w:val="nil"/>
        </w:tcBorders>
      </w:tcPr>
    </w:tblStylePr>
    <w:tblStylePr w:type="swCell">
      <w:tblPr/>
      <w:tcPr>
        <w:tcBorders>
          <w:top w:val="double" w:sz="4" w:space="0" w:color="1E3E39" w:themeColor="accent2"/>
          <w:right w:val="nil"/>
        </w:tcBorders>
      </w:tcPr>
    </w:tblStylePr>
  </w:style>
  <w:style w:type="table" w:styleId="ListTable3-Accent3">
    <w:name w:val="List Table 3 Accent 3"/>
    <w:basedOn w:val="TableNormal"/>
    <w:uiPriority w:val="48"/>
    <w:rsid w:val="002B44B8"/>
    <w:pPr>
      <w:spacing w:after="0" w:line="240" w:lineRule="auto"/>
    </w:pPr>
    <w:tblPr>
      <w:tblStyleRowBandSize w:val="1"/>
      <w:tblStyleColBandSize w:val="1"/>
      <w:tblBorders>
        <w:top w:val="single" w:sz="4" w:space="0" w:color="562403" w:themeColor="accent3"/>
        <w:left w:val="single" w:sz="4" w:space="0" w:color="562403" w:themeColor="accent3"/>
        <w:bottom w:val="single" w:sz="4" w:space="0" w:color="562403" w:themeColor="accent3"/>
        <w:right w:val="single" w:sz="4" w:space="0" w:color="562403" w:themeColor="accent3"/>
      </w:tblBorders>
    </w:tblPr>
    <w:tblStylePr w:type="firstRow">
      <w:rPr>
        <w:b/>
        <w:bCs/>
        <w:color w:val="FFFFFF" w:themeColor="background1"/>
      </w:rPr>
      <w:tblPr/>
      <w:tcPr>
        <w:shd w:val="clear" w:color="auto" w:fill="BB4E06" w:themeFill="accent3" w:themeFillTint="BF"/>
      </w:tcPr>
    </w:tblStylePr>
    <w:tblStylePr w:type="lastRow">
      <w:rPr>
        <w:b/>
        <w:bCs/>
      </w:rPr>
      <w:tblPr/>
      <w:tcPr>
        <w:tcBorders>
          <w:top w:val="double" w:sz="4" w:space="0" w:color="5624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2403" w:themeColor="accent3"/>
          <w:right w:val="single" w:sz="4" w:space="0" w:color="562403" w:themeColor="accent3"/>
        </w:tcBorders>
      </w:tcPr>
    </w:tblStylePr>
    <w:tblStylePr w:type="band1Horz">
      <w:tblPr/>
      <w:tcPr>
        <w:tcBorders>
          <w:top w:val="single" w:sz="4" w:space="0" w:color="562403" w:themeColor="accent3"/>
          <w:bottom w:val="single" w:sz="4" w:space="0" w:color="5624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2403" w:themeColor="accent3"/>
          <w:left w:val="nil"/>
        </w:tcBorders>
      </w:tcPr>
    </w:tblStylePr>
    <w:tblStylePr w:type="swCell">
      <w:tblPr/>
      <w:tcPr>
        <w:tcBorders>
          <w:top w:val="double" w:sz="4" w:space="0" w:color="562403" w:themeColor="accent3"/>
          <w:right w:val="nil"/>
        </w:tcBorders>
      </w:tcPr>
    </w:tblStylePr>
  </w:style>
  <w:style w:type="paragraph" w:styleId="IntenseQuote">
    <w:name w:val="Intense Quote"/>
    <w:basedOn w:val="Normal"/>
    <w:next w:val="Normal"/>
    <w:link w:val="IntenseQuoteChar"/>
    <w:uiPriority w:val="30"/>
    <w:qFormat/>
    <w:rsid w:val="002B44B8"/>
    <w:pPr>
      <w:pBdr>
        <w:top w:val="single" w:sz="4" w:space="6" w:color="B8DCD7" w:themeColor="accent2" w:themeTint="40"/>
        <w:left w:val="single" w:sz="4" w:space="4" w:color="B8DCD7" w:themeColor="accent2" w:themeTint="40"/>
        <w:bottom w:val="single" w:sz="4" w:space="6" w:color="B8DCD7" w:themeColor="accent2" w:themeTint="40"/>
        <w:right w:val="single" w:sz="4" w:space="4" w:color="B8DCD7" w:themeColor="accent2" w:themeTint="40"/>
      </w:pBdr>
      <w:shd w:val="clear" w:color="auto" w:fill="B8DCD7" w:themeFill="accent2" w:themeFillTint="40"/>
      <w:spacing w:before="360" w:after="360"/>
      <w:ind w:left="864" w:right="864"/>
      <w:jc w:val="center"/>
    </w:pPr>
    <w:rPr>
      <w:i/>
      <w:iCs/>
    </w:rPr>
  </w:style>
  <w:style w:type="character" w:customStyle="1" w:styleId="IntenseQuoteChar">
    <w:name w:val="Intense Quote Char"/>
    <w:basedOn w:val="DefaultParagraphFont"/>
    <w:link w:val="IntenseQuote"/>
    <w:uiPriority w:val="30"/>
    <w:rsid w:val="002B44B8"/>
    <w:rPr>
      <w:i/>
      <w:iCs/>
      <w:shd w:val="clear" w:color="auto" w:fill="B8DCD7" w:themeFill="accent2" w:themeFillTint="40"/>
    </w:rPr>
  </w:style>
  <w:style w:type="paragraph" w:customStyle="1" w:styleId="Calloutbox">
    <w:name w:val="Call out box"/>
    <w:basedOn w:val="Normal"/>
    <w:qFormat/>
    <w:rsid w:val="002B44B8"/>
    <w:pPr>
      <w:pBdr>
        <w:top w:val="single" w:sz="4" w:space="6" w:color="B8DCD7" w:themeColor="accent2" w:themeTint="40"/>
        <w:left w:val="single" w:sz="4" w:space="4" w:color="B8DCD7" w:themeColor="accent2" w:themeTint="40"/>
        <w:bottom w:val="single" w:sz="4" w:space="6" w:color="B8DCD7" w:themeColor="accent2" w:themeTint="40"/>
        <w:right w:val="single" w:sz="4" w:space="4" w:color="B8DCD7" w:themeColor="accent2" w:themeTint="40"/>
      </w:pBdr>
      <w:shd w:val="clear" w:color="auto" w:fill="B8DCD7" w:themeFill="accent2" w:themeFillTint="40"/>
      <w:contextualSpacing/>
    </w:pPr>
  </w:style>
  <w:style w:type="character" w:customStyle="1" w:styleId="Heading6Char">
    <w:name w:val="Heading 6 Char"/>
    <w:basedOn w:val="DefaultParagraphFont"/>
    <w:link w:val="Heading6"/>
    <w:uiPriority w:val="9"/>
    <w:rsid w:val="008B7B1E"/>
    <w:rPr>
      <w:rFonts w:asciiTheme="majorHAnsi" w:eastAsiaTheme="majorEastAsia" w:hAnsiTheme="majorHAnsi" w:cstheme="majorBidi"/>
      <w:color w:val="562403" w:themeColor="accent3"/>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55AD9F" w:themeColor="accent2" w:themeTint="99"/>
        <w:left w:val="single" w:sz="4" w:space="0" w:color="55AD9F" w:themeColor="accent2" w:themeTint="99"/>
        <w:bottom w:val="single" w:sz="4" w:space="0" w:color="55AD9F" w:themeColor="accent2" w:themeTint="99"/>
        <w:right w:val="single" w:sz="4" w:space="0" w:color="55AD9F" w:themeColor="accent2" w:themeTint="99"/>
        <w:insideH w:val="single" w:sz="4" w:space="0" w:color="55AD9F" w:themeColor="accent2" w:themeTint="99"/>
        <w:insideV w:val="single" w:sz="4" w:space="0" w:color="55AD9F" w:themeColor="accent2" w:themeTint="99"/>
      </w:tblBorders>
    </w:tblPr>
    <w:tblStylePr w:type="firstRow">
      <w:rPr>
        <w:b/>
        <w:bCs/>
        <w:color w:val="FFFFFF" w:themeColor="background1"/>
      </w:rPr>
      <w:tblPr/>
      <w:tcPr>
        <w:tcBorders>
          <w:top w:val="single" w:sz="4" w:space="0" w:color="1E3E39" w:themeColor="accent2"/>
          <w:left w:val="single" w:sz="4" w:space="0" w:color="1E3E39" w:themeColor="accent2"/>
          <w:bottom w:val="single" w:sz="4" w:space="0" w:color="1E3E39" w:themeColor="accent2"/>
          <w:right w:val="single" w:sz="4" w:space="0" w:color="1E3E39" w:themeColor="accent2"/>
          <w:insideH w:val="nil"/>
          <w:insideV w:val="nil"/>
        </w:tcBorders>
        <w:shd w:val="clear" w:color="auto" w:fill="1E3E39" w:themeFill="accent2"/>
      </w:tcPr>
    </w:tblStylePr>
    <w:tblStylePr w:type="lastRow">
      <w:rPr>
        <w:b/>
        <w:bCs/>
      </w:rPr>
      <w:tblPr/>
      <w:tcPr>
        <w:tcBorders>
          <w:top w:val="double" w:sz="4" w:space="0" w:color="1E3E39" w:themeColor="accent2"/>
        </w:tcBorders>
      </w:tcPr>
    </w:tblStylePr>
    <w:tblStylePr w:type="firstCol">
      <w:rPr>
        <w:b/>
        <w:bCs/>
      </w:rPr>
    </w:tblStylePr>
    <w:tblStylePr w:type="lastCol">
      <w:rPr>
        <w:b/>
        <w:bCs/>
      </w:rPr>
    </w:tblStylePr>
    <w:tblStylePr w:type="band1Vert">
      <w:tblPr/>
      <w:tcPr>
        <w:shd w:val="clear" w:color="auto" w:fill="C6E3DF" w:themeFill="accent2" w:themeFillTint="33"/>
      </w:tcPr>
    </w:tblStylePr>
    <w:tblStylePr w:type="band1Horz">
      <w:tblPr/>
      <w:tcPr>
        <w:shd w:val="clear" w:color="auto" w:fill="C6E3D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8EC8BF" w:themeColor="accent2" w:themeTint="66"/>
        <w:left w:val="single" w:sz="4" w:space="0" w:color="8EC8BF" w:themeColor="accent2" w:themeTint="66"/>
        <w:bottom w:val="single" w:sz="4" w:space="0" w:color="8EC8BF" w:themeColor="accent2" w:themeTint="66"/>
        <w:right w:val="single" w:sz="4" w:space="0" w:color="8EC8BF" w:themeColor="accent2" w:themeTint="66"/>
        <w:insideH w:val="single" w:sz="4" w:space="0" w:color="8EC8BF" w:themeColor="accent2" w:themeTint="66"/>
        <w:insideV w:val="single" w:sz="4" w:space="0" w:color="8EC8BF" w:themeColor="accent2" w:themeTint="66"/>
      </w:tblBorders>
    </w:tblPr>
    <w:tblStylePr w:type="firstRow">
      <w:rPr>
        <w:b/>
        <w:bCs/>
      </w:rPr>
      <w:tblPr/>
      <w:tcPr>
        <w:tcBorders>
          <w:bottom w:val="single" w:sz="12" w:space="0" w:color="55AD9F" w:themeColor="accent2" w:themeTint="99"/>
        </w:tcBorders>
      </w:tcPr>
    </w:tblStylePr>
    <w:tblStylePr w:type="lastRow">
      <w:rPr>
        <w:b/>
        <w:bCs/>
      </w:rPr>
      <w:tblPr/>
      <w:tcPr>
        <w:tcBorders>
          <w:top w:val="double" w:sz="2" w:space="0" w:color="55AD9F"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2F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2F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2F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2F49" w:themeFill="accent1"/>
      </w:tcPr>
    </w:tblStylePr>
    <w:tblStylePr w:type="band1Vert">
      <w:tblPr/>
      <w:tcPr>
        <w:shd w:val="clear" w:color="auto" w:fill="84A8D5" w:themeFill="accent1" w:themeFillTint="66"/>
      </w:tcPr>
    </w:tblStylePr>
    <w:tblStylePr w:type="band1Horz">
      <w:tblPr/>
      <w:tcPr>
        <w:shd w:val="clear" w:color="auto" w:fill="84A8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467DC0" w:themeColor="accent1" w:themeTint="99"/>
        <w:left w:val="single" w:sz="4" w:space="0" w:color="467DC0" w:themeColor="accent1" w:themeTint="99"/>
        <w:bottom w:val="single" w:sz="4" w:space="0" w:color="467DC0" w:themeColor="accent1" w:themeTint="99"/>
        <w:right w:val="single" w:sz="4" w:space="0" w:color="467DC0" w:themeColor="accent1" w:themeTint="99"/>
        <w:insideH w:val="single" w:sz="4" w:space="0" w:color="467DC0" w:themeColor="accent1" w:themeTint="99"/>
        <w:insideV w:val="single" w:sz="4" w:space="0" w:color="467DC0" w:themeColor="accent1" w:themeTint="99"/>
      </w:tblBorders>
    </w:tblPr>
    <w:tblStylePr w:type="firstRow">
      <w:rPr>
        <w:b/>
        <w:bCs/>
        <w:color w:val="FFFFFF" w:themeColor="background1"/>
      </w:rPr>
      <w:tblPr/>
      <w:tcPr>
        <w:tcBorders>
          <w:top w:val="single" w:sz="4" w:space="0" w:color="192F49" w:themeColor="accent1"/>
          <w:left w:val="single" w:sz="4" w:space="0" w:color="192F49" w:themeColor="accent1"/>
          <w:bottom w:val="single" w:sz="4" w:space="0" w:color="192F49" w:themeColor="accent1"/>
          <w:right w:val="single" w:sz="4" w:space="0" w:color="192F49" w:themeColor="accent1"/>
          <w:insideH w:val="nil"/>
          <w:insideV w:val="nil"/>
        </w:tcBorders>
        <w:shd w:val="clear" w:color="auto" w:fill="192F49" w:themeFill="accent1"/>
      </w:tcPr>
    </w:tblStylePr>
    <w:tblStylePr w:type="lastRow">
      <w:rPr>
        <w:b/>
        <w:bCs/>
      </w:rPr>
      <w:tblPr/>
      <w:tcPr>
        <w:tcBorders>
          <w:top w:val="double" w:sz="4" w:space="0" w:color="192F49" w:themeColor="accent1"/>
        </w:tcBorders>
      </w:tcPr>
    </w:tblStylePr>
    <w:tblStylePr w:type="firstCol">
      <w:rPr>
        <w:b/>
        <w:bCs/>
      </w:rPr>
    </w:tblStylePr>
    <w:tblStylePr w:type="lastCol">
      <w:rPr>
        <w:b/>
        <w:bCs/>
      </w:rPr>
    </w:tblStylePr>
    <w:tblStylePr w:type="band1Vert">
      <w:tblPr/>
      <w:tcPr>
        <w:shd w:val="clear" w:color="auto" w:fill="C1D3EA" w:themeFill="accent1" w:themeFillTint="33"/>
      </w:tcPr>
    </w:tblStylePr>
    <w:tblStylePr w:type="band1Horz">
      <w:tblPr/>
      <w:tcPr>
        <w:shd w:val="clear" w:color="auto" w:fill="C1D3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857C7C" w:themeColor="accent4" w:themeTint="99"/>
        <w:left w:val="single" w:sz="4" w:space="0" w:color="857C7C" w:themeColor="accent4" w:themeTint="99"/>
        <w:bottom w:val="single" w:sz="4" w:space="0" w:color="857C7C" w:themeColor="accent4" w:themeTint="99"/>
        <w:right w:val="single" w:sz="4" w:space="0" w:color="857C7C" w:themeColor="accent4" w:themeTint="99"/>
        <w:insideH w:val="single" w:sz="4" w:space="0" w:color="857C7C" w:themeColor="accent4" w:themeTint="99"/>
        <w:insideV w:val="single" w:sz="4" w:space="0" w:color="857C7C" w:themeColor="accent4" w:themeTint="99"/>
      </w:tblBorders>
    </w:tblPr>
    <w:tblStylePr w:type="firstRow">
      <w:rPr>
        <w:b/>
        <w:bCs/>
        <w:color w:val="FFFFFF" w:themeColor="background1"/>
      </w:rPr>
      <w:tblPr/>
      <w:tcPr>
        <w:tcBorders>
          <w:top w:val="single" w:sz="4" w:space="0" w:color="2E2B2B" w:themeColor="accent4"/>
          <w:left w:val="single" w:sz="4" w:space="0" w:color="2E2B2B" w:themeColor="accent4"/>
          <w:bottom w:val="single" w:sz="4" w:space="0" w:color="2E2B2B" w:themeColor="accent4"/>
          <w:right w:val="single" w:sz="4" w:space="0" w:color="2E2B2B" w:themeColor="accent4"/>
          <w:insideH w:val="nil"/>
          <w:insideV w:val="nil"/>
        </w:tcBorders>
        <w:shd w:val="clear" w:color="auto" w:fill="2E2B2B" w:themeFill="accent4"/>
      </w:tcPr>
    </w:tblStylePr>
    <w:tblStylePr w:type="lastRow">
      <w:rPr>
        <w:b/>
        <w:bCs/>
      </w:rPr>
      <w:tblPr/>
      <w:tcPr>
        <w:tcBorders>
          <w:top w:val="double" w:sz="4" w:space="0" w:color="2E2B2B" w:themeColor="accent4"/>
        </w:tcBorders>
      </w:tcPr>
    </w:tblStylePr>
    <w:tblStylePr w:type="firstCol">
      <w:rPr>
        <w:b/>
        <w:bCs/>
      </w:rPr>
    </w:tblStylePr>
    <w:tblStylePr w:type="lastCol">
      <w:rPr>
        <w:b/>
        <w:bCs/>
      </w:rPr>
    </w:tblStylePr>
    <w:tblStylePr w:type="band1Vert">
      <w:tblPr/>
      <w:tcPr>
        <w:shd w:val="clear" w:color="auto" w:fill="D6D3D3" w:themeFill="accent4" w:themeFillTint="33"/>
      </w:tcPr>
    </w:tblStylePr>
    <w:tblStylePr w:type="band1Horz">
      <w:tblPr/>
      <w:tcPr>
        <w:shd w:val="clear" w:color="auto" w:fill="D6D3D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F6680A" w:themeColor="accent3" w:themeTint="99"/>
        <w:left w:val="single" w:sz="4" w:space="0" w:color="F6680A" w:themeColor="accent3" w:themeTint="99"/>
        <w:bottom w:val="single" w:sz="4" w:space="0" w:color="F6680A" w:themeColor="accent3" w:themeTint="99"/>
        <w:right w:val="single" w:sz="4" w:space="0" w:color="F6680A" w:themeColor="accent3" w:themeTint="99"/>
        <w:insideH w:val="single" w:sz="4" w:space="0" w:color="F6680A" w:themeColor="accent3" w:themeTint="99"/>
        <w:insideV w:val="single" w:sz="4" w:space="0" w:color="F6680A" w:themeColor="accent3" w:themeTint="99"/>
      </w:tblBorders>
    </w:tblPr>
    <w:tblStylePr w:type="firstRow">
      <w:rPr>
        <w:b/>
        <w:bCs/>
        <w:color w:val="FFFFFF" w:themeColor="background1"/>
      </w:rPr>
      <w:tblPr/>
      <w:tcPr>
        <w:tcBorders>
          <w:top w:val="single" w:sz="4" w:space="0" w:color="562403" w:themeColor="accent3"/>
          <w:left w:val="single" w:sz="4" w:space="0" w:color="562403" w:themeColor="accent3"/>
          <w:bottom w:val="single" w:sz="4" w:space="0" w:color="562403" w:themeColor="accent3"/>
          <w:right w:val="single" w:sz="4" w:space="0" w:color="562403" w:themeColor="accent3"/>
          <w:insideH w:val="nil"/>
          <w:insideV w:val="nil"/>
        </w:tcBorders>
        <w:shd w:val="clear" w:color="auto" w:fill="562403" w:themeFill="accent3"/>
      </w:tcPr>
    </w:tblStylePr>
    <w:tblStylePr w:type="lastRow">
      <w:rPr>
        <w:b/>
        <w:bCs/>
      </w:rPr>
      <w:tblPr/>
      <w:tcPr>
        <w:tcBorders>
          <w:top w:val="double" w:sz="4" w:space="0" w:color="562403" w:themeColor="accent3"/>
        </w:tcBorders>
      </w:tcPr>
    </w:tblStylePr>
    <w:tblStylePr w:type="firstCol">
      <w:rPr>
        <w:b/>
        <w:bCs/>
      </w:rPr>
    </w:tblStylePr>
    <w:tblStylePr w:type="lastCol">
      <w:rPr>
        <w:b/>
        <w:bCs/>
      </w:rPr>
    </w:tblStylePr>
    <w:tblStylePr w:type="band1Vert">
      <w:tblPr/>
      <w:tcPr>
        <w:shd w:val="clear" w:color="auto" w:fill="FCCCAD" w:themeFill="accent3" w:themeFillTint="33"/>
      </w:tcPr>
    </w:tblStylePr>
    <w:tblStylePr w:type="band1Horz">
      <w:tblPr/>
      <w:tcPr>
        <w:shd w:val="clear" w:color="auto" w:fill="FCCCAD" w:themeFill="accent3" w:themeFillTint="33"/>
      </w:tcPr>
    </w:tblStylePr>
  </w:style>
  <w:style w:type="paragraph" w:customStyle="1" w:styleId="Authoranddate">
    <w:name w:val="Author and date"/>
    <w:basedOn w:val="Subtitle"/>
    <w:link w:val="AuthoranddateChar"/>
    <w:qFormat/>
    <w:rsid w:val="002B44B8"/>
    <w:rPr>
      <w:color w:val="408479" w:themeColor="accent2" w:themeTint="BF"/>
      <w:szCs w:val="40"/>
    </w:rPr>
  </w:style>
  <w:style w:type="character" w:customStyle="1" w:styleId="AuthoranddateChar">
    <w:name w:val="Author and date Char"/>
    <w:basedOn w:val="SubtitleChar"/>
    <w:link w:val="Authoranddate"/>
    <w:rsid w:val="002B44B8"/>
    <w:rPr>
      <w:rFonts w:eastAsiaTheme="minorEastAsia"/>
      <w:color w:val="408479" w:themeColor="accent2" w:themeTint="BF"/>
      <w:sz w:val="40"/>
      <w:szCs w:val="40"/>
    </w:rPr>
  </w:style>
  <w:style w:type="character" w:customStyle="1" w:styleId="Heading7Char">
    <w:name w:val="Heading 7 Char"/>
    <w:basedOn w:val="DefaultParagraphFont"/>
    <w:link w:val="Heading7"/>
    <w:uiPriority w:val="9"/>
    <w:semiHidden/>
    <w:rsid w:val="008B7B1E"/>
    <w:rPr>
      <w:rFonts w:asciiTheme="majorHAnsi" w:eastAsiaTheme="majorEastAsia" w:hAnsiTheme="majorHAnsi" w:cstheme="majorBidi"/>
      <w:i/>
      <w:iCs/>
      <w:color w:val="083A42" w:themeColor="text2"/>
    </w:rPr>
  </w:style>
  <w:style w:type="paragraph" w:customStyle="1" w:styleId="List-BulletLvl1">
    <w:name w:val="List - Bullet Lvl 1"/>
    <w:basedOn w:val="BodyText"/>
    <w:link w:val="List-BulletLvl1Char"/>
    <w:uiPriority w:val="4"/>
    <w:qFormat/>
    <w:rsid w:val="00DE2170"/>
    <w:pPr>
      <w:numPr>
        <w:numId w:val="5"/>
      </w:numPr>
      <w:spacing w:line="240" w:lineRule="auto"/>
    </w:pPr>
    <w:rPr>
      <w:lang w:val="en-NZ"/>
    </w:rPr>
  </w:style>
  <w:style w:type="paragraph" w:customStyle="1" w:styleId="List-BulletLvl2">
    <w:name w:val="List - Bullet Lvl 2"/>
    <w:basedOn w:val="BodyText"/>
    <w:uiPriority w:val="4"/>
    <w:qFormat/>
    <w:rsid w:val="00DE2170"/>
    <w:pPr>
      <w:numPr>
        <w:ilvl w:val="1"/>
        <w:numId w:val="5"/>
      </w:numPr>
      <w:tabs>
        <w:tab w:val="num" w:pos="360"/>
      </w:tabs>
      <w:spacing w:before="120" w:line="240" w:lineRule="auto"/>
      <w:ind w:left="0" w:firstLine="0"/>
      <w:jc w:val="both"/>
    </w:pPr>
    <w:rPr>
      <w:lang w:val="en-NZ"/>
    </w:rPr>
  </w:style>
  <w:style w:type="paragraph" w:customStyle="1" w:styleId="List-BulletLvl3">
    <w:name w:val="List - Bullet Lvl 3"/>
    <w:basedOn w:val="BodyText"/>
    <w:uiPriority w:val="4"/>
    <w:rsid w:val="00DE2170"/>
    <w:pPr>
      <w:numPr>
        <w:ilvl w:val="2"/>
        <w:numId w:val="5"/>
      </w:numPr>
      <w:tabs>
        <w:tab w:val="num" w:pos="360"/>
      </w:tabs>
      <w:spacing w:before="120" w:line="240" w:lineRule="auto"/>
      <w:ind w:left="3360" w:hanging="360"/>
      <w:jc w:val="both"/>
    </w:pPr>
    <w:rPr>
      <w:lang w:val="en-NZ"/>
    </w:rPr>
  </w:style>
  <w:style w:type="paragraph" w:styleId="BodyText">
    <w:name w:val="Body Text"/>
    <w:basedOn w:val="Normal"/>
    <w:link w:val="BodyTextChar"/>
    <w:uiPriority w:val="99"/>
    <w:semiHidden/>
    <w:unhideWhenUsed/>
    <w:rsid w:val="00DE2170"/>
    <w:pPr>
      <w:spacing w:after="120"/>
    </w:pPr>
  </w:style>
  <w:style w:type="character" w:customStyle="1" w:styleId="BodyTextChar">
    <w:name w:val="Body Text Char"/>
    <w:basedOn w:val="DefaultParagraphFont"/>
    <w:link w:val="BodyText"/>
    <w:uiPriority w:val="99"/>
    <w:semiHidden/>
    <w:rsid w:val="00DE2170"/>
  </w:style>
  <w:style w:type="character" w:customStyle="1" w:styleId="List-BulletLvl1Char">
    <w:name w:val="List - Bullet Lvl 1 Char"/>
    <w:basedOn w:val="DefaultParagraphFont"/>
    <w:link w:val="List-BulletLvl1"/>
    <w:uiPriority w:val="4"/>
    <w:locked/>
    <w:rsid w:val="00DE2170"/>
    <w:rPr>
      <w:lang w:val="en-NZ"/>
    </w:rPr>
  </w:style>
  <w:style w:type="character" w:customStyle="1" w:styleId="List-AlphanumericLvl2Char">
    <w:name w:val="List - Alphanumeric Lvl 2 Char"/>
    <w:basedOn w:val="DefaultParagraphFont"/>
    <w:link w:val="List-AlphanumericLvl2"/>
    <w:uiPriority w:val="7"/>
    <w:locked/>
    <w:rsid w:val="00DE2170"/>
  </w:style>
  <w:style w:type="paragraph" w:customStyle="1" w:styleId="List-AlphanumericLvl2">
    <w:name w:val="List - Alphanumeric Lvl 2"/>
    <w:basedOn w:val="Normal"/>
    <w:link w:val="List-AlphanumericLvl2Char"/>
    <w:uiPriority w:val="7"/>
    <w:rsid w:val="00DE2170"/>
    <w:pPr>
      <w:spacing w:before="120" w:after="120" w:line="252" w:lineRule="auto"/>
    </w:pPr>
  </w:style>
  <w:style w:type="paragraph" w:customStyle="1" w:styleId="Default">
    <w:name w:val="Default"/>
    <w:rsid w:val="00DE2170"/>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E2170"/>
    <w:rPr>
      <w:sz w:val="16"/>
      <w:szCs w:val="16"/>
    </w:rPr>
  </w:style>
  <w:style w:type="paragraph" w:styleId="CommentText">
    <w:name w:val="annotation text"/>
    <w:basedOn w:val="Normal"/>
    <w:link w:val="CommentTextChar"/>
    <w:uiPriority w:val="99"/>
    <w:unhideWhenUsed/>
    <w:rsid w:val="00DE2170"/>
    <w:pPr>
      <w:spacing w:line="240" w:lineRule="auto"/>
    </w:pPr>
    <w:rPr>
      <w:sz w:val="20"/>
      <w:szCs w:val="20"/>
    </w:rPr>
  </w:style>
  <w:style w:type="character" w:customStyle="1" w:styleId="CommentTextChar">
    <w:name w:val="Comment Text Char"/>
    <w:basedOn w:val="DefaultParagraphFont"/>
    <w:link w:val="CommentText"/>
    <w:uiPriority w:val="99"/>
    <w:rsid w:val="00DE2170"/>
    <w:rPr>
      <w:sz w:val="20"/>
      <w:szCs w:val="20"/>
    </w:rPr>
  </w:style>
  <w:style w:type="paragraph" w:styleId="CommentSubject">
    <w:name w:val="annotation subject"/>
    <w:basedOn w:val="CommentText"/>
    <w:next w:val="CommentText"/>
    <w:link w:val="CommentSubjectChar"/>
    <w:uiPriority w:val="99"/>
    <w:semiHidden/>
    <w:unhideWhenUsed/>
    <w:rsid w:val="00DE2170"/>
    <w:rPr>
      <w:b/>
      <w:bCs/>
    </w:rPr>
  </w:style>
  <w:style w:type="character" w:customStyle="1" w:styleId="CommentSubjectChar">
    <w:name w:val="Comment Subject Char"/>
    <w:basedOn w:val="CommentTextChar"/>
    <w:link w:val="CommentSubject"/>
    <w:uiPriority w:val="99"/>
    <w:semiHidden/>
    <w:rsid w:val="00DE2170"/>
    <w:rPr>
      <w:b/>
      <w:bCs/>
      <w:sz w:val="20"/>
      <w:szCs w:val="20"/>
    </w:rPr>
  </w:style>
  <w:style w:type="character" w:styleId="UnresolvedMention">
    <w:name w:val="Unresolved Mention"/>
    <w:basedOn w:val="DefaultParagraphFont"/>
    <w:uiPriority w:val="99"/>
    <w:semiHidden/>
    <w:unhideWhenUsed/>
    <w:rsid w:val="00DE2170"/>
    <w:rPr>
      <w:color w:val="605E5C"/>
      <w:shd w:val="clear" w:color="auto" w:fill="E1DFDD"/>
    </w:rPr>
  </w:style>
  <w:style w:type="paragraph" w:styleId="Revision">
    <w:name w:val="Revision"/>
    <w:hidden/>
    <w:uiPriority w:val="99"/>
    <w:semiHidden/>
    <w:rsid w:val="00DE2170"/>
    <w:pPr>
      <w:spacing w:after="0" w:line="240" w:lineRule="auto"/>
    </w:pPr>
  </w:style>
  <w:style w:type="paragraph" w:customStyle="1" w:styleId="Author">
    <w:name w:val="Author"/>
    <w:basedOn w:val="Normal"/>
    <w:next w:val="Normal"/>
    <w:uiPriority w:val="24"/>
    <w:qFormat/>
    <w:rsid w:val="0080426E"/>
    <w:pPr>
      <w:spacing w:after="60" w:line="276" w:lineRule="auto"/>
    </w:pPr>
    <w:rPr>
      <w:b/>
      <w:sz w:val="28"/>
      <w:szCs w:val="28"/>
    </w:rPr>
  </w:style>
  <w:style w:type="paragraph" w:customStyle="1" w:styleId="Normalsmall">
    <w:name w:val="Normal small"/>
    <w:qFormat/>
    <w:rsid w:val="0080426E"/>
    <w:pPr>
      <w:spacing w:after="120" w:line="276" w:lineRule="auto"/>
    </w:pPr>
    <w:rPr>
      <w:sz w:val="18"/>
      <w:szCs w:val="18"/>
    </w:rPr>
  </w:style>
  <w:style w:type="character" w:styleId="FollowedHyperlink">
    <w:name w:val="FollowedHyperlink"/>
    <w:basedOn w:val="DefaultParagraphFont"/>
    <w:uiPriority w:val="99"/>
    <w:semiHidden/>
    <w:unhideWhenUsed/>
    <w:rsid w:val="000529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187704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aterrating.gov.a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aterrating.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36C72C025C4566B9278D28F2D8F454"/>
        <w:category>
          <w:name w:val="General"/>
          <w:gallery w:val="placeholder"/>
        </w:category>
        <w:types>
          <w:type w:val="bbPlcHdr"/>
        </w:types>
        <w:behaviors>
          <w:behavior w:val="content"/>
        </w:behaviors>
        <w:guid w:val="{67D403E0-D117-4A25-AE07-25A3FCA00969}"/>
      </w:docPartPr>
      <w:docPartBody>
        <w:p w:rsidR="0070676E" w:rsidRDefault="0070676E">
          <w:pPr>
            <w:pStyle w:val="8036C72C025C4566B9278D28F2D8F454"/>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76E"/>
    <w:rsid w:val="0038265E"/>
    <w:rsid w:val="004749B3"/>
    <w:rsid w:val="00480C6B"/>
    <w:rsid w:val="0070676E"/>
    <w:rsid w:val="00761427"/>
    <w:rsid w:val="008443D9"/>
    <w:rsid w:val="009E7E66"/>
    <w:rsid w:val="00B5338D"/>
    <w:rsid w:val="00B65E4D"/>
    <w:rsid w:val="00E602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C6B"/>
    <w:rPr>
      <w:color w:val="808080"/>
    </w:rPr>
  </w:style>
  <w:style w:type="paragraph" w:customStyle="1" w:styleId="8036C72C025C4566B9278D28F2D8F454">
    <w:name w:val="8036C72C025C4566B9278D28F2D8F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CCEEW">
      <a:dk1>
        <a:sysClr val="windowText" lastClr="000000"/>
      </a:dk1>
      <a:lt1>
        <a:sysClr val="window" lastClr="FFFFFF"/>
      </a:lt1>
      <a:dk2>
        <a:srgbClr val="083A42"/>
      </a:dk2>
      <a:lt2>
        <a:srgbClr val="E7E6E6"/>
      </a:lt2>
      <a:accent1>
        <a:srgbClr val="192F49"/>
      </a:accent1>
      <a:accent2>
        <a:srgbClr val="1E3E39"/>
      </a:accent2>
      <a:accent3>
        <a:srgbClr val="562403"/>
      </a:accent3>
      <a:accent4>
        <a:srgbClr val="2E2B2B"/>
      </a:accent4>
      <a:accent5>
        <a:srgbClr val="000000"/>
      </a:accent5>
      <a:accent6>
        <a:srgbClr val="FFFFFF"/>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0F6ADCD4F3A2E49AEA1FCA6B7100E9C" ma:contentTypeVersion="" ma:contentTypeDescription="PDMS Document Site Content Type" ma:contentTypeScope="" ma:versionID="93a5ac7f93fbbc59dbedc84e7f92bc06">
  <xsd:schema xmlns:xsd="http://www.w3.org/2001/XMLSchema" xmlns:xs="http://www.w3.org/2001/XMLSchema" xmlns:p="http://schemas.microsoft.com/office/2006/metadata/properties" xmlns:ns2="00179DC0-BF63-4AE5-A1C5-6C1D394FA555" targetNamespace="http://schemas.microsoft.com/office/2006/metadata/properties" ma:root="true" ma:fieldsID="908c999a8028c8a85d25a920d4b10ad8" ns2:_="">
    <xsd:import namespace="00179DC0-BF63-4AE5-A1C5-6C1D394FA55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79DC0-BF63-4AE5-A1C5-6C1D394FA55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0179DC0-BF63-4AE5-A1C5-6C1D394FA55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17208-5F2F-417B-A75D-0C25DD0BF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79DC0-BF63-4AE5-A1C5-6C1D394FA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80497-82D9-49F2-A66B-952F1B08CA53}">
  <ds:schemaRefs>
    <ds:schemaRef ds:uri="http://schemas.openxmlformats.org/officeDocument/2006/bibliography"/>
  </ds:schemaRefs>
</ds:datastoreItem>
</file>

<file path=customXml/itemProps3.xml><?xml version="1.0" encoding="utf-8"?>
<ds:datastoreItem xmlns:ds="http://schemas.openxmlformats.org/officeDocument/2006/customXml" ds:itemID="{53DA526A-19FA-42C3-959F-C35B1EF806EE}">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terms/"/>
    <ds:schemaRef ds:uri="00179DC0-BF63-4AE5-A1C5-6C1D394FA555"/>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CB19730-C81A-4783-93D0-38AEB0267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WELS Regulator response</vt:lpstr>
    </vt:vector>
  </TitlesOfParts>
  <Manager/>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WELS Regulator response</dc:title>
  <dc:subject/>
  <dc:creator>Department of Climate Change, Energy, the Environment and Water</dc:creator>
  <cp:keywords/>
  <dc:description/>
  <cp:lastModifiedBy>Nguyen, Lien</cp:lastModifiedBy>
  <cp:revision>11</cp:revision>
  <dcterms:created xsi:type="dcterms:W3CDTF">2022-10-04T22:53:00Z</dcterms:created>
  <dcterms:modified xsi:type="dcterms:W3CDTF">2022-10-18T03:28:00Z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0x010100266966F133664895A6EE3632470D45F50050F6ADCD4F3A2E49AEA1FCA6B7100E9C</vt:lpwstr>
  </property>
  <property fmtid="{D5CDD505-2E9C-101B-9397-08002B2CF9AE}" pid="3" name="ic50445521414d498a9b9338b45e20b1">
    <vt:lpwstr/>
  </property>
  <property fmtid="{D5CDD505-2E9C-101B-9397-08002B2CF9AE}" pid="4" name="Topic">
    <vt:lpwstr/>
  </property>
  <property fmtid="{D5CDD505-2E9C-101B-9397-08002B2CF9AE}" pid="5" name="Document purpose">
    <vt:lpwstr>12;#Template|f86f6234-3071-4791-935f-8e58e6c783c5</vt:lpwstr>
  </property>
  <property fmtid="{D5CDD505-2E9C-101B-9397-08002B2CF9AE}" pid="6" name="TaxCatchAll">
    <vt:lpwstr>12;#Template|f86f6234-3071-4791-935f-8e58e6c783c5</vt:lpwstr>
  </property>
  <property fmtid="{D5CDD505-2E9C-101B-9397-08002B2CF9AE}" pid="7" name="f053d4d5642f4f398c12deee90f78c85">
    <vt:lpwstr>Template|f86f6234-3071-4791-935f-8e58e6c783c5</vt:lpwstr>
  </property>
  <property fmtid="{D5CDD505-2E9C-101B-9397-08002B2CF9AE}" pid="8" name="Maintained_x0020_by">
    <vt:lpwstr/>
  </property>
  <property fmtid="{D5CDD505-2E9C-101B-9397-08002B2CF9AE}" pid="9" name="ec8963811f66454d90035b41c545792f">
    <vt:lpwstr/>
  </property>
  <property fmtid="{D5CDD505-2E9C-101B-9397-08002B2CF9AE}" pid="10" name="Maintained by">
    <vt:lpwstr/>
  </property>
</Properties>
</file>