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B894" w14:textId="23792CF9" w:rsidR="006E2A0B" w:rsidRDefault="006E2A0B" w:rsidP="00250C2E">
      <w:pPr>
        <w:pStyle w:val="Heading1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7EEA4F" wp14:editId="14C9083F">
            <wp:simplePos x="0" y="0"/>
            <wp:positionH relativeFrom="page">
              <wp:align>right</wp:align>
            </wp:positionH>
            <wp:positionV relativeFrom="paragraph">
              <wp:posOffset>-893445</wp:posOffset>
            </wp:positionV>
            <wp:extent cx="7538484" cy="11052974"/>
            <wp:effectExtent l="0" t="0" r="5715" b="0"/>
            <wp:wrapNone/>
            <wp:docPr id="273" name="Picture 273" descr="Australian  Government Water Rating logo. The Water Efficiency Labelling and Standards (WELS) scheme is an Australian Government initiative in partnership with state and territory governm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Australian  Government Water Rating logo. The Water Efficiency Labelling and Standards (WELS) scheme is an Australian Government initiative in partnership with state and territory government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484" cy="11052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28833" w14:textId="588B581D" w:rsidR="006E2A0B" w:rsidRDefault="006E2A0B" w:rsidP="00250C2E">
      <w:pPr>
        <w:pStyle w:val="Heading1"/>
        <w:jc w:val="left"/>
      </w:pPr>
    </w:p>
    <w:p w14:paraId="02969A18" w14:textId="77777777" w:rsidR="006E2A0B" w:rsidRDefault="006E2A0B" w:rsidP="00250C2E">
      <w:pPr>
        <w:pStyle w:val="Heading1"/>
        <w:jc w:val="left"/>
      </w:pPr>
    </w:p>
    <w:p w14:paraId="7689D4BE" w14:textId="77777777" w:rsidR="006E2A0B" w:rsidRDefault="006E2A0B" w:rsidP="00250C2E">
      <w:pPr>
        <w:pStyle w:val="Heading1"/>
        <w:jc w:val="left"/>
      </w:pPr>
    </w:p>
    <w:p w14:paraId="1BFC13B0" w14:textId="48389616" w:rsidR="00250C2E" w:rsidRPr="00250C2E" w:rsidRDefault="00250C2E" w:rsidP="00250C2E">
      <w:pPr>
        <w:pStyle w:val="Heading1"/>
        <w:jc w:val="left"/>
      </w:pPr>
      <w:r w:rsidRPr="00250C2E">
        <w:t>WELS 3D Flow Controller animation</w:t>
      </w:r>
      <w:r w:rsidR="006E2A0B">
        <w:t xml:space="preserve"> transcript</w:t>
      </w:r>
    </w:p>
    <w:p w14:paraId="047FECC7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</w:p>
    <w:p w14:paraId="5390B7ED" w14:textId="308BF698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  <w:r>
        <w:rPr>
          <w:b w:val="0"/>
        </w:rPr>
        <w:t xml:space="preserve">Inside all modern taps and showers there is a small but important device called a flow controller. </w:t>
      </w:r>
    </w:p>
    <w:p w14:paraId="71ECE539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</w:p>
    <w:p w14:paraId="2822ABA7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  <w:r>
        <w:rPr>
          <w:b w:val="0"/>
        </w:rPr>
        <w:t xml:space="preserve">Flow controllers are regulated under the Water Efficiency Labelling and Standards scheme and promote more efficient water use in showers and taps. </w:t>
      </w:r>
    </w:p>
    <w:p w14:paraId="551FE787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</w:p>
    <w:p w14:paraId="44021948" w14:textId="59A918C9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  <w:r>
        <w:rPr>
          <w:b w:val="0"/>
        </w:rPr>
        <w:t xml:space="preserve">They are the main component that reduce the high water flows down to as little as 5 litres per minute. </w:t>
      </w:r>
    </w:p>
    <w:p w14:paraId="1F90C6EF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</w:p>
    <w:p w14:paraId="102C8842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  <w:r>
        <w:rPr>
          <w:b w:val="0"/>
        </w:rPr>
        <w:t xml:space="preserve">Sometimes customers ask their plumbers to remove the flow controller, thinking it will make the tap or shower better. </w:t>
      </w:r>
    </w:p>
    <w:p w14:paraId="1773FFC1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</w:p>
    <w:p w14:paraId="5827564B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  <w:r>
        <w:rPr>
          <w:b w:val="0"/>
        </w:rPr>
        <w:t xml:space="preserve">But it doesn’t. </w:t>
      </w:r>
    </w:p>
    <w:p w14:paraId="78266A83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</w:p>
    <w:p w14:paraId="74D119AD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  <w:r>
        <w:rPr>
          <w:b w:val="0"/>
        </w:rPr>
        <w:t xml:space="preserve">If it’s removed, the tap or shower will no longer function as it was designed and use a lot more water. </w:t>
      </w:r>
    </w:p>
    <w:p w14:paraId="14D2E5E1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</w:p>
    <w:p w14:paraId="79C9AF18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  <w:r>
        <w:rPr>
          <w:b w:val="0"/>
        </w:rPr>
        <w:t xml:space="preserve">Making your shower or tap not work as it was intended. </w:t>
      </w:r>
    </w:p>
    <w:p w14:paraId="494F1B10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</w:p>
    <w:p w14:paraId="7ACE0BA7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  <w:r>
        <w:rPr>
          <w:b w:val="0"/>
        </w:rPr>
        <w:t xml:space="preserve">And lead to much larger water bills. </w:t>
      </w:r>
    </w:p>
    <w:p w14:paraId="4DA1F383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</w:p>
    <w:p w14:paraId="5907CD84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  <w:r>
        <w:rPr>
          <w:b w:val="0"/>
        </w:rPr>
        <w:t xml:space="preserve">The WELS scheme will save 172 gigalitres of water for Australia in 2024. That's equal to filling 109 Melbourne Cricket Grounds with water and saving $1.6 billion in utility bills. </w:t>
      </w:r>
    </w:p>
    <w:p w14:paraId="1B64347F" w14:textId="77777777" w:rsidR="00250C2E" w:rsidRDefault="00250C2E" w:rsidP="00250C2E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</w:rPr>
      </w:pPr>
      <w:r>
        <w:rPr>
          <w:b w:val="0"/>
        </w:rPr>
        <w:t xml:space="preserve">So, leave flow controllers in place, to keep saving water, </w:t>
      </w:r>
      <w:proofErr w:type="gramStart"/>
      <w:r>
        <w:rPr>
          <w:b w:val="0"/>
        </w:rPr>
        <w:t>energy</w:t>
      </w:r>
      <w:proofErr w:type="gramEnd"/>
      <w:r>
        <w:rPr>
          <w:b w:val="0"/>
        </w:rPr>
        <w:t xml:space="preserve"> and money. </w:t>
      </w:r>
    </w:p>
    <w:p w14:paraId="23D6D0BB" w14:textId="77777777" w:rsidR="00AB5301" w:rsidRDefault="00AB5301"/>
    <w:sectPr w:rsidR="00AB5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2E"/>
    <w:rsid w:val="00250C2E"/>
    <w:rsid w:val="002D3C4E"/>
    <w:rsid w:val="003D5277"/>
    <w:rsid w:val="006E2A0B"/>
    <w:rsid w:val="00A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40F2"/>
  <w15:chartTrackingRefBased/>
  <w15:docId w15:val="{72CDB394-B488-4AD8-882C-3C15F070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2E"/>
    <w:pPr>
      <w:spacing w:after="0" w:line="240" w:lineRule="auto"/>
      <w:jc w:val="right"/>
    </w:pPr>
    <w:rPr>
      <w:rFonts w:ascii="Helvetica Neue" w:eastAsia="Helvetica Neue" w:hAnsi="Helvetica Neue" w:cs="Helvetica Neue"/>
      <w:b/>
      <w:kern w:val="0"/>
      <w:lang w:val="en-GB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C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C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C2E"/>
    <w:rPr>
      <w:rFonts w:asciiTheme="majorHAnsi" w:eastAsiaTheme="majorEastAsia" w:hAnsiTheme="majorHAnsi" w:cstheme="majorBidi"/>
      <w:b/>
      <w:color w:val="2F5496" w:themeColor="accent1" w:themeShade="BF"/>
      <w:kern w:val="0"/>
      <w:sz w:val="32"/>
      <w:szCs w:val="32"/>
      <w:lang w:val="en-GB"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50C2E"/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:lang w:val="en-GB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5" ma:contentTypeDescription="Create a new document." ma:contentTypeScope="" ma:versionID="6e48aec5def834d40ec44ff6c92fbf08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987a2097c9261067d7968c54a9b0e15b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57360F0B-B717-4776-A6AB-40C49B6D951E}"/>
</file>

<file path=customXml/itemProps2.xml><?xml version="1.0" encoding="utf-8"?>
<ds:datastoreItem xmlns:ds="http://schemas.openxmlformats.org/officeDocument/2006/customXml" ds:itemID="{F29C8E22-2274-4324-A76C-C0E0EB7059BA}"/>
</file>

<file path=customXml/itemProps3.xml><?xml version="1.0" encoding="utf-8"?>
<ds:datastoreItem xmlns:ds="http://schemas.openxmlformats.org/officeDocument/2006/customXml" ds:itemID="{4A774BA5-9DB7-49BC-8ADA-FB114B403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Devasagayam, Mark</dc:creator>
  <cp:keywords/>
  <dc:description/>
  <cp:lastModifiedBy>Durack, Bec</cp:lastModifiedBy>
  <cp:revision>3</cp:revision>
  <dcterms:created xsi:type="dcterms:W3CDTF">2024-02-01T02:59:00Z</dcterms:created>
  <dcterms:modified xsi:type="dcterms:W3CDTF">2024-02-01T02:59:00Z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</Properties>
</file>