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6D174" w14:textId="3DC5644E" w:rsidR="00BD6B5B" w:rsidRPr="00721775" w:rsidRDefault="00204C96">
      <w:pPr>
        <w:pStyle w:val="Heading1"/>
        <w:rPr>
          <w:rFonts w:asciiTheme="minorHAnsi" w:hAnsiTheme="minorHAnsi" w:cstheme="minorHAnsi"/>
          <w:spacing w:val="0"/>
        </w:rPr>
      </w:pPr>
      <w:r w:rsidRPr="00721775">
        <w:rPr>
          <w:rFonts w:asciiTheme="minorHAnsi" w:hAnsiTheme="minorHAnsi" w:cstheme="minorHAnsi"/>
          <w:spacing w:val="0"/>
        </w:rPr>
        <w:t xml:space="preserve">Regulation </w:t>
      </w:r>
      <w:r w:rsidR="00574D13">
        <w:rPr>
          <w:rFonts w:asciiTheme="minorHAnsi" w:hAnsiTheme="minorHAnsi" w:cstheme="minorHAnsi"/>
          <w:spacing w:val="0"/>
        </w:rPr>
        <w:t>I</w:t>
      </w:r>
      <w:r w:rsidR="00F72D95" w:rsidRPr="00721775">
        <w:rPr>
          <w:rFonts w:asciiTheme="minorHAnsi" w:hAnsiTheme="minorHAnsi" w:cstheme="minorHAnsi"/>
          <w:spacing w:val="0"/>
        </w:rPr>
        <w:t xml:space="preserve">mpact </w:t>
      </w:r>
      <w:r w:rsidR="00574D13">
        <w:rPr>
          <w:rFonts w:asciiTheme="minorHAnsi" w:hAnsiTheme="minorHAnsi" w:cstheme="minorHAnsi"/>
          <w:spacing w:val="0"/>
        </w:rPr>
        <w:t>S</w:t>
      </w:r>
      <w:r w:rsidR="00F72D95" w:rsidRPr="00721775">
        <w:rPr>
          <w:rFonts w:asciiTheme="minorHAnsi" w:hAnsiTheme="minorHAnsi" w:cstheme="minorHAnsi"/>
          <w:spacing w:val="0"/>
        </w:rPr>
        <w:t xml:space="preserve">tatement: </w:t>
      </w:r>
      <w:r w:rsidR="009F3003">
        <w:rPr>
          <w:rFonts w:asciiTheme="minorHAnsi" w:hAnsiTheme="minorHAnsi" w:cstheme="minorHAnsi"/>
          <w:spacing w:val="0"/>
        </w:rPr>
        <w:t>M</w:t>
      </w:r>
      <w:r w:rsidR="00F72D95" w:rsidRPr="00721775">
        <w:rPr>
          <w:rFonts w:asciiTheme="minorHAnsi" w:hAnsiTheme="minorHAnsi" w:cstheme="minorHAnsi"/>
          <w:spacing w:val="0"/>
        </w:rPr>
        <w:t>inimum water efficiency standards for clothes washers and water efficiency labelling for combined washer-dryers</w:t>
      </w:r>
    </w:p>
    <w:p w14:paraId="56D104C1" w14:textId="77777777" w:rsidR="00561FFA" w:rsidRDefault="00561FFA" w:rsidP="00AC2D0D"/>
    <w:p w14:paraId="0F8F1B52" w14:textId="77777777" w:rsidR="00561FFA" w:rsidRDefault="00561FFA" w:rsidP="00AC2D0D"/>
    <w:p w14:paraId="6086D175" w14:textId="77777777" w:rsidR="00A974CB" w:rsidRPr="00721775" w:rsidRDefault="00A974CB" w:rsidP="00AC2D0D">
      <w:r w:rsidRPr="00721775">
        <w:t>April 2010</w:t>
      </w:r>
    </w:p>
    <w:p w14:paraId="6086D179" w14:textId="77777777" w:rsidR="00020AEA" w:rsidRPr="00721775" w:rsidRDefault="00020AEA" w:rsidP="00170007">
      <w:pPr>
        <w:rPr>
          <w:rFonts w:cstheme="minorHAnsi"/>
          <w:lang w:eastAsia="en-AU"/>
        </w:rPr>
        <w:sectPr w:rsidR="00020AEA" w:rsidRPr="00721775" w:rsidSect="00EF20A7">
          <w:headerReference w:type="default" r:id="rId11"/>
          <w:footerReference w:type="default" r:id="rId12"/>
          <w:headerReference w:type="first" r:id="rId13"/>
          <w:footerReference w:type="first" r:id="rId14"/>
          <w:pgSz w:w="11906" w:h="16838"/>
          <w:pgMar w:top="4253" w:right="1418" w:bottom="1418" w:left="1418" w:header="567" w:footer="859" w:gutter="0"/>
          <w:pgNumType w:fmt="lowerRoman" w:start="1"/>
          <w:cols w:space="708"/>
          <w:titlePg/>
          <w:docGrid w:linePitch="360"/>
        </w:sectPr>
      </w:pPr>
    </w:p>
    <w:p w14:paraId="6086D17A" w14:textId="77777777" w:rsidR="0049778A" w:rsidRPr="0049778A" w:rsidRDefault="0049778A" w:rsidP="0049778A">
      <w:pPr>
        <w:spacing w:after="120"/>
        <w:rPr>
          <w:sz w:val="18"/>
          <w:szCs w:val="18"/>
        </w:rPr>
      </w:pPr>
      <w:r w:rsidRPr="0049778A">
        <w:rPr>
          <w:sz w:val="18"/>
          <w:szCs w:val="18"/>
        </w:rPr>
        <w:lastRenderedPageBreak/>
        <w:t>© Commonwealth of Australia 2017</w:t>
      </w:r>
    </w:p>
    <w:p w14:paraId="677B6E51" w14:textId="228476EF" w:rsidR="009F3003" w:rsidRPr="009F3003" w:rsidRDefault="009F3003" w:rsidP="009F3003">
      <w:pPr>
        <w:spacing w:after="120"/>
        <w:rPr>
          <w:sz w:val="18"/>
          <w:szCs w:val="18"/>
        </w:rPr>
      </w:pPr>
      <w:r w:rsidRPr="009F3003">
        <w:rPr>
          <w:sz w:val="18"/>
          <w:szCs w:val="18"/>
        </w:rPr>
        <w:t>Prepared by George Wilkenfeld and Associates</w:t>
      </w:r>
      <w:r>
        <w:rPr>
          <w:sz w:val="18"/>
          <w:szCs w:val="18"/>
        </w:rPr>
        <w:t xml:space="preserve"> </w:t>
      </w:r>
      <w:r w:rsidRPr="009F3003">
        <w:rPr>
          <w:sz w:val="18"/>
          <w:szCs w:val="18"/>
        </w:rPr>
        <w:t>for the Department of the Environment, Water, Heritage and Arts</w:t>
      </w:r>
      <w:r>
        <w:rPr>
          <w:sz w:val="18"/>
          <w:szCs w:val="18"/>
        </w:rPr>
        <w:t xml:space="preserve"> in 2010.</w:t>
      </w:r>
    </w:p>
    <w:p w14:paraId="6086D17C" w14:textId="77777777" w:rsidR="0049778A" w:rsidRPr="0049778A" w:rsidRDefault="0049778A" w:rsidP="0049778A">
      <w:pPr>
        <w:spacing w:after="120"/>
        <w:rPr>
          <w:b/>
          <w:bCs/>
          <w:sz w:val="18"/>
          <w:szCs w:val="18"/>
        </w:rPr>
      </w:pPr>
      <w:r w:rsidRPr="0049778A">
        <w:rPr>
          <w:b/>
          <w:bCs/>
          <w:sz w:val="18"/>
          <w:szCs w:val="18"/>
        </w:rPr>
        <w:t>Ownership of intellectual property rights</w:t>
      </w:r>
    </w:p>
    <w:p w14:paraId="6086D17D" w14:textId="77777777" w:rsidR="0049778A" w:rsidRPr="0049778A" w:rsidRDefault="0049778A" w:rsidP="0049778A">
      <w:pPr>
        <w:spacing w:after="120"/>
        <w:rPr>
          <w:sz w:val="18"/>
          <w:szCs w:val="18"/>
        </w:rPr>
      </w:pPr>
      <w:r w:rsidRPr="0049778A">
        <w:rPr>
          <w:sz w:val="18"/>
          <w:szCs w:val="18"/>
        </w:rPr>
        <w:t>Unless otherwise noted, copyright (and any other intellectual property rights, if any) in this publication is owned by the Commonwealth of Australia (referred to as the Commonwealth).</w:t>
      </w:r>
    </w:p>
    <w:p w14:paraId="6086D17E" w14:textId="77777777" w:rsidR="0049778A" w:rsidRPr="0049778A" w:rsidRDefault="0049778A" w:rsidP="0049778A">
      <w:pPr>
        <w:spacing w:after="120"/>
        <w:rPr>
          <w:b/>
          <w:bCs/>
          <w:sz w:val="18"/>
          <w:szCs w:val="18"/>
        </w:rPr>
      </w:pPr>
      <w:r w:rsidRPr="0049778A">
        <w:rPr>
          <w:b/>
          <w:bCs/>
          <w:sz w:val="18"/>
          <w:szCs w:val="18"/>
        </w:rPr>
        <w:t>Creative Commons licence</w:t>
      </w:r>
    </w:p>
    <w:p w14:paraId="6086D17F" w14:textId="77777777" w:rsidR="0049778A" w:rsidRPr="0049778A" w:rsidRDefault="0049778A" w:rsidP="0049778A">
      <w:pPr>
        <w:spacing w:after="120"/>
        <w:rPr>
          <w:sz w:val="18"/>
          <w:szCs w:val="18"/>
        </w:rPr>
      </w:pPr>
      <w:r w:rsidRPr="0049778A">
        <w:rPr>
          <w:sz w:val="18"/>
          <w:szCs w:val="18"/>
        </w:rPr>
        <w:t xml:space="preserve">All material in this publication is licensed under a Creative </w:t>
      </w:r>
      <w:hyperlink r:id="rId15" w:history="1">
        <w:r w:rsidRPr="0049778A">
          <w:rPr>
            <w:color w:val="0000FF" w:themeColor="hyperlink"/>
            <w:sz w:val="18"/>
            <w:szCs w:val="18"/>
            <w:u w:val="single"/>
          </w:rPr>
          <w:t>Commons Attribution 4.0 International Licence</w:t>
        </w:r>
      </w:hyperlink>
      <w:r w:rsidRPr="0049778A">
        <w:rPr>
          <w:sz w:val="18"/>
          <w:szCs w:val="18"/>
        </w:rPr>
        <w:t xml:space="preserve"> except content supplied by third parties, logos and the Commonwealth Coat of Arms.</w:t>
      </w:r>
    </w:p>
    <w:p w14:paraId="6086D180" w14:textId="77777777" w:rsidR="0049778A" w:rsidRPr="0049778A" w:rsidRDefault="0049778A" w:rsidP="0049778A">
      <w:pPr>
        <w:spacing w:after="120"/>
        <w:rPr>
          <w:sz w:val="18"/>
          <w:szCs w:val="18"/>
        </w:rPr>
      </w:pPr>
      <w:r w:rsidRPr="0049778A">
        <w:rPr>
          <w:sz w:val="18"/>
          <w:szCs w:val="18"/>
        </w:rPr>
        <w:t xml:space="preserve">Inquiries about the licence and any use of this document should be emailed to </w:t>
      </w:r>
      <w:hyperlink r:id="rId16" w:history="1">
        <w:r w:rsidRPr="0049778A">
          <w:rPr>
            <w:color w:val="0000FF" w:themeColor="hyperlink"/>
            <w:sz w:val="18"/>
            <w:szCs w:val="18"/>
            <w:u w:val="single"/>
          </w:rPr>
          <w:t>copyright@agriculture.gov.au</w:t>
        </w:r>
      </w:hyperlink>
      <w:r w:rsidRPr="0049778A">
        <w:rPr>
          <w:sz w:val="18"/>
          <w:szCs w:val="18"/>
        </w:rPr>
        <w:t>.</w:t>
      </w:r>
    </w:p>
    <w:p w14:paraId="6086D181" w14:textId="77777777" w:rsidR="0049778A" w:rsidRPr="0049778A" w:rsidRDefault="0049778A" w:rsidP="0049778A">
      <w:pPr>
        <w:spacing w:after="120"/>
        <w:rPr>
          <w:sz w:val="18"/>
          <w:szCs w:val="18"/>
        </w:rPr>
      </w:pPr>
      <w:r w:rsidRPr="0049778A">
        <w:rPr>
          <w:noProof/>
          <w:sz w:val="18"/>
          <w:szCs w:val="18"/>
          <w:lang w:eastAsia="en-AU"/>
        </w:rPr>
        <w:drawing>
          <wp:inline distT="0" distB="0" distL="0" distR="0" wp14:anchorId="6086DFD1" wp14:editId="6086DFD2">
            <wp:extent cx="724535" cy="255270"/>
            <wp:effectExtent l="19050" t="0" r="0" b="0"/>
            <wp:docPr id="53"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7"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086D182" w14:textId="77777777" w:rsidR="0049778A" w:rsidRPr="0049778A" w:rsidRDefault="0049778A" w:rsidP="0049778A">
      <w:pPr>
        <w:spacing w:after="120"/>
        <w:rPr>
          <w:b/>
          <w:bCs/>
          <w:sz w:val="18"/>
          <w:szCs w:val="18"/>
        </w:rPr>
      </w:pPr>
      <w:r w:rsidRPr="0049778A">
        <w:rPr>
          <w:b/>
          <w:bCs/>
          <w:sz w:val="18"/>
          <w:szCs w:val="18"/>
        </w:rPr>
        <w:t>Cataloguing data</w:t>
      </w:r>
    </w:p>
    <w:p w14:paraId="6086D183" w14:textId="00171BF7" w:rsidR="0049778A" w:rsidRPr="0049778A" w:rsidRDefault="0049778A" w:rsidP="0049778A">
      <w:pPr>
        <w:spacing w:after="120"/>
        <w:rPr>
          <w:sz w:val="18"/>
          <w:szCs w:val="18"/>
        </w:rPr>
      </w:pPr>
      <w:r w:rsidRPr="0049778A">
        <w:rPr>
          <w:sz w:val="18"/>
          <w:szCs w:val="18"/>
        </w:rPr>
        <w:t>This publication (and any material sourced from it) should be attributed as: Water Efficiency Labelling and Standards Regulator 201</w:t>
      </w:r>
      <w:r w:rsidR="009F3003">
        <w:rPr>
          <w:sz w:val="18"/>
          <w:szCs w:val="18"/>
        </w:rPr>
        <w:t>0</w:t>
      </w:r>
      <w:r w:rsidRPr="0049778A">
        <w:rPr>
          <w:sz w:val="18"/>
          <w:szCs w:val="18"/>
        </w:rPr>
        <w:t xml:space="preserve">, </w:t>
      </w:r>
      <w:r w:rsidR="009F3003">
        <w:rPr>
          <w:i/>
          <w:sz w:val="18"/>
          <w:szCs w:val="18"/>
        </w:rPr>
        <w:t>Regulation Impact Statement: Minimum water efficiency standards for clothes washers and water efficiency labelling for combined washer-dryers</w:t>
      </w:r>
      <w:r w:rsidRPr="0049778A">
        <w:rPr>
          <w:sz w:val="18"/>
          <w:szCs w:val="18"/>
        </w:rPr>
        <w:t xml:space="preserve">, Department of </w:t>
      </w:r>
      <w:r w:rsidR="009F3003">
        <w:rPr>
          <w:sz w:val="18"/>
          <w:szCs w:val="18"/>
        </w:rPr>
        <w:t>the Environment, Water, Heritage and the Arts</w:t>
      </w:r>
      <w:r w:rsidRPr="0049778A">
        <w:rPr>
          <w:sz w:val="18"/>
          <w:szCs w:val="18"/>
        </w:rPr>
        <w:t xml:space="preserve">, Canberra, </w:t>
      </w:r>
      <w:r w:rsidR="009F3003">
        <w:rPr>
          <w:sz w:val="18"/>
          <w:szCs w:val="18"/>
        </w:rPr>
        <w:t>April</w:t>
      </w:r>
      <w:r w:rsidRPr="0049778A">
        <w:rPr>
          <w:sz w:val="18"/>
          <w:szCs w:val="18"/>
        </w:rPr>
        <w:t>. CC BY 4.0.</w:t>
      </w:r>
    </w:p>
    <w:p w14:paraId="6086D184" w14:textId="1198926C" w:rsidR="0049778A" w:rsidRPr="0049778A" w:rsidRDefault="0049778A" w:rsidP="0049778A">
      <w:pPr>
        <w:spacing w:after="120"/>
        <w:rPr>
          <w:sz w:val="18"/>
          <w:szCs w:val="18"/>
        </w:rPr>
      </w:pPr>
      <w:r w:rsidRPr="0049778A">
        <w:rPr>
          <w:sz w:val="18"/>
          <w:szCs w:val="18"/>
        </w:rPr>
        <w:t xml:space="preserve">This publication is available at </w:t>
      </w:r>
      <w:hyperlink r:id="rId18" w:history="1">
        <w:r w:rsidR="009F3003" w:rsidRPr="009F3003">
          <w:rPr>
            <w:rStyle w:val="Hyperlink"/>
            <w:sz w:val="18"/>
            <w:szCs w:val="18"/>
          </w:rPr>
          <w:t>waterrating.gov.au/about/review-evaluation/product-research</w:t>
        </w:r>
      </w:hyperlink>
      <w:r w:rsidRPr="0049778A">
        <w:rPr>
          <w:sz w:val="18"/>
          <w:szCs w:val="18"/>
        </w:rPr>
        <w:t>.</w:t>
      </w:r>
    </w:p>
    <w:p w14:paraId="6086D185" w14:textId="77777777" w:rsidR="0049778A" w:rsidRPr="0049778A" w:rsidRDefault="0049778A" w:rsidP="0049778A">
      <w:pPr>
        <w:spacing w:after="0"/>
        <w:rPr>
          <w:sz w:val="18"/>
          <w:szCs w:val="18"/>
        </w:rPr>
      </w:pPr>
      <w:r w:rsidRPr="0049778A">
        <w:rPr>
          <w:sz w:val="18"/>
          <w:szCs w:val="18"/>
        </w:rPr>
        <w:t>Water Efficiency Labelling and Standards Regulator</w:t>
      </w:r>
    </w:p>
    <w:p w14:paraId="6086D186" w14:textId="2535FBD9" w:rsidR="0049778A" w:rsidRPr="0049778A" w:rsidRDefault="0049778A" w:rsidP="0049778A">
      <w:pPr>
        <w:spacing w:after="0"/>
        <w:rPr>
          <w:sz w:val="18"/>
          <w:szCs w:val="18"/>
        </w:rPr>
      </w:pPr>
      <w:r w:rsidRPr="0049778A">
        <w:rPr>
          <w:sz w:val="18"/>
          <w:szCs w:val="18"/>
        </w:rPr>
        <w:t xml:space="preserve">Water Efficiency Labelling and Standards </w:t>
      </w:r>
      <w:r w:rsidR="000A7FBB">
        <w:rPr>
          <w:sz w:val="18"/>
          <w:szCs w:val="18"/>
        </w:rPr>
        <w:t>s</w:t>
      </w:r>
      <w:r w:rsidRPr="0049778A">
        <w:rPr>
          <w:sz w:val="18"/>
          <w:szCs w:val="18"/>
        </w:rPr>
        <w:t>cheme</w:t>
      </w:r>
    </w:p>
    <w:p w14:paraId="6086D187" w14:textId="77777777" w:rsidR="0049778A" w:rsidRPr="0049778A" w:rsidRDefault="0049778A" w:rsidP="0049778A">
      <w:pPr>
        <w:spacing w:after="0"/>
        <w:rPr>
          <w:sz w:val="18"/>
          <w:szCs w:val="18"/>
        </w:rPr>
      </w:pPr>
      <w:r w:rsidRPr="0049778A">
        <w:rPr>
          <w:sz w:val="18"/>
          <w:szCs w:val="18"/>
        </w:rPr>
        <w:t>Department of Agriculture and Water Resources</w:t>
      </w:r>
    </w:p>
    <w:p w14:paraId="6086D188" w14:textId="77777777" w:rsidR="0049778A" w:rsidRPr="0049778A" w:rsidRDefault="0049778A" w:rsidP="0049778A">
      <w:pPr>
        <w:spacing w:after="0"/>
        <w:rPr>
          <w:sz w:val="18"/>
          <w:szCs w:val="18"/>
        </w:rPr>
      </w:pPr>
      <w:r w:rsidRPr="0049778A">
        <w:rPr>
          <w:sz w:val="18"/>
          <w:szCs w:val="18"/>
        </w:rPr>
        <w:t>Postal address GPO Box 858 Canberra ACT 2601</w:t>
      </w:r>
    </w:p>
    <w:p w14:paraId="6086D189" w14:textId="77777777" w:rsidR="0049778A" w:rsidRPr="0049778A" w:rsidRDefault="0049778A" w:rsidP="0049778A">
      <w:pPr>
        <w:spacing w:after="0"/>
        <w:rPr>
          <w:sz w:val="18"/>
          <w:szCs w:val="18"/>
        </w:rPr>
      </w:pPr>
      <w:r w:rsidRPr="0049778A">
        <w:rPr>
          <w:sz w:val="18"/>
          <w:szCs w:val="18"/>
        </w:rPr>
        <w:t>Telephone 1800 372 746 (local calls) +61 2 6272 5232 (international)</w:t>
      </w:r>
    </w:p>
    <w:p w14:paraId="6086D18A" w14:textId="0C53341A" w:rsidR="0049778A" w:rsidRPr="0049778A" w:rsidRDefault="0049778A" w:rsidP="0049778A">
      <w:pPr>
        <w:spacing w:after="0"/>
        <w:rPr>
          <w:sz w:val="18"/>
          <w:szCs w:val="18"/>
        </w:rPr>
      </w:pPr>
      <w:r w:rsidRPr="0049778A">
        <w:rPr>
          <w:sz w:val="18"/>
          <w:szCs w:val="18"/>
        </w:rPr>
        <w:t xml:space="preserve">Email </w:t>
      </w:r>
      <w:hyperlink r:id="rId19" w:history="1">
        <w:r w:rsidR="009F3003" w:rsidRPr="003B778D">
          <w:rPr>
            <w:rStyle w:val="Hyperlink"/>
            <w:sz w:val="18"/>
            <w:szCs w:val="18"/>
          </w:rPr>
          <w:t>wels@agriculture.gov.au</w:t>
        </w:r>
      </w:hyperlink>
    </w:p>
    <w:p w14:paraId="6086D18B" w14:textId="77777777" w:rsidR="0049778A" w:rsidRPr="0049778A" w:rsidRDefault="0049778A" w:rsidP="0049778A">
      <w:pPr>
        <w:spacing w:after="120"/>
        <w:rPr>
          <w:sz w:val="18"/>
          <w:szCs w:val="18"/>
        </w:rPr>
      </w:pPr>
      <w:r w:rsidRPr="0049778A">
        <w:rPr>
          <w:sz w:val="18"/>
          <w:szCs w:val="18"/>
        </w:rPr>
        <w:t xml:space="preserve">Web </w:t>
      </w:r>
      <w:hyperlink r:id="rId20" w:history="1">
        <w:r w:rsidRPr="0049778A">
          <w:rPr>
            <w:color w:val="0000FF" w:themeColor="hyperlink"/>
            <w:sz w:val="18"/>
            <w:szCs w:val="18"/>
            <w:u w:val="single"/>
          </w:rPr>
          <w:t>agriculture.gov.au</w:t>
        </w:r>
      </w:hyperlink>
      <w:bookmarkStart w:id="0" w:name="_GoBack"/>
      <w:bookmarkEnd w:id="0"/>
    </w:p>
    <w:p w14:paraId="0128A8D9" w14:textId="7CA76348" w:rsidR="009F3003" w:rsidRDefault="0049778A" w:rsidP="0049778A">
      <w:pPr>
        <w:spacing w:after="120"/>
        <w:rPr>
          <w:sz w:val="18"/>
          <w:szCs w:val="18"/>
        </w:rPr>
      </w:pPr>
      <w:r w:rsidRPr="0049778A">
        <w:rPr>
          <w:sz w:val="18"/>
          <w:szCs w:val="18"/>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FDD0221" w14:textId="74D50BB7" w:rsidR="009F3003" w:rsidRDefault="009F3003" w:rsidP="0049778A">
      <w:pPr>
        <w:spacing w:after="120"/>
        <w:rPr>
          <w:sz w:val="18"/>
          <w:szCs w:val="18"/>
        </w:rPr>
      </w:pPr>
      <w:r>
        <w:rPr>
          <w:sz w:val="18"/>
          <w:szCs w:val="18"/>
        </w:rPr>
        <w:t>Prepared by:</w:t>
      </w:r>
    </w:p>
    <w:p w14:paraId="639F643B" w14:textId="14A95BD6" w:rsidR="009F3003" w:rsidRPr="0049778A" w:rsidRDefault="009F3003" w:rsidP="00AC2D0D">
      <w:pPr>
        <w:rPr>
          <w:sz w:val="18"/>
          <w:szCs w:val="18"/>
        </w:rPr>
      </w:pPr>
      <w:r w:rsidRPr="00AC2D0D">
        <w:rPr>
          <w:sz w:val="18"/>
        </w:rPr>
        <w:t>G</w:t>
      </w:r>
      <w:r w:rsidR="00FE2ECA" w:rsidRPr="00AC2D0D">
        <w:rPr>
          <w:sz w:val="18"/>
        </w:rPr>
        <w:t>eorge</w:t>
      </w:r>
      <w:r w:rsidRPr="00AC2D0D">
        <w:rPr>
          <w:sz w:val="18"/>
        </w:rPr>
        <w:t xml:space="preserve"> W</w:t>
      </w:r>
      <w:r w:rsidR="00FE2ECA" w:rsidRPr="00AC2D0D">
        <w:rPr>
          <w:sz w:val="18"/>
        </w:rPr>
        <w:t>ilkenfeld</w:t>
      </w:r>
      <w:r w:rsidRPr="00AC2D0D">
        <w:rPr>
          <w:sz w:val="18"/>
        </w:rPr>
        <w:t xml:space="preserve"> </w:t>
      </w:r>
      <w:r w:rsidR="00561FFA">
        <w:rPr>
          <w:sz w:val="18"/>
        </w:rPr>
        <w:t>a</w:t>
      </w:r>
      <w:r w:rsidR="00FE2ECA" w:rsidRPr="00AC2D0D">
        <w:rPr>
          <w:sz w:val="18"/>
        </w:rPr>
        <w:t>nd Associates</w:t>
      </w:r>
      <w:r w:rsidRPr="00AC2D0D">
        <w:rPr>
          <w:sz w:val="18"/>
        </w:rPr>
        <w:t xml:space="preserve"> Pty Ltd</w:t>
      </w:r>
      <w:r w:rsidRPr="00AC2D0D">
        <w:rPr>
          <w:sz w:val="18"/>
        </w:rPr>
        <w:br/>
        <w:t>E</w:t>
      </w:r>
      <w:r w:rsidR="00FE2ECA" w:rsidRPr="00AC2D0D">
        <w:rPr>
          <w:sz w:val="18"/>
        </w:rPr>
        <w:t>nergy</w:t>
      </w:r>
      <w:r w:rsidRPr="00AC2D0D">
        <w:rPr>
          <w:sz w:val="18"/>
        </w:rPr>
        <w:t xml:space="preserve"> P</w:t>
      </w:r>
      <w:r w:rsidR="00FE2ECA" w:rsidRPr="00AC2D0D">
        <w:rPr>
          <w:sz w:val="18"/>
        </w:rPr>
        <w:t>olicy</w:t>
      </w:r>
      <w:r w:rsidRPr="00AC2D0D">
        <w:rPr>
          <w:sz w:val="18"/>
        </w:rPr>
        <w:t xml:space="preserve"> </w:t>
      </w:r>
      <w:r w:rsidR="00FE2ECA" w:rsidRPr="00AC2D0D">
        <w:rPr>
          <w:sz w:val="18"/>
        </w:rPr>
        <w:t>and</w:t>
      </w:r>
      <w:r w:rsidRPr="00AC2D0D">
        <w:rPr>
          <w:sz w:val="18"/>
        </w:rPr>
        <w:t xml:space="preserve"> P</w:t>
      </w:r>
      <w:r w:rsidR="00FE2ECA" w:rsidRPr="00AC2D0D">
        <w:rPr>
          <w:sz w:val="18"/>
        </w:rPr>
        <w:t>lanning</w:t>
      </w:r>
      <w:r w:rsidRPr="00AC2D0D">
        <w:rPr>
          <w:sz w:val="18"/>
        </w:rPr>
        <w:t xml:space="preserve"> C</w:t>
      </w:r>
      <w:r w:rsidR="00FE2ECA" w:rsidRPr="00AC2D0D">
        <w:rPr>
          <w:sz w:val="18"/>
        </w:rPr>
        <w:t>onsultants</w:t>
      </w:r>
      <w:r w:rsidRPr="00AC2D0D">
        <w:rPr>
          <w:sz w:val="18"/>
        </w:rPr>
        <w:br/>
        <w:t>PO Box 934</w:t>
      </w:r>
      <w:r w:rsidRPr="00AC2D0D">
        <w:rPr>
          <w:sz w:val="18"/>
        </w:rPr>
        <w:br/>
        <w:t>Newtown</w:t>
      </w:r>
      <w:r w:rsidRPr="00AC2D0D">
        <w:rPr>
          <w:sz w:val="18"/>
        </w:rPr>
        <w:br/>
        <w:t>NSW 2042</w:t>
      </w:r>
      <w:r w:rsidRPr="00AC2D0D">
        <w:rPr>
          <w:sz w:val="18"/>
        </w:rPr>
        <w:br/>
        <w:t>Sydney Australia</w:t>
      </w:r>
      <w:r w:rsidRPr="00AC2D0D">
        <w:rPr>
          <w:sz w:val="18"/>
        </w:rPr>
        <w:br/>
        <w:t>Tel (+61 2) 9565 2041</w:t>
      </w:r>
    </w:p>
    <w:sdt>
      <w:sdtPr>
        <w:rPr>
          <w:rFonts w:asciiTheme="minorHAnsi" w:eastAsiaTheme="minorHAnsi" w:hAnsiTheme="minorHAnsi" w:cstheme="minorHAnsi"/>
          <w:bCs w:val="0"/>
          <w:color w:val="auto"/>
          <w:sz w:val="22"/>
          <w:szCs w:val="22"/>
          <w:lang w:eastAsia="en-US"/>
        </w:rPr>
        <w:id w:val="-760297017"/>
        <w:docPartObj>
          <w:docPartGallery w:val="Table of Contents"/>
          <w:docPartUnique/>
        </w:docPartObj>
      </w:sdtPr>
      <w:sdtEndPr>
        <w:rPr>
          <w:b/>
          <w:noProof/>
        </w:rPr>
      </w:sdtEndPr>
      <w:sdtContent>
        <w:p w14:paraId="6086D18D" w14:textId="77777777" w:rsidR="00D977A9" w:rsidRPr="00721775" w:rsidRDefault="00D977A9" w:rsidP="00BA5846">
          <w:pPr>
            <w:pStyle w:val="TOCHeading"/>
            <w:pageBreakBefore/>
            <w:tabs>
              <w:tab w:val="left" w:pos="6015"/>
            </w:tabs>
            <w:rPr>
              <w:rFonts w:asciiTheme="minorHAnsi" w:hAnsiTheme="minorHAnsi" w:cstheme="minorHAnsi"/>
            </w:rPr>
          </w:pPr>
          <w:r w:rsidRPr="00721775">
            <w:rPr>
              <w:rFonts w:asciiTheme="minorHAnsi" w:hAnsiTheme="minorHAnsi" w:cstheme="minorHAnsi"/>
            </w:rPr>
            <w:t>Contents</w:t>
          </w:r>
        </w:p>
        <w:p w14:paraId="6086D18E" w14:textId="77777777" w:rsidR="00721775" w:rsidRPr="00721775" w:rsidRDefault="00D977A9">
          <w:pPr>
            <w:pStyle w:val="TOC1"/>
            <w:rPr>
              <w:rFonts w:eastAsiaTheme="minorEastAsia" w:cstheme="minorHAnsi"/>
              <w:b w:val="0"/>
              <w:lang w:eastAsia="en-AU"/>
            </w:rPr>
          </w:pPr>
          <w:r w:rsidRPr="00721775">
            <w:rPr>
              <w:rFonts w:cstheme="minorHAnsi"/>
              <w:b w:val="0"/>
            </w:rPr>
            <w:fldChar w:fldCharType="begin"/>
          </w:r>
          <w:r w:rsidRPr="00721775">
            <w:rPr>
              <w:rFonts w:cstheme="minorHAnsi"/>
              <w:b w:val="0"/>
            </w:rPr>
            <w:instrText xml:space="preserve"> TOC \h \z \u \t "Heading 2,1,Heading 3,2,</w:instrText>
          </w:r>
          <w:r w:rsidR="00723258" w:rsidRPr="00721775">
            <w:rPr>
              <w:rFonts w:cstheme="minorHAnsi"/>
              <w:b w:val="0"/>
            </w:rPr>
            <w:instrText xml:space="preserve"> Heading 4,3,</w:instrText>
          </w:r>
          <w:r w:rsidRPr="00721775">
            <w:rPr>
              <w:rFonts w:cstheme="minorHAnsi"/>
              <w:b w:val="0"/>
            </w:rPr>
            <w:instrText xml:space="preserve">Style1,2,TOA Heading,1" </w:instrText>
          </w:r>
          <w:r w:rsidRPr="00721775">
            <w:rPr>
              <w:rFonts w:cstheme="minorHAnsi"/>
              <w:b w:val="0"/>
            </w:rPr>
            <w:fldChar w:fldCharType="separate"/>
          </w:r>
          <w:hyperlink w:anchor="_Toc497407406" w:history="1">
            <w:r w:rsidR="00721775" w:rsidRPr="00721775">
              <w:rPr>
                <w:rStyle w:val="Hyperlink"/>
                <w:rFonts w:cstheme="minorHAnsi"/>
              </w:rPr>
              <w:t>Summary</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_Toc497407406 \h </w:instrText>
            </w:r>
            <w:r w:rsidR="00721775" w:rsidRPr="00721775">
              <w:rPr>
                <w:rFonts w:cstheme="minorHAnsi"/>
                <w:webHidden/>
              </w:rPr>
            </w:r>
            <w:r w:rsidR="00721775" w:rsidRPr="00721775">
              <w:rPr>
                <w:rFonts w:cstheme="minorHAnsi"/>
                <w:webHidden/>
              </w:rPr>
              <w:fldChar w:fldCharType="separate"/>
            </w:r>
            <w:r w:rsidR="008B112C">
              <w:rPr>
                <w:rFonts w:cstheme="minorHAnsi"/>
                <w:webHidden/>
              </w:rPr>
              <w:t>1</w:t>
            </w:r>
            <w:r w:rsidR="00721775" w:rsidRPr="00721775">
              <w:rPr>
                <w:rFonts w:cstheme="minorHAnsi"/>
                <w:webHidden/>
              </w:rPr>
              <w:fldChar w:fldCharType="end"/>
            </w:r>
          </w:hyperlink>
        </w:p>
        <w:p w14:paraId="6086D18F" w14:textId="77777777" w:rsidR="00721775" w:rsidRPr="00721775" w:rsidRDefault="008B112C">
          <w:pPr>
            <w:pStyle w:val="TOC2"/>
            <w:rPr>
              <w:rFonts w:eastAsiaTheme="minorEastAsia" w:cstheme="minorHAnsi"/>
              <w:lang w:eastAsia="en-AU"/>
            </w:rPr>
          </w:pPr>
          <w:hyperlink w:anchor="_Toc497407407" w:history="1">
            <w:r w:rsidR="00721775" w:rsidRPr="00721775">
              <w:rPr>
                <w:rStyle w:val="Hyperlink"/>
                <w:rFonts w:cstheme="minorHAnsi"/>
              </w:rPr>
              <w:t>Abbreviations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_Toc497407407 \h </w:instrText>
            </w:r>
            <w:r w:rsidR="00721775" w:rsidRPr="00721775">
              <w:rPr>
                <w:rFonts w:cstheme="minorHAnsi"/>
                <w:webHidden/>
              </w:rPr>
            </w:r>
            <w:r w:rsidR="00721775" w:rsidRPr="00721775">
              <w:rPr>
                <w:rFonts w:cstheme="minorHAnsi"/>
                <w:webHidden/>
              </w:rPr>
              <w:fldChar w:fldCharType="separate"/>
            </w:r>
            <w:r>
              <w:rPr>
                <w:rFonts w:cstheme="minorHAnsi"/>
                <w:webHidden/>
              </w:rPr>
              <w:t>10</w:t>
            </w:r>
            <w:r w:rsidR="00721775" w:rsidRPr="00721775">
              <w:rPr>
                <w:rFonts w:cstheme="minorHAnsi"/>
                <w:webHidden/>
              </w:rPr>
              <w:fldChar w:fldCharType="end"/>
            </w:r>
          </w:hyperlink>
        </w:p>
        <w:p w14:paraId="6086D190" w14:textId="77777777" w:rsidR="00721775" w:rsidRPr="00721775" w:rsidRDefault="008B112C">
          <w:pPr>
            <w:pStyle w:val="TOC1"/>
            <w:rPr>
              <w:rFonts w:eastAsiaTheme="minorEastAsia" w:cstheme="minorHAnsi"/>
              <w:b w:val="0"/>
              <w:lang w:eastAsia="en-AU"/>
            </w:rPr>
          </w:pPr>
          <w:hyperlink w:anchor="_Toc497407408" w:history="1">
            <w:r w:rsidR="00721775" w:rsidRPr="00721775">
              <w:rPr>
                <w:rStyle w:val="Hyperlink"/>
                <w:rFonts w:cstheme="minorHAnsi"/>
              </w:rPr>
              <w:t>1</w:t>
            </w:r>
            <w:r w:rsidR="00721775" w:rsidRPr="00721775">
              <w:rPr>
                <w:rFonts w:eastAsiaTheme="minorEastAsia" w:cstheme="minorHAnsi"/>
                <w:b w:val="0"/>
                <w:lang w:eastAsia="en-AU"/>
              </w:rPr>
              <w:tab/>
            </w:r>
            <w:r w:rsidR="00721775" w:rsidRPr="00721775">
              <w:rPr>
                <w:rStyle w:val="Hyperlink"/>
                <w:rFonts w:cstheme="minorHAnsi"/>
              </w:rPr>
              <w:t>The problem</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_Toc497407408 \h </w:instrText>
            </w:r>
            <w:r w:rsidR="00721775" w:rsidRPr="00721775">
              <w:rPr>
                <w:rFonts w:cstheme="minorHAnsi"/>
                <w:webHidden/>
              </w:rPr>
            </w:r>
            <w:r w:rsidR="00721775" w:rsidRPr="00721775">
              <w:rPr>
                <w:rFonts w:cstheme="minorHAnsi"/>
                <w:webHidden/>
              </w:rPr>
              <w:fldChar w:fldCharType="separate"/>
            </w:r>
            <w:r>
              <w:rPr>
                <w:rFonts w:cstheme="minorHAnsi"/>
                <w:webHidden/>
              </w:rPr>
              <w:t>12</w:t>
            </w:r>
            <w:r w:rsidR="00721775" w:rsidRPr="00721775">
              <w:rPr>
                <w:rFonts w:cstheme="minorHAnsi"/>
                <w:webHidden/>
              </w:rPr>
              <w:fldChar w:fldCharType="end"/>
            </w:r>
          </w:hyperlink>
        </w:p>
        <w:p w14:paraId="6086D191" w14:textId="77777777" w:rsidR="00721775" w:rsidRPr="00721775" w:rsidRDefault="008B112C">
          <w:pPr>
            <w:pStyle w:val="TOC2"/>
            <w:rPr>
              <w:rFonts w:eastAsiaTheme="minorEastAsia" w:cstheme="minorHAnsi"/>
              <w:lang w:eastAsia="en-AU"/>
            </w:rPr>
          </w:pPr>
          <w:hyperlink w:anchor="_Toc497407409" w:history="1">
            <w:r w:rsidR="00721775" w:rsidRPr="00721775">
              <w:rPr>
                <w:rStyle w:val="Hyperlink"/>
                <w:rFonts w:cstheme="minorHAnsi"/>
              </w:rPr>
              <w:t>Scope of this regulation impact statement</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_Toc497407409 \h </w:instrText>
            </w:r>
            <w:r w:rsidR="00721775" w:rsidRPr="00721775">
              <w:rPr>
                <w:rFonts w:cstheme="minorHAnsi"/>
                <w:webHidden/>
              </w:rPr>
            </w:r>
            <w:r w:rsidR="00721775" w:rsidRPr="00721775">
              <w:rPr>
                <w:rFonts w:cstheme="minorHAnsi"/>
                <w:webHidden/>
              </w:rPr>
              <w:fldChar w:fldCharType="separate"/>
            </w:r>
            <w:r>
              <w:rPr>
                <w:rFonts w:cstheme="minorHAnsi"/>
                <w:webHidden/>
              </w:rPr>
              <w:t>16</w:t>
            </w:r>
            <w:r w:rsidR="00721775" w:rsidRPr="00721775">
              <w:rPr>
                <w:rFonts w:cstheme="minorHAnsi"/>
                <w:webHidden/>
              </w:rPr>
              <w:fldChar w:fldCharType="end"/>
            </w:r>
          </w:hyperlink>
        </w:p>
        <w:p w14:paraId="6086D192" w14:textId="77777777" w:rsidR="00721775" w:rsidRPr="00721775" w:rsidRDefault="008B112C">
          <w:pPr>
            <w:pStyle w:val="TOC3"/>
            <w:rPr>
              <w:rFonts w:eastAsiaTheme="minorEastAsia" w:cstheme="minorHAnsi"/>
              <w:lang w:eastAsia="en-AU"/>
            </w:rPr>
          </w:pPr>
          <w:hyperlink w:anchor="_Toc497407410" w:history="1">
            <w:r w:rsidR="00721775" w:rsidRPr="00721775">
              <w:rPr>
                <w:rStyle w:val="Hyperlink"/>
                <w:rFonts w:cstheme="minorHAnsi"/>
              </w:rPr>
              <w:t>Terms of reference</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_Toc497407410 \h </w:instrText>
            </w:r>
            <w:r w:rsidR="00721775" w:rsidRPr="00721775">
              <w:rPr>
                <w:rFonts w:cstheme="minorHAnsi"/>
                <w:webHidden/>
              </w:rPr>
            </w:r>
            <w:r w:rsidR="00721775" w:rsidRPr="00721775">
              <w:rPr>
                <w:rFonts w:cstheme="minorHAnsi"/>
                <w:webHidden/>
              </w:rPr>
              <w:fldChar w:fldCharType="separate"/>
            </w:r>
            <w:r>
              <w:rPr>
                <w:rFonts w:cstheme="minorHAnsi"/>
                <w:webHidden/>
              </w:rPr>
              <w:t>16</w:t>
            </w:r>
            <w:r w:rsidR="00721775" w:rsidRPr="00721775">
              <w:rPr>
                <w:rFonts w:cstheme="minorHAnsi"/>
                <w:webHidden/>
              </w:rPr>
              <w:fldChar w:fldCharType="end"/>
            </w:r>
          </w:hyperlink>
        </w:p>
        <w:p w14:paraId="6086D193" w14:textId="77777777" w:rsidR="00721775" w:rsidRPr="00721775" w:rsidRDefault="008B112C">
          <w:pPr>
            <w:pStyle w:val="TOC3"/>
            <w:rPr>
              <w:rFonts w:eastAsiaTheme="minorEastAsia" w:cstheme="minorHAnsi"/>
              <w:lang w:eastAsia="en-AU"/>
            </w:rPr>
          </w:pPr>
          <w:hyperlink w:anchor="_Toc497407411" w:history="1">
            <w:r w:rsidR="00721775" w:rsidRPr="00721775">
              <w:rPr>
                <w:rStyle w:val="Hyperlink"/>
                <w:rFonts w:cstheme="minorHAnsi"/>
              </w:rPr>
              <w:t>Scope in relation to household water use</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_Toc497407411 \h </w:instrText>
            </w:r>
            <w:r w:rsidR="00721775" w:rsidRPr="00721775">
              <w:rPr>
                <w:rFonts w:cstheme="minorHAnsi"/>
                <w:webHidden/>
              </w:rPr>
            </w:r>
            <w:r w:rsidR="00721775" w:rsidRPr="00721775">
              <w:rPr>
                <w:rFonts w:cstheme="minorHAnsi"/>
                <w:webHidden/>
              </w:rPr>
              <w:fldChar w:fldCharType="separate"/>
            </w:r>
            <w:r>
              <w:rPr>
                <w:rFonts w:cstheme="minorHAnsi"/>
                <w:webHidden/>
              </w:rPr>
              <w:t>17</w:t>
            </w:r>
            <w:r w:rsidR="00721775" w:rsidRPr="00721775">
              <w:rPr>
                <w:rFonts w:cstheme="minorHAnsi"/>
                <w:webHidden/>
              </w:rPr>
              <w:fldChar w:fldCharType="end"/>
            </w:r>
          </w:hyperlink>
        </w:p>
        <w:p w14:paraId="6086D194" w14:textId="77777777" w:rsidR="00721775" w:rsidRPr="00721775" w:rsidRDefault="008B112C">
          <w:pPr>
            <w:pStyle w:val="TOC1"/>
            <w:rPr>
              <w:rFonts w:eastAsiaTheme="minorEastAsia" w:cstheme="minorHAnsi"/>
              <w:b w:val="0"/>
              <w:lang w:eastAsia="en-AU"/>
            </w:rPr>
          </w:pPr>
          <w:hyperlink w:anchor="_Toc497407412" w:history="1">
            <w:r w:rsidR="00721775" w:rsidRPr="00721775">
              <w:rPr>
                <w:rStyle w:val="Hyperlink"/>
                <w:rFonts w:cstheme="minorHAnsi"/>
              </w:rPr>
              <w:t>2</w:t>
            </w:r>
            <w:r w:rsidR="00721775" w:rsidRPr="00721775">
              <w:rPr>
                <w:rFonts w:eastAsiaTheme="minorEastAsia" w:cstheme="minorHAnsi"/>
                <w:b w:val="0"/>
                <w:lang w:eastAsia="en-AU"/>
              </w:rPr>
              <w:tab/>
            </w:r>
            <w:r w:rsidR="00721775" w:rsidRPr="00721775">
              <w:rPr>
                <w:rStyle w:val="Hyperlink"/>
                <w:rFonts w:cstheme="minorHAnsi"/>
              </w:rPr>
              <w:t>Objectives of the regulation</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_Toc497407412 \h </w:instrText>
            </w:r>
            <w:r w:rsidR="00721775" w:rsidRPr="00721775">
              <w:rPr>
                <w:rFonts w:cstheme="minorHAnsi"/>
                <w:webHidden/>
              </w:rPr>
            </w:r>
            <w:r w:rsidR="00721775" w:rsidRPr="00721775">
              <w:rPr>
                <w:rFonts w:cstheme="minorHAnsi"/>
                <w:webHidden/>
              </w:rPr>
              <w:fldChar w:fldCharType="separate"/>
            </w:r>
            <w:r>
              <w:rPr>
                <w:rFonts w:cstheme="minorHAnsi"/>
                <w:webHidden/>
              </w:rPr>
              <w:t>21</w:t>
            </w:r>
            <w:r w:rsidR="00721775" w:rsidRPr="00721775">
              <w:rPr>
                <w:rFonts w:cstheme="minorHAnsi"/>
                <w:webHidden/>
              </w:rPr>
              <w:fldChar w:fldCharType="end"/>
            </w:r>
          </w:hyperlink>
        </w:p>
        <w:p w14:paraId="6086D195" w14:textId="77777777" w:rsidR="00721775" w:rsidRPr="00721775" w:rsidRDefault="008B112C">
          <w:pPr>
            <w:pStyle w:val="TOC2"/>
            <w:rPr>
              <w:rFonts w:eastAsiaTheme="minorEastAsia" w:cstheme="minorHAnsi"/>
              <w:lang w:eastAsia="en-AU"/>
            </w:rPr>
          </w:pPr>
          <w:hyperlink w:anchor="_Toc497407413" w:history="1">
            <w:r w:rsidR="00721775" w:rsidRPr="00721775">
              <w:rPr>
                <w:rStyle w:val="Hyperlink"/>
                <w:rFonts w:cstheme="minorHAnsi"/>
                <w:snapToGrid w:val="0"/>
              </w:rPr>
              <w:t>Objectives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_Toc497407413 \h </w:instrText>
            </w:r>
            <w:r w:rsidR="00721775" w:rsidRPr="00721775">
              <w:rPr>
                <w:rFonts w:cstheme="minorHAnsi"/>
                <w:webHidden/>
              </w:rPr>
            </w:r>
            <w:r w:rsidR="00721775" w:rsidRPr="00721775">
              <w:rPr>
                <w:rFonts w:cstheme="minorHAnsi"/>
                <w:webHidden/>
              </w:rPr>
              <w:fldChar w:fldCharType="separate"/>
            </w:r>
            <w:r>
              <w:rPr>
                <w:rFonts w:cstheme="minorHAnsi"/>
                <w:webHidden/>
              </w:rPr>
              <w:t>21</w:t>
            </w:r>
            <w:r w:rsidR="00721775" w:rsidRPr="00721775">
              <w:rPr>
                <w:rFonts w:cstheme="minorHAnsi"/>
                <w:webHidden/>
              </w:rPr>
              <w:fldChar w:fldCharType="end"/>
            </w:r>
          </w:hyperlink>
        </w:p>
        <w:p w14:paraId="6086D196" w14:textId="77777777" w:rsidR="00721775" w:rsidRPr="00721775" w:rsidRDefault="008B112C">
          <w:pPr>
            <w:pStyle w:val="TOC2"/>
            <w:rPr>
              <w:rFonts w:eastAsiaTheme="minorEastAsia" w:cstheme="minorHAnsi"/>
              <w:lang w:eastAsia="en-AU"/>
            </w:rPr>
          </w:pPr>
          <w:hyperlink w:anchor="_Toc497407414" w:history="1">
            <w:r w:rsidR="00721775" w:rsidRPr="00721775">
              <w:rPr>
                <w:rStyle w:val="Hyperlink"/>
                <w:rFonts w:cstheme="minorHAnsi"/>
                <w:snapToGrid w:val="0"/>
              </w:rPr>
              <w:t>Assessment criteria</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_Toc497407414 \h </w:instrText>
            </w:r>
            <w:r w:rsidR="00721775" w:rsidRPr="00721775">
              <w:rPr>
                <w:rFonts w:cstheme="minorHAnsi"/>
                <w:webHidden/>
              </w:rPr>
            </w:r>
            <w:r w:rsidR="00721775" w:rsidRPr="00721775">
              <w:rPr>
                <w:rFonts w:cstheme="minorHAnsi"/>
                <w:webHidden/>
              </w:rPr>
              <w:fldChar w:fldCharType="separate"/>
            </w:r>
            <w:r>
              <w:rPr>
                <w:rFonts w:cstheme="minorHAnsi"/>
                <w:webHidden/>
              </w:rPr>
              <w:t>21</w:t>
            </w:r>
            <w:r w:rsidR="00721775" w:rsidRPr="00721775">
              <w:rPr>
                <w:rFonts w:cstheme="minorHAnsi"/>
                <w:webHidden/>
              </w:rPr>
              <w:fldChar w:fldCharType="end"/>
            </w:r>
          </w:hyperlink>
        </w:p>
        <w:p w14:paraId="6086D197" w14:textId="77777777" w:rsidR="00721775" w:rsidRPr="00721775" w:rsidRDefault="008B112C">
          <w:pPr>
            <w:pStyle w:val="TOC1"/>
            <w:rPr>
              <w:rFonts w:eastAsiaTheme="minorEastAsia" w:cstheme="minorHAnsi"/>
              <w:b w:val="0"/>
              <w:lang w:eastAsia="en-AU"/>
            </w:rPr>
          </w:pPr>
          <w:hyperlink w:anchor="_Toc497407415" w:history="1">
            <w:r w:rsidR="00721775" w:rsidRPr="00721775">
              <w:rPr>
                <w:rStyle w:val="Hyperlink"/>
                <w:rFonts w:cstheme="minorHAnsi"/>
              </w:rPr>
              <w:t>3</w:t>
            </w:r>
            <w:r w:rsidR="00721775" w:rsidRPr="00721775">
              <w:rPr>
                <w:rFonts w:eastAsiaTheme="minorEastAsia" w:cstheme="minorHAnsi"/>
                <w:b w:val="0"/>
                <w:lang w:eastAsia="en-AU"/>
              </w:rPr>
              <w:tab/>
            </w:r>
            <w:r w:rsidR="00721775" w:rsidRPr="00721775">
              <w:rPr>
                <w:rStyle w:val="Hyperlink"/>
                <w:rFonts w:cstheme="minorHAnsi"/>
              </w:rPr>
              <w:t>WELS and cleaning appliances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_Toc497407415 \h </w:instrText>
            </w:r>
            <w:r w:rsidR="00721775" w:rsidRPr="00721775">
              <w:rPr>
                <w:rFonts w:cstheme="minorHAnsi"/>
                <w:webHidden/>
              </w:rPr>
            </w:r>
            <w:r w:rsidR="00721775" w:rsidRPr="00721775">
              <w:rPr>
                <w:rFonts w:cstheme="minorHAnsi"/>
                <w:webHidden/>
              </w:rPr>
              <w:fldChar w:fldCharType="separate"/>
            </w:r>
            <w:r>
              <w:rPr>
                <w:rFonts w:cstheme="minorHAnsi"/>
                <w:webHidden/>
              </w:rPr>
              <w:t>22</w:t>
            </w:r>
            <w:r w:rsidR="00721775" w:rsidRPr="00721775">
              <w:rPr>
                <w:rFonts w:cstheme="minorHAnsi"/>
                <w:webHidden/>
              </w:rPr>
              <w:fldChar w:fldCharType="end"/>
            </w:r>
          </w:hyperlink>
        </w:p>
        <w:p w14:paraId="6086D198" w14:textId="77777777" w:rsidR="00721775" w:rsidRPr="00721775" w:rsidRDefault="008B112C">
          <w:pPr>
            <w:pStyle w:val="TOC2"/>
            <w:rPr>
              <w:rFonts w:eastAsiaTheme="minorEastAsia" w:cstheme="minorHAnsi"/>
              <w:lang w:eastAsia="en-AU"/>
            </w:rPr>
          </w:pPr>
          <w:hyperlink w:anchor="_Toc497407416" w:history="1">
            <w:r w:rsidR="00721775" w:rsidRPr="00721775">
              <w:rPr>
                <w:rStyle w:val="Hyperlink"/>
                <w:rFonts w:cstheme="minorHAnsi"/>
              </w:rPr>
              <w:t>Operation of the WELS scheme</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_Toc497407416 \h </w:instrText>
            </w:r>
            <w:r w:rsidR="00721775" w:rsidRPr="00721775">
              <w:rPr>
                <w:rFonts w:cstheme="minorHAnsi"/>
                <w:webHidden/>
              </w:rPr>
            </w:r>
            <w:r w:rsidR="00721775" w:rsidRPr="00721775">
              <w:rPr>
                <w:rFonts w:cstheme="minorHAnsi"/>
                <w:webHidden/>
              </w:rPr>
              <w:fldChar w:fldCharType="separate"/>
            </w:r>
            <w:r>
              <w:rPr>
                <w:rFonts w:cstheme="minorHAnsi"/>
                <w:webHidden/>
              </w:rPr>
              <w:t>22</w:t>
            </w:r>
            <w:r w:rsidR="00721775" w:rsidRPr="00721775">
              <w:rPr>
                <w:rFonts w:cstheme="minorHAnsi"/>
                <w:webHidden/>
              </w:rPr>
              <w:fldChar w:fldCharType="end"/>
            </w:r>
          </w:hyperlink>
        </w:p>
        <w:p w14:paraId="6086D199" w14:textId="77777777" w:rsidR="00721775" w:rsidRPr="00721775" w:rsidRDefault="008B112C">
          <w:pPr>
            <w:pStyle w:val="TOC3"/>
            <w:rPr>
              <w:rFonts w:eastAsiaTheme="minorEastAsia" w:cstheme="minorHAnsi"/>
              <w:lang w:eastAsia="en-AU"/>
            </w:rPr>
          </w:pPr>
          <w:hyperlink w:anchor="_Toc497407417" w:history="1">
            <w:r w:rsidR="00721775" w:rsidRPr="00721775">
              <w:rPr>
                <w:rStyle w:val="Hyperlink"/>
                <w:rFonts w:cstheme="minorHAnsi"/>
              </w:rPr>
              <w:t>Label awareness and recognition</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_Toc497407417 \h </w:instrText>
            </w:r>
            <w:r w:rsidR="00721775" w:rsidRPr="00721775">
              <w:rPr>
                <w:rFonts w:cstheme="minorHAnsi"/>
                <w:webHidden/>
              </w:rPr>
            </w:r>
            <w:r w:rsidR="00721775" w:rsidRPr="00721775">
              <w:rPr>
                <w:rFonts w:cstheme="minorHAnsi"/>
                <w:webHidden/>
              </w:rPr>
              <w:fldChar w:fldCharType="separate"/>
            </w:r>
            <w:r>
              <w:rPr>
                <w:rFonts w:cstheme="minorHAnsi"/>
                <w:webHidden/>
              </w:rPr>
              <w:t>22</w:t>
            </w:r>
            <w:r w:rsidR="00721775" w:rsidRPr="00721775">
              <w:rPr>
                <w:rFonts w:cstheme="minorHAnsi"/>
                <w:webHidden/>
              </w:rPr>
              <w:fldChar w:fldCharType="end"/>
            </w:r>
          </w:hyperlink>
        </w:p>
        <w:p w14:paraId="6086D19A" w14:textId="77777777" w:rsidR="00721775" w:rsidRPr="00721775" w:rsidRDefault="008B112C">
          <w:pPr>
            <w:pStyle w:val="TOC3"/>
            <w:rPr>
              <w:rFonts w:eastAsiaTheme="minorEastAsia" w:cstheme="minorHAnsi"/>
              <w:lang w:eastAsia="en-AU"/>
            </w:rPr>
          </w:pPr>
          <w:hyperlink w:anchor="_Toc497407418" w:history="1">
            <w:r w:rsidR="00721775" w:rsidRPr="00721775">
              <w:rPr>
                <w:rStyle w:val="Hyperlink"/>
                <w:rFonts w:cstheme="minorHAnsi"/>
              </w:rPr>
              <w:t>Modes of label use</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_Toc497407418 \h </w:instrText>
            </w:r>
            <w:r w:rsidR="00721775" w:rsidRPr="00721775">
              <w:rPr>
                <w:rFonts w:cstheme="minorHAnsi"/>
                <w:webHidden/>
              </w:rPr>
            </w:r>
            <w:r w:rsidR="00721775" w:rsidRPr="00721775">
              <w:rPr>
                <w:rFonts w:cstheme="minorHAnsi"/>
                <w:webHidden/>
              </w:rPr>
              <w:fldChar w:fldCharType="separate"/>
            </w:r>
            <w:r>
              <w:rPr>
                <w:rFonts w:cstheme="minorHAnsi"/>
                <w:webHidden/>
              </w:rPr>
              <w:t>24</w:t>
            </w:r>
            <w:r w:rsidR="00721775" w:rsidRPr="00721775">
              <w:rPr>
                <w:rFonts w:cstheme="minorHAnsi"/>
                <w:webHidden/>
              </w:rPr>
              <w:fldChar w:fldCharType="end"/>
            </w:r>
          </w:hyperlink>
        </w:p>
        <w:p w14:paraId="6086D19B" w14:textId="77777777" w:rsidR="00721775" w:rsidRPr="00721775" w:rsidRDefault="008B112C">
          <w:pPr>
            <w:pStyle w:val="TOC3"/>
            <w:rPr>
              <w:rFonts w:eastAsiaTheme="minorEastAsia" w:cstheme="minorHAnsi"/>
              <w:lang w:eastAsia="en-AU"/>
            </w:rPr>
          </w:pPr>
          <w:hyperlink w:anchor="_Toc497407419" w:history="1">
            <w:r w:rsidR="00721775" w:rsidRPr="00721775">
              <w:rPr>
                <w:rStyle w:val="Hyperlink"/>
                <w:rFonts w:cstheme="minorHAnsi"/>
              </w:rPr>
              <w:t>Rebate programs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_Toc497407419 \h </w:instrText>
            </w:r>
            <w:r w:rsidR="00721775" w:rsidRPr="00721775">
              <w:rPr>
                <w:rFonts w:cstheme="minorHAnsi"/>
                <w:webHidden/>
              </w:rPr>
            </w:r>
            <w:r w:rsidR="00721775" w:rsidRPr="00721775">
              <w:rPr>
                <w:rFonts w:cstheme="minorHAnsi"/>
                <w:webHidden/>
              </w:rPr>
              <w:fldChar w:fldCharType="separate"/>
            </w:r>
            <w:r>
              <w:rPr>
                <w:rFonts w:cstheme="minorHAnsi"/>
                <w:webHidden/>
              </w:rPr>
              <w:t>27</w:t>
            </w:r>
            <w:r w:rsidR="00721775" w:rsidRPr="00721775">
              <w:rPr>
                <w:rFonts w:cstheme="minorHAnsi"/>
                <w:webHidden/>
              </w:rPr>
              <w:fldChar w:fldCharType="end"/>
            </w:r>
          </w:hyperlink>
        </w:p>
        <w:p w14:paraId="6086D19C" w14:textId="77777777" w:rsidR="00721775" w:rsidRPr="00721775" w:rsidRDefault="008B112C">
          <w:pPr>
            <w:pStyle w:val="TOC2"/>
            <w:rPr>
              <w:rFonts w:eastAsiaTheme="minorEastAsia" w:cstheme="minorHAnsi"/>
              <w:lang w:eastAsia="en-AU"/>
            </w:rPr>
          </w:pPr>
          <w:hyperlink w:anchor="_Toc497407420" w:history="1">
            <w:r w:rsidR="00721775" w:rsidRPr="00721775">
              <w:rPr>
                <w:rStyle w:val="Hyperlink"/>
                <w:rFonts w:cstheme="minorHAnsi"/>
              </w:rPr>
              <w:t>Laundry appliances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_Toc497407420 \h </w:instrText>
            </w:r>
            <w:r w:rsidR="00721775" w:rsidRPr="00721775">
              <w:rPr>
                <w:rFonts w:cstheme="minorHAnsi"/>
                <w:webHidden/>
              </w:rPr>
            </w:r>
            <w:r w:rsidR="00721775" w:rsidRPr="00721775">
              <w:rPr>
                <w:rFonts w:cstheme="minorHAnsi"/>
                <w:webHidden/>
              </w:rPr>
              <w:fldChar w:fldCharType="separate"/>
            </w:r>
            <w:r>
              <w:rPr>
                <w:rFonts w:cstheme="minorHAnsi"/>
                <w:webHidden/>
              </w:rPr>
              <w:t>29</w:t>
            </w:r>
            <w:r w:rsidR="00721775" w:rsidRPr="00721775">
              <w:rPr>
                <w:rFonts w:cstheme="minorHAnsi"/>
                <w:webHidden/>
              </w:rPr>
              <w:fldChar w:fldCharType="end"/>
            </w:r>
          </w:hyperlink>
        </w:p>
        <w:p w14:paraId="6086D19D" w14:textId="77777777" w:rsidR="00721775" w:rsidRPr="00721775" w:rsidRDefault="008B112C">
          <w:pPr>
            <w:pStyle w:val="TOC3"/>
            <w:rPr>
              <w:rFonts w:eastAsiaTheme="minorEastAsia" w:cstheme="minorHAnsi"/>
              <w:lang w:eastAsia="en-AU"/>
            </w:rPr>
          </w:pPr>
          <w:hyperlink w:anchor="_Toc497407421" w:history="1">
            <w:r w:rsidR="00721775" w:rsidRPr="00721775">
              <w:rPr>
                <w:rStyle w:val="Hyperlink"/>
                <w:rFonts w:cstheme="minorHAnsi"/>
              </w:rPr>
              <w:t>Overview of the market</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_Toc497407421 \h </w:instrText>
            </w:r>
            <w:r w:rsidR="00721775" w:rsidRPr="00721775">
              <w:rPr>
                <w:rFonts w:cstheme="minorHAnsi"/>
                <w:webHidden/>
              </w:rPr>
            </w:r>
            <w:r w:rsidR="00721775" w:rsidRPr="00721775">
              <w:rPr>
                <w:rFonts w:cstheme="minorHAnsi"/>
                <w:webHidden/>
              </w:rPr>
              <w:fldChar w:fldCharType="separate"/>
            </w:r>
            <w:r>
              <w:rPr>
                <w:rFonts w:cstheme="minorHAnsi"/>
                <w:webHidden/>
              </w:rPr>
              <w:t>29</w:t>
            </w:r>
            <w:r w:rsidR="00721775" w:rsidRPr="00721775">
              <w:rPr>
                <w:rFonts w:cstheme="minorHAnsi"/>
                <w:webHidden/>
              </w:rPr>
              <w:fldChar w:fldCharType="end"/>
            </w:r>
          </w:hyperlink>
        </w:p>
        <w:p w14:paraId="6086D19E" w14:textId="77777777" w:rsidR="00721775" w:rsidRPr="00721775" w:rsidRDefault="008B112C">
          <w:pPr>
            <w:pStyle w:val="TOC3"/>
            <w:rPr>
              <w:rFonts w:eastAsiaTheme="minorEastAsia" w:cstheme="minorHAnsi"/>
              <w:lang w:eastAsia="en-AU"/>
            </w:rPr>
          </w:pPr>
          <w:hyperlink w:anchor="_Toc497407422" w:history="1">
            <w:r w:rsidR="00721775" w:rsidRPr="00721775">
              <w:rPr>
                <w:rStyle w:val="Hyperlink"/>
                <w:rFonts w:cstheme="minorHAnsi"/>
              </w:rPr>
              <w:t>Clothes washers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_Toc497407422 \h </w:instrText>
            </w:r>
            <w:r w:rsidR="00721775" w:rsidRPr="00721775">
              <w:rPr>
                <w:rFonts w:cstheme="minorHAnsi"/>
                <w:webHidden/>
              </w:rPr>
            </w:r>
            <w:r w:rsidR="00721775" w:rsidRPr="00721775">
              <w:rPr>
                <w:rFonts w:cstheme="minorHAnsi"/>
                <w:webHidden/>
              </w:rPr>
              <w:fldChar w:fldCharType="separate"/>
            </w:r>
            <w:r>
              <w:rPr>
                <w:rFonts w:cstheme="minorHAnsi"/>
                <w:webHidden/>
              </w:rPr>
              <w:t>30</w:t>
            </w:r>
            <w:r w:rsidR="00721775" w:rsidRPr="00721775">
              <w:rPr>
                <w:rFonts w:cstheme="minorHAnsi"/>
                <w:webHidden/>
              </w:rPr>
              <w:fldChar w:fldCharType="end"/>
            </w:r>
          </w:hyperlink>
        </w:p>
        <w:p w14:paraId="6086D19F" w14:textId="77777777" w:rsidR="00721775" w:rsidRPr="00721775" w:rsidRDefault="008B112C">
          <w:pPr>
            <w:pStyle w:val="TOC3"/>
            <w:rPr>
              <w:rFonts w:eastAsiaTheme="minorEastAsia" w:cstheme="minorHAnsi"/>
              <w:lang w:eastAsia="en-AU"/>
            </w:rPr>
          </w:pPr>
          <w:hyperlink w:anchor="_Toc497407423" w:history="1">
            <w:r w:rsidR="00721775" w:rsidRPr="00721775">
              <w:rPr>
                <w:rStyle w:val="Hyperlink"/>
                <w:rFonts w:cstheme="minorHAnsi"/>
              </w:rPr>
              <w:t>Combined washer dryers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_Toc497407423 \h </w:instrText>
            </w:r>
            <w:r w:rsidR="00721775" w:rsidRPr="00721775">
              <w:rPr>
                <w:rFonts w:cstheme="minorHAnsi"/>
                <w:webHidden/>
              </w:rPr>
            </w:r>
            <w:r w:rsidR="00721775" w:rsidRPr="00721775">
              <w:rPr>
                <w:rFonts w:cstheme="minorHAnsi"/>
                <w:webHidden/>
              </w:rPr>
              <w:fldChar w:fldCharType="separate"/>
            </w:r>
            <w:r>
              <w:rPr>
                <w:rFonts w:cstheme="minorHAnsi"/>
                <w:webHidden/>
              </w:rPr>
              <w:t>43</w:t>
            </w:r>
            <w:r w:rsidR="00721775" w:rsidRPr="00721775">
              <w:rPr>
                <w:rFonts w:cstheme="minorHAnsi"/>
                <w:webHidden/>
              </w:rPr>
              <w:fldChar w:fldCharType="end"/>
            </w:r>
          </w:hyperlink>
        </w:p>
        <w:p w14:paraId="6086D1A0" w14:textId="77777777" w:rsidR="00721775" w:rsidRPr="00721775" w:rsidRDefault="008B112C">
          <w:pPr>
            <w:pStyle w:val="TOC2"/>
            <w:rPr>
              <w:rFonts w:eastAsiaTheme="minorEastAsia" w:cstheme="minorHAnsi"/>
              <w:lang w:eastAsia="en-AU"/>
            </w:rPr>
          </w:pPr>
          <w:hyperlink w:anchor="_Toc497407424" w:history="1">
            <w:r w:rsidR="00721775" w:rsidRPr="00721775">
              <w:rPr>
                <w:rStyle w:val="Hyperlink"/>
                <w:rFonts w:cstheme="minorHAnsi"/>
              </w:rPr>
              <w:t>Dishwashers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_Toc497407424 \h </w:instrText>
            </w:r>
            <w:r w:rsidR="00721775" w:rsidRPr="00721775">
              <w:rPr>
                <w:rFonts w:cstheme="minorHAnsi"/>
                <w:webHidden/>
              </w:rPr>
            </w:r>
            <w:r w:rsidR="00721775" w:rsidRPr="00721775">
              <w:rPr>
                <w:rFonts w:cstheme="minorHAnsi"/>
                <w:webHidden/>
              </w:rPr>
              <w:fldChar w:fldCharType="separate"/>
            </w:r>
            <w:r>
              <w:rPr>
                <w:rFonts w:cstheme="minorHAnsi"/>
                <w:webHidden/>
              </w:rPr>
              <w:t>48</w:t>
            </w:r>
            <w:r w:rsidR="00721775" w:rsidRPr="00721775">
              <w:rPr>
                <w:rFonts w:cstheme="minorHAnsi"/>
                <w:webHidden/>
              </w:rPr>
              <w:fldChar w:fldCharType="end"/>
            </w:r>
          </w:hyperlink>
        </w:p>
        <w:p w14:paraId="6086D1A1" w14:textId="77777777" w:rsidR="00721775" w:rsidRPr="00721775" w:rsidRDefault="008B112C">
          <w:pPr>
            <w:pStyle w:val="TOC1"/>
            <w:rPr>
              <w:rFonts w:eastAsiaTheme="minorEastAsia" w:cstheme="minorHAnsi"/>
              <w:b w:val="0"/>
              <w:lang w:eastAsia="en-AU"/>
            </w:rPr>
          </w:pPr>
          <w:hyperlink w:anchor="_Toc497407425" w:history="1">
            <w:r w:rsidR="00721775" w:rsidRPr="00721775">
              <w:rPr>
                <w:rStyle w:val="Hyperlink"/>
                <w:rFonts w:cstheme="minorHAnsi"/>
              </w:rPr>
              <w:t>4</w:t>
            </w:r>
            <w:r w:rsidR="00721775" w:rsidRPr="00721775">
              <w:rPr>
                <w:rFonts w:eastAsiaTheme="minorEastAsia" w:cstheme="minorHAnsi"/>
                <w:b w:val="0"/>
                <w:lang w:eastAsia="en-AU"/>
              </w:rPr>
              <w:tab/>
            </w:r>
            <w:r w:rsidR="00721775" w:rsidRPr="00721775">
              <w:rPr>
                <w:rStyle w:val="Hyperlink"/>
                <w:rFonts w:cstheme="minorHAnsi"/>
              </w:rPr>
              <w:t>Policy options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_Toc497407425 \h </w:instrText>
            </w:r>
            <w:r w:rsidR="00721775" w:rsidRPr="00721775">
              <w:rPr>
                <w:rFonts w:cstheme="minorHAnsi"/>
                <w:webHidden/>
              </w:rPr>
            </w:r>
            <w:r w:rsidR="00721775" w:rsidRPr="00721775">
              <w:rPr>
                <w:rFonts w:cstheme="minorHAnsi"/>
                <w:webHidden/>
              </w:rPr>
              <w:fldChar w:fldCharType="separate"/>
            </w:r>
            <w:r>
              <w:rPr>
                <w:rFonts w:cstheme="minorHAnsi"/>
                <w:webHidden/>
              </w:rPr>
              <w:t>53</w:t>
            </w:r>
            <w:r w:rsidR="00721775" w:rsidRPr="00721775">
              <w:rPr>
                <w:rFonts w:cstheme="minorHAnsi"/>
                <w:webHidden/>
              </w:rPr>
              <w:fldChar w:fldCharType="end"/>
            </w:r>
          </w:hyperlink>
        </w:p>
        <w:p w14:paraId="6086D1A2" w14:textId="77777777" w:rsidR="00721775" w:rsidRPr="00721775" w:rsidRDefault="008B112C">
          <w:pPr>
            <w:pStyle w:val="TOC2"/>
            <w:rPr>
              <w:rFonts w:eastAsiaTheme="minorEastAsia" w:cstheme="minorHAnsi"/>
              <w:lang w:eastAsia="en-AU"/>
            </w:rPr>
          </w:pPr>
          <w:hyperlink w:anchor="_Toc497407426" w:history="1">
            <w:r w:rsidR="00721775" w:rsidRPr="00721775">
              <w:rPr>
                <w:rStyle w:val="Hyperlink"/>
                <w:rFonts w:cstheme="minorHAnsi"/>
              </w:rPr>
              <w:t>Options considered</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_Toc497407426 \h </w:instrText>
            </w:r>
            <w:r w:rsidR="00721775" w:rsidRPr="00721775">
              <w:rPr>
                <w:rFonts w:cstheme="minorHAnsi"/>
                <w:webHidden/>
              </w:rPr>
            </w:r>
            <w:r w:rsidR="00721775" w:rsidRPr="00721775">
              <w:rPr>
                <w:rFonts w:cstheme="minorHAnsi"/>
                <w:webHidden/>
              </w:rPr>
              <w:fldChar w:fldCharType="separate"/>
            </w:r>
            <w:r>
              <w:rPr>
                <w:rFonts w:cstheme="minorHAnsi"/>
                <w:webHidden/>
              </w:rPr>
              <w:t>53</w:t>
            </w:r>
            <w:r w:rsidR="00721775" w:rsidRPr="00721775">
              <w:rPr>
                <w:rFonts w:cstheme="minorHAnsi"/>
                <w:webHidden/>
              </w:rPr>
              <w:fldChar w:fldCharType="end"/>
            </w:r>
          </w:hyperlink>
        </w:p>
        <w:p w14:paraId="6086D1A3" w14:textId="77777777" w:rsidR="00721775" w:rsidRPr="00721775" w:rsidRDefault="008B112C">
          <w:pPr>
            <w:pStyle w:val="TOC3"/>
            <w:rPr>
              <w:rFonts w:eastAsiaTheme="minorEastAsia" w:cstheme="minorHAnsi"/>
              <w:lang w:eastAsia="en-AU"/>
            </w:rPr>
          </w:pPr>
          <w:hyperlink w:anchor="_Toc497407427" w:history="1">
            <w:r w:rsidR="00721775" w:rsidRPr="00721775">
              <w:rPr>
                <w:rStyle w:val="Hyperlink"/>
                <w:rFonts w:cstheme="minorHAnsi"/>
              </w:rPr>
              <w:t>Voluntary labelling and minimum WES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_Toc497407427 \h </w:instrText>
            </w:r>
            <w:r w:rsidR="00721775" w:rsidRPr="00721775">
              <w:rPr>
                <w:rFonts w:cstheme="minorHAnsi"/>
                <w:webHidden/>
              </w:rPr>
            </w:r>
            <w:r w:rsidR="00721775" w:rsidRPr="00721775">
              <w:rPr>
                <w:rFonts w:cstheme="minorHAnsi"/>
                <w:webHidden/>
              </w:rPr>
              <w:fldChar w:fldCharType="separate"/>
            </w:r>
            <w:r>
              <w:rPr>
                <w:rFonts w:cstheme="minorHAnsi"/>
                <w:webHidden/>
              </w:rPr>
              <w:t>53</w:t>
            </w:r>
            <w:r w:rsidR="00721775" w:rsidRPr="00721775">
              <w:rPr>
                <w:rFonts w:cstheme="minorHAnsi"/>
                <w:webHidden/>
              </w:rPr>
              <w:fldChar w:fldCharType="end"/>
            </w:r>
          </w:hyperlink>
        </w:p>
        <w:p w14:paraId="6086D1A4" w14:textId="77777777" w:rsidR="00721775" w:rsidRPr="00721775" w:rsidRDefault="008B112C">
          <w:pPr>
            <w:pStyle w:val="TOC3"/>
            <w:rPr>
              <w:rFonts w:eastAsiaTheme="minorEastAsia" w:cstheme="minorHAnsi"/>
              <w:lang w:eastAsia="en-AU"/>
            </w:rPr>
          </w:pPr>
          <w:hyperlink w:anchor="_Toc497407428" w:history="1">
            <w:r w:rsidR="00721775" w:rsidRPr="00721775">
              <w:rPr>
                <w:rStyle w:val="Hyperlink"/>
                <w:rFonts w:cstheme="minorHAnsi"/>
              </w:rPr>
              <w:t>Mandatory ‘Water Warning’ labels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_Toc497407428 \h </w:instrText>
            </w:r>
            <w:r w:rsidR="00721775" w:rsidRPr="00721775">
              <w:rPr>
                <w:rFonts w:cstheme="minorHAnsi"/>
                <w:webHidden/>
              </w:rPr>
            </w:r>
            <w:r w:rsidR="00721775" w:rsidRPr="00721775">
              <w:rPr>
                <w:rFonts w:cstheme="minorHAnsi"/>
                <w:webHidden/>
              </w:rPr>
              <w:fldChar w:fldCharType="separate"/>
            </w:r>
            <w:r>
              <w:rPr>
                <w:rFonts w:cstheme="minorHAnsi"/>
                <w:webHidden/>
              </w:rPr>
              <w:t>54</w:t>
            </w:r>
            <w:r w:rsidR="00721775" w:rsidRPr="00721775">
              <w:rPr>
                <w:rFonts w:cstheme="minorHAnsi"/>
                <w:webHidden/>
              </w:rPr>
              <w:fldChar w:fldCharType="end"/>
            </w:r>
          </w:hyperlink>
        </w:p>
        <w:p w14:paraId="6086D1A5" w14:textId="77777777" w:rsidR="00721775" w:rsidRPr="00721775" w:rsidRDefault="008B112C">
          <w:pPr>
            <w:pStyle w:val="TOC3"/>
            <w:rPr>
              <w:rFonts w:eastAsiaTheme="minorEastAsia" w:cstheme="minorHAnsi"/>
              <w:lang w:eastAsia="en-AU"/>
            </w:rPr>
          </w:pPr>
          <w:hyperlink w:anchor="_Toc497407429" w:history="1">
            <w:r w:rsidR="00721775" w:rsidRPr="00721775">
              <w:rPr>
                <w:rStyle w:val="Hyperlink"/>
                <w:rFonts w:cstheme="minorHAnsi"/>
              </w:rPr>
              <w:t>Rebate schemes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_Toc497407429 \h </w:instrText>
            </w:r>
            <w:r w:rsidR="00721775" w:rsidRPr="00721775">
              <w:rPr>
                <w:rFonts w:cstheme="minorHAnsi"/>
                <w:webHidden/>
              </w:rPr>
            </w:r>
            <w:r w:rsidR="00721775" w:rsidRPr="00721775">
              <w:rPr>
                <w:rFonts w:cstheme="minorHAnsi"/>
                <w:webHidden/>
              </w:rPr>
              <w:fldChar w:fldCharType="separate"/>
            </w:r>
            <w:r>
              <w:rPr>
                <w:rFonts w:cstheme="minorHAnsi"/>
                <w:webHidden/>
              </w:rPr>
              <w:t>55</w:t>
            </w:r>
            <w:r w:rsidR="00721775" w:rsidRPr="00721775">
              <w:rPr>
                <w:rFonts w:cstheme="minorHAnsi"/>
                <w:webHidden/>
              </w:rPr>
              <w:fldChar w:fldCharType="end"/>
            </w:r>
          </w:hyperlink>
        </w:p>
        <w:p w14:paraId="6086D1A6" w14:textId="77777777" w:rsidR="00721775" w:rsidRPr="00721775" w:rsidRDefault="008B112C">
          <w:pPr>
            <w:pStyle w:val="TOC3"/>
            <w:rPr>
              <w:rFonts w:eastAsiaTheme="minorEastAsia" w:cstheme="minorHAnsi"/>
              <w:lang w:eastAsia="en-AU"/>
            </w:rPr>
          </w:pPr>
          <w:hyperlink w:anchor="_Toc497407430" w:history="1">
            <w:r w:rsidR="00721775" w:rsidRPr="00721775">
              <w:rPr>
                <w:rStyle w:val="Hyperlink"/>
                <w:rFonts w:cstheme="minorHAnsi"/>
              </w:rPr>
              <w:t>Mandatory water efficiency labelling and mandatory minimum water efficiency standards: the preferred option</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_Toc497407430 \h </w:instrText>
            </w:r>
            <w:r w:rsidR="00721775" w:rsidRPr="00721775">
              <w:rPr>
                <w:rFonts w:cstheme="minorHAnsi"/>
                <w:webHidden/>
              </w:rPr>
            </w:r>
            <w:r w:rsidR="00721775" w:rsidRPr="00721775">
              <w:rPr>
                <w:rFonts w:cstheme="minorHAnsi"/>
                <w:webHidden/>
              </w:rPr>
              <w:fldChar w:fldCharType="separate"/>
            </w:r>
            <w:r>
              <w:rPr>
                <w:rFonts w:cstheme="minorHAnsi"/>
                <w:webHidden/>
              </w:rPr>
              <w:t>55</w:t>
            </w:r>
            <w:r w:rsidR="00721775" w:rsidRPr="00721775">
              <w:rPr>
                <w:rFonts w:cstheme="minorHAnsi"/>
                <w:webHidden/>
              </w:rPr>
              <w:fldChar w:fldCharType="end"/>
            </w:r>
          </w:hyperlink>
        </w:p>
        <w:p w14:paraId="6086D1A7" w14:textId="77777777" w:rsidR="00721775" w:rsidRPr="00721775" w:rsidRDefault="008B112C">
          <w:pPr>
            <w:pStyle w:val="TOC3"/>
            <w:rPr>
              <w:rFonts w:eastAsiaTheme="minorEastAsia" w:cstheme="minorHAnsi"/>
              <w:lang w:eastAsia="en-AU"/>
            </w:rPr>
          </w:pPr>
          <w:hyperlink w:anchor="_Toc497407431" w:history="1">
            <w:r w:rsidR="00721775" w:rsidRPr="00721775">
              <w:rPr>
                <w:rStyle w:val="Hyperlink"/>
                <w:rFonts w:cstheme="minorHAnsi"/>
              </w:rPr>
              <w:t>Assessment of alternative options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_Toc497407431 \h </w:instrText>
            </w:r>
            <w:r w:rsidR="00721775" w:rsidRPr="00721775">
              <w:rPr>
                <w:rFonts w:cstheme="minorHAnsi"/>
                <w:webHidden/>
              </w:rPr>
            </w:r>
            <w:r w:rsidR="00721775" w:rsidRPr="00721775">
              <w:rPr>
                <w:rFonts w:cstheme="minorHAnsi"/>
                <w:webHidden/>
              </w:rPr>
              <w:fldChar w:fldCharType="separate"/>
            </w:r>
            <w:r>
              <w:rPr>
                <w:rFonts w:cstheme="minorHAnsi"/>
                <w:webHidden/>
              </w:rPr>
              <w:t>56</w:t>
            </w:r>
            <w:r w:rsidR="00721775" w:rsidRPr="00721775">
              <w:rPr>
                <w:rFonts w:cstheme="minorHAnsi"/>
                <w:webHidden/>
              </w:rPr>
              <w:fldChar w:fldCharType="end"/>
            </w:r>
          </w:hyperlink>
        </w:p>
        <w:p w14:paraId="6086D1A8" w14:textId="77777777" w:rsidR="00721775" w:rsidRPr="00721775" w:rsidRDefault="008B112C">
          <w:pPr>
            <w:pStyle w:val="TOC2"/>
            <w:rPr>
              <w:rFonts w:eastAsiaTheme="minorEastAsia" w:cstheme="minorHAnsi"/>
              <w:lang w:eastAsia="en-AU"/>
            </w:rPr>
          </w:pPr>
          <w:hyperlink w:anchor="_Toc497407432" w:history="1">
            <w:r w:rsidR="00721775" w:rsidRPr="00721775">
              <w:rPr>
                <w:rStyle w:val="Hyperlink"/>
                <w:rFonts w:cstheme="minorHAnsi"/>
              </w:rPr>
              <w:t>Preferred option for clothes washers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_Toc497407432 \h </w:instrText>
            </w:r>
            <w:r w:rsidR="00721775" w:rsidRPr="00721775">
              <w:rPr>
                <w:rFonts w:cstheme="minorHAnsi"/>
                <w:webHidden/>
              </w:rPr>
            </w:r>
            <w:r w:rsidR="00721775" w:rsidRPr="00721775">
              <w:rPr>
                <w:rFonts w:cstheme="minorHAnsi"/>
                <w:webHidden/>
              </w:rPr>
              <w:fldChar w:fldCharType="separate"/>
            </w:r>
            <w:r>
              <w:rPr>
                <w:rFonts w:cstheme="minorHAnsi"/>
                <w:webHidden/>
              </w:rPr>
              <w:t>58</w:t>
            </w:r>
            <w:r w:rsidR="00721775" w:rsidRPr="00721775">
              <w:rPr>
                <w:rFonts w:cstheme="minorHAnsi"/>
                <w:webHidden/>
              </w:rPr>
              <w:fldChar w:fldCharType="end"/>
            </w:r>
          </w:hyperlink>
        </w:p>
        <w:p w14:paraId="6086D1A9" w14:textId="77777777" w:rsidR="00721775" w:rsidRPr="00721775" w:rsidRDefault="008B112C">
          <w:pPr>
            <w:pStyle w:val="TOC2"/>
            <w:rPr>
              <w:rFonts w:eastAsiaTheme="minorEastAsia" w:cstheme="minorHAnsi"/>
              <w:lang w:eastAsia="en-AU"/>
            </w:rPr>
          </w:pPr>
          <w:hyperlink w:anchor="_Toc497407433" w:history="1">
            <w:r w:rsidR="00721775" w:rsidRPr="00721775">
              <w:rPr>
                <w:rStyle w:val="Hyperlink"/>
                <w:rFonts w:cstheme="minorHAnsi"/>
              </w:rPr>
              <w:t>Preferred option for combined washer dryers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_Toc497407433 \h </w:instrText>
            </w:r>
            <w:r w:rsidR="00721775" w:rsidRPr="00721775">
              <w:rPr>
                <w:rFonts w:cstheme="minorHAnsi"/>
                <w:webHidden/>
              </w:rPr>
            </w:r>
            <w:r w:rsidR="00721775" w:rsidRPr="00721775">
              <w:rPr>
                <w:rFonts w:cstheme="minorHAnsi"/>
                <w:webHidden/>
              </w:rPr>
              <w:fldChar w:fldCharType="separate"/>
            </w:r>
            <w:r>
              <w:rPr>
                <w:rFonts w:cstheme="minorHAnsi"/>
                <w:webHidden/>
              </w:rPr>
              <w:t>64</w:t>
            </w:r>
            <w:r w:rsidR="00721775" w:rsidRPr="00721775">
              <w:rPr>
                <w:rFonts w:cstheme="minorHAnsi"/>
                <w:webHidden/>
              </w:rPr>
              <w:fldChar w:fldCharType="end"/>
            </w:r>
          </w:hyperlink>
        </w:p>
        <w:p w14:paraId="6086D1AA" w14:textId="77777777" w:rsidR="00721775" w:rsidRPr="00721775" w:rsidRDefault="008B112C">
          <w:pPr>
            <w:pStyle w:val="TOC2"/>
            <w:rPr>
              <w:rFonts w:eastAsiaTheme="minorEastAsia" w:cstheme="minorHAnsi"/>
              <w:lang w:eastAsia="en-AU"/>
            </w:rPr>
          </w:pPr>
          <w:hyperlink w:anchor="_Toc497407434" w:history="1">
            <w:r w:rsidR="00721775" w:rsidRPr="00721775">
              <w:rPr>
                <w:rStyle w:val="Hyperlink"/>
                <w:rFonts w:cstheme="minorHAnsi"/>
              </w:rPr>
              <w:t>Preferred option for dishwashers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_Toc497407434 \h </w:instrText>
            </w:r>
            <w:r w:rsidR="00721775" w:rsidRPr="00721775">
              <w:rPr>
                <w:rFonts w:cstheme="minorHAnsi"/>
                <w:webHidden/>
              </w:rPr>
            </w:r>
            <w:r w:rsidR="00721775" w:rsidRPr="00721775">
              <w:rPr>
                <w:rFonts w:cstheme="minorHAnsi"/>
                <w:webHidden/>
              </w:rPr>
              <w:fldChar w:fldCharType="separate"/>
            </w:r>
            <w:r>
              <w:rPr>
                <w:rFonts w:cstheme="minorHAnsi"/>
                <w:webHidden/>
              </w:rPr>
              <w:t>68</w:t>
            </w:r>
            <w:r w:rsidR="00721775" w:rsidRPr="00721775">
              <w:rPr>
                <w:rFonts w:cstheme="minorHAnsi"/>
                <w:webHidden/>
              </w:rPr>
              <w:fldChar w:fldCharType="end"/>
            </w:r>
          </w:hyperlink>
        </w:p>
        <w:p w14:paraId="6086D1AB" w14:textId="77777777" w:rsidR="00721775" w:rsidRPr="00721775" w:rsidRDefault="008B112C">
          <w:pPr>
            <w:pStyle w:val="TOC1"/>
            <w:rPr>
              <w:rFonts w:eastAsiaTheme="minorEastAsia" w:cstheme="minorHAnsi"/>
              <w:b w:val="0"/>
              <w:lang w:eastAsia="en-AU"/>
            </w:rPr>
          </w:pPr>
          <w:hyperlink w:anchor="_Toc497407435" w:history="1">
            <w:r w:rsidR="00721775" w:rsidRPr="00721775">
              <w:rPr>
                <w:rStyle w:val="Hyperlink"/>
                <w:rFonts w:cstheme="minorHAnsi"/>
              </w:rPr>
              <w:t>5</w:t>
            </w:r>
            <w:r w:rsidR="00721775" w:rsidRPr="00721775">
              <w:rPr>
                <w:rFonts w:eastAsiaTheme="minorEastAsia" w:cstheme="minorHAnsi"/>
                <w:b w:val="0"/>
                <w:lang w:eastAsia="en-AU"/>
              </w:rPr>
              <w:tab/>
            </w:r>
            <w:r w:rsidR="00721775" w:rsidRPr="00721775">
              <w:rPr>
                <w:rStyle w:val="Hyperlink"/>
                <w:rFonts w:cstheme="minorHAnsi"/>
              </w:rPr>
              <w:t>Cost-benefit analysis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_Toc497407435 \h </w:instrText>
            </w:r>
            <w:r w:rsidR="00721775" w:rsidRPr="00721775">
              <w:rPr>
                <w:rFonts w:cstheme="minorHAnsi"/>
                <w:webHidden/>
              </w:rPr>
            </w:r>
            <w:r w:rsidR="00721775" w:rsidRPr="00721775">
              <w:rPr>
                <w:rFonts w:cstheme="minorHAnsi"/>
                <w:webHidden/>
              </w:rPr>
              <w:fldChar w:fldCharType="separate"/>
            </w:r>
            <w:r>
              <w:rPr>
                <w:rFonts w:cstheme="minorHAnsi"/>
                <w:webHidden/>
              </w:rPr>
              <w:t>69</w:t>
            </w:r>
            <w:r w:rsidR="00721775" w:rsidRPr="00721775">
              <w:rPr>
                <w:rFonts w:cstheme="minorHAnsi"/>
                <w:webHidden/>
              </w:rPr>
              <w:fldChar w:fldCharType="end"/>
            </w:r>
          </w:hyperlink>
        </w:p>
        <w:p w14:paraId="6086D1AC" w14:textId="77777777" w:rsidR="00721775" w:rsidRPr="00721775" w:rsidRDefault="008B112C">
          <w:pPr>
            <w:pStyle w:val="TOC2"/>
            <w:rPr>
              <w:rFonts w:eastAsiaTheme="minorEastAsia" w:cstheme="minorHAnsi"/>
              <w:lang w:eastAsia="en-AU"/>
            </w:rPr>
          </w:pPr>
          <w:hyperlink w:anchor="_Toc497407436" w:history="1">
            <w:r w:rsidR="00721775" w:rsidRPr="00721775">
              <w:rPr>
                <w:rStyle w:val="Hyperlink"/>
                <w:rFonts w:cstheme="minorHAnsi"/>
              </w:rPr>
              <w:t>Price and cost projections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_Toc497407436 \h </w:instrText>
            </w:r>
            <w:r w:rsidR="00721775" w:rsidRPr="00721775">
              <w:rPr>
                <w:rFonts w:cstheme="minorHAnsi"/>
                <w:webHidden/>
              </w:rPr>
            </w:r>
            <w:r w:rsidR="00721775" w:rsidRPr="00721775">
              <w:rPr>
                <w:rFonts w:cstheme="minorHAnsi"/>
                <w:webHidden/>
              </w:rPr>
              <w:fldChar w:fldCharType="separate"/>
            </w:r>
            <w:r>
              <w:rPr>
                <w:rFonts w:cstheme="minorHAnsi"/>
                <w:webHidden/>
              </w:rPr>
              <w:t>69</w:t>
            </w:r>
            <w:r w:rsidR="00721775" w:rsidRPr="00721775">
              <w:rPr>
                <w:rFonts w:cstheme="minorHAnsi"/>
                <w:webHidden/>
              </w:rPr>
              <w:fldChar w:fldCharType="end"/>
            </w:r>
          </w:hyperlink>
        </w:p>
        <w:p w14:paraId="6086D1AD" w14:textId="77777777" w:rsidR="00721775" w:rsidRPr="00721775" w:rsidRDefault="008B112C">
          <w:pPr>
            <w:pStyle w:val="TOC3"/>
            <w:rPr>
              <w:rFonts w:eastAsiaTheme="minorEastAsia" w:cstheme="minorHAnsi"/>
              <w:lang w:eastAsia="en-AU"/>
            </w:rPr>
          </w:pPr>
          <w:hyperlink w:anchor="_Toc497407437" w:history="1">
            <w:r w:rsidR="00721775" w:rsidRPr="00721775">
              <w:rPr>
                <w:rStyle w:val="Hyperlink"/>
                <w:rFonts w:cstheme="minorHAnsi"/>
              </w:rPr>
              <w:t>Water and wastewater prices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_Toc497407437 \h </w:instrText>
            </w:r>
            <w:r w:rsidR="00721775" w:rsidRPr="00721775">
              <w:rPr>
                <w:rFonts w:cstheme="minorHAnsi"/>
                <w:webHidden/>
              </w:rPr>
            </w:r>
            <w:r w:rsidR="00721775" w:rsidRPr="00721775">
              <w:rPr>
                <w:rFonts w:cstheme="minorHAnsi"/>
                <w:webHidden/>
              </w:rPr>
              <w:fldChar w:fldCharType="separate"/>
            </w:r>
            <w:r>
              <w:rPr>
                <w:rFonts w:cstheme="minorHAnsi"/>
                <w:webHidden/>
              </w:rPr>
              <w:t>69</w:t>
            </w:r>
            <w:r w:rsidR="00721775" w:rsidRPr="00721775">
              <w:rPr>
                <w:rFonts w:cstheme="minorHAnsi"/>
                <w:webHidden/>
              </w:rPr>
              <w:fldChar w:fldCharType="end"/>
            </w:r>
          </w:hyperlink>
        </w:p>
        <w:p w14:paraId="6086D1AE" w14:textId="77777777" w:rsidR="00721775" w:rsidRPr="00721775" w:rsidRDefault="008B112C">
          <w:pPr>
            <w:pStyle w:val="TOC3"/>
            <w:rPr>
              <w:rFonts w:eastAsiaTheme="minorEastAsia" w:cstheme="minorHAnsi"/>
              <w:lang w:eastAsia="en-AU"/>
            </w:rPr>
          </w:pPr>
          <w:hyperlink w:anchor="_Toc497407438" w:history="1">
            <w:r w:rsidR="00721775" w:rsidRPr="00721775">
              <w:rPr>
                <w:rStyle w:val="Hyperlink"/>
                <w:rFonts w:cstheme="minorHAnsi"/>
              </w:rPr>
              <w:t>Energy price and greenhouse gas-intensity</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_Toc497407438 \h </w:instrText>
            </w:r>
            <w:r w:rsidR="00721775" w:rsidRPr="00721775">
              <w:rPr>
                <w:rFonts w:cstheme="minorHAnsi"/>
                <w:webHidden/>
              </w:rPr>
            </w:r>
            <w:r w:rsidR="00721775" w:rsidRPr="00721775">
              <w:rPr>
                <w:rFonts w:cstheme="minorHAnsi"/>
                <w:webHidden/>
              </w:rPr>
              <w:fldChar w:fldCharType="separate"/>
            </w:r>
            <w:r>
              <w:rPr>
                <w:rFonts w:cstheme="minorHAnsi"/>
                <w:webHidden/>
              </w:rPr>
              <w:t>69</w:t>
            </w:r>
            <w:r w:rsidR="00721775" w:rsidRPr="00721775">
              <w:rPr>
                <w:rFonts w:cstheme="minorHAnsi"/>
                <w:webHidden/>
              </w:rPr>
              <w:fldChar w:fldCharType="end"/>
            </w:r>
          </w:hyperlink>
        </w:p>
        <w:p w14:paraId="6086D1AF" w14:textId="77777777" w:rsidR="00721775" w:rsidRPr="00721775" w:rsidRDefault="008B112C">
          <w:pPr>
            <w:pStyle w:val="TOC3"/>
            <w:rPr>
              <w:rFonts w:eastAsiaTheme="minorEastAsia" w:cstheme="minorHAnsi"/>
              <w:lang w:eastAsia="en-AU"/>
            </w:rPr>
          </w:pPr>
          <w:hyperlink w:anchor="_Toc497407439" w:history="1">
            <w:r w:rsidR="00721775" w:rsidRPr="00721775">
              <w:rPr>
                <w:rStyle w:val="Hyperlink"/>
                <w:rFonts w:cstheme="minorHAnsi"/>
              </w:rPr>
              <w:t>Program benefits and costs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_Toc497407439 \h </w:instrText>
            </w:r>
            <w:r w:rsidR="00721775" w:rsidRPr="00721775">
              <w:rPr>
                <w:rFonts w:cstheme="minorHAnsi"/>
                <w:webHidden/>
              </w:rPr>
            </w:r>
            <w:r w:rsidR="00721775" w:rsidRPr="00721775">
              <w:rPr>
                <w:rFonts w:cstheme="minorHAnsi"/>
                <w:webHidden/>
              </w:rPr>
              <w:fldChar w:fldCharType="separate"/>
            </w:r>
            <w:r>
              <w:rPr>
                <w:rFonts w:cstheme="minorHAnsi"/>
                <w:webHidden/>
              </w:rPr>
              <w:t>73</w:t>
            </w:r>
            <w:r w:rsidR="00721775" w:rsidRPr="00721775">
              <w:rPr>
                <w:rFonts w:cstheme="minorHAnsi"/>
                <w:webHidden/>
              </w:rPr>
              <w:fldChar w:fldCharType="end"/>
            </w:r>
          </w:hyperlink>
        </w:p>
        <w:p w14:paraId="6086D1B0" w14:textId="77777777" w:rsidR="00721775" w:rsidRPr="00721775" w:rsidRDefault="008B112C">
          <w:pPr>
            <w:pStyle w:val="TOC2"/>
            <w:rPr>
              <w:rFonts w:eastAsiaTheme="minorEastAsia" w:cstheme="minorHAnsi"/>
              <w:lang w:eastAsia="en-AU"/>
            </w:rPr>
          </w:pPr>
          <w:hyperlink w:anchor="_Toc497407440" w:history="1">
            <w:r w:rsidR="00721775" w:rsidRPr="00721775">
              <w:rPr>
                <w:rStyle w:val="Hyperlink"/>
                <w:rFonts w:cstheme="minorHAnsi"/>
              </w:rPr>
              <w:t>Impacts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_Toc497407440 \h </w:instrText>
            </w:r>
            <w:r w:rsidR="00721775" w:rsidRPr="00721775">
              <w:rPr>
                <w:rFonts w:cstheme="minorHAnsi"/>
                <w:webHidden/>
              </w:rPr>
            </w:r>
            <w:r w:rsidR="00721775" w:rsidRPr="00721775">
              <w:rPr>
                <w:rFonts w:cstheme="minorHAnsi"/>
                <w:webHidden/>
              </w:rPr>
              <w:fldChar w:fldCharType="separate"/>
            </w:r>
            <w:r>
              <w:rPr>
                <w:rFonts w:cstheme="minorHAnsi"/>
                <w:webHidden/>
              </w:rPr>
              <w:t>78</w:t>
            </w:r>
            <w:r w:rsidR="00721775" w:rsidRPr="00721775">
              <w:rPr>
                <w:rFonts w:cstheme="minorHAnsi"/>
                <w:webHidden/>
              </w:rPr>
              <w:fldChar w:fldCharType="end"/>
            </w:r>
          </w:hyperlink>
        </w:p>
        <w:p w14:paraId="6086D1B1" w14:textId="77777777" w:rsidR="00721775" w:rsidRPr="00721775" w:rsidRDefault="008B112C">
          <w:pPr>
            <w:pStyle w:val="TOC3"/>
            <w:rPr>
              <w:rFonts w:eastAsiaTheme="minorEastAsia" w:cstheme="minorHAnsi"/>
              <w:lang w:eastAsia="en-AU"/>
            </w:rPr>
          </w:pPr>
          <w:hyperlink w:anchor="_Toc497407441" w:history="1">
            <w:r w:rsidR="00721775" w:rsidRPr="00721775">
              <w:rPr>
                <w:rStyle w:val="Hyperlink"/>
                <w:rFonts w:cstheme="minorHAnsi"/>
              </w:rPr>
              <w:t>Weighted average water efficiency</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_Toc497407441 \h </w:instrText>
            </w:r>
            <w:r w:rsidR="00721775" w:rsidRPr="00721775">
              <w:rPr>
                <w:rFonts w:cstheme="minorHAnsi"/>
                <w:webHidden/>
              </w:rPr>
            </w:r>
            <w:r w:rsidR="00721775" w:rsidRPr="00721775">
              <w:rPr>
                <w:rFonts w:cstheme="minorHAnsi"/>
                <w:webHidden/>
              </w:rPr>
              <w:fldChar w:fldCharType="separate"/>
            </w:r>
            <w:r>
              <w:rPr>
                <w:rFonts w:cstheme="minorHAnsi"/>
                <w:webHidden/>
              </w:rPr>
              <w:t>78</w:t>
            </w:r>
            <w:r w:rsidR="00721775" w:rsidRPr="00721775">
              <w:rPr>
                <w:rFonts w:cstheme="minorHAnsi"/>
                <w:webHidden/>
              </w:rPr>
              <w:fldChar w:fldCharType="end"/>
            </w:r>
          </w:hyperlink>
        </w:p>
        <w:p w14:paraId="6086D1B2" w14:textId="77777777" w:rsidR="00721775" w:rsidRPr="00721775" w:rsidRDefault="008B112C">
          <w:pPr>
            <w:pStyle w:val="TOC3"/>
            <w:rPr>
              <w:rFonts w:eastAsiaTheme="minorEastAsia" w:cstheme="minorHAnsi"/>
              <w:lang w:eastAsia="en-AU"/>
            </w:rPr>
          </w:pPr>
          <w:hyperlink w:anchor="_Toc497407442" w:history="1">
            <w:r w:rsidR="00721775" w:rsidRPr="00721775">
              <w:rPr>
                <w:rStyle w:val="Hyperlink"/>
                <w:rFonts w:cstheme="minorHAnsi"/>
              </w:rPr>
              <w:t>Reductions in total water use</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_Toc497407442 \h </w:instrText>
            </w:r>
            <w:r w:rsidR="00721775" w:rsidRPr="00721775">
              <w:rPr>
                <w:rFonts w:cstheme="minorHAnsi"/>
                <w:webHidden/>
              </w:rPr>
            </w:r>
            <w:r w:rsidR="00721775" w:rsidRPr="00721775">
              <w:rPr>
                <w:rFonts w:cstheme="minorHAnsi"/>
                <w:webHidden/>
              </w:rPr>
              <w:fldChar w:fldCharType="separate"/>
            </w:r>
            <w:r>
              <w:rPr>
                <w:rFonts w:cstheme="minorHAnsi"/>
                <w:webHidden/>
              </w:rPr>
              <w:t>80</w:t>
            </w:r>
            <w:r w:rsidR="00721775" w:rsidRPr="00721775">
              <w:rPr>
                <w:rFonts w:cstheme="minorHAnsi"/>
                <w:webHidden/>
              </w:rPr>
              <w:fldChar w:fldCharType="end"/>
            </w:r>
          </w:hyperlink>
        </w:p>
        <w:p w14:paraId="6086D1B3" w14:textId="77777777" w:rsidR="00721775" w:rsidRPr="00721775" w:rsidRDefault="008B112C">
          <w:pPr>
            <w:pStyle w:val="TOC3"/>
            <w:rPr>
              <w:rFonts w:eastAsiaTheme="minorEastAsia" w:cstheme="minorHAnsi"/>
              <w:lang w:eastAsia="en-AU"/>
            </w:rPr>
          </w:pPr>
          <w:hyperlink w:anchor="_Toc497407443" w:history="1">
            <w:r w:rsidR="00721775" w:rsidRPr="00721775">
              <w:rPr>
                <w:rStyle w:val="Hyperlink"/>
                <w:rFonts w:cstheme="minorHAnsi"/>
              </w:rPr>
              <w:t>Reductions in energy and greenhouse</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_Toc497407443 \h </w:instrText>
            </w:r>
            <w:r w:rsidR="00721775" w:rsidRPr="00721775">
              <w:rPr>
                <w:rFonts w:cstheme="minorHAnsi"/>
                <w:webHidden/>
              </w:rPr>
            </w:r>
            <w:r w:rsidR="00721775" w:rsidRPr="00721775">
              <w:rPr>
                <w:rFonts w:cstheme="minorHAnsi"/>
                <w:webHidden/>
              </w:rPr>
              <w:fldChar w:fldCharType="separate"/>
            </w:r>
            <w:r>
              <w:rPr>
                <w:rFonts w:cstheme="minorHAnsi"/>
                <w:webHidden/>
              </w:rPr>
              <w:t>82</w:t>
            </w:r>
            <w:r w:rsidR="00721775" w:rsidRPr="00721775">
              <w:rPr>
                <w:rFonts w:cstheme="minorHAnsi"/>
                <w:webHidden/>
              </w:rPr>
              <w:fldChar w:fldCharType="end"/>
            </w:r>
          </w:hyperlink>
        </w:p>
        <w:p w14:paraId="6086D1B4" w14:textId="77777777" w:rsidR="00721775" w:rsidRPr="00721775" w:rsidRDefault="008B112C">
          <w:pPr>
            <w:pStyle w:val="TOC2"/>
            <w:rPr>
              <w:rFonts w:eastAsiaTheme="minorEastAsia" w:cstheme="minorHAnsi"/>
              <w:lang w:eastAsia="en-AU"/>
            </w:rPr>
          </w:pPr>
          <w:hyperlink w:anchor="_Toc497407444" w:history="1">
            <w:r w:rsidR="00721775" w:rsidRPr="00721775">
              <w:rPr>
                <w:rStyle w:val="Hyperlink"/>
                <w:rFonts w:cstheme="minorHAnsi"/>
              </w:rPr>
              <w:t>Value of costs and benefits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_Toc497407444 \h </w:instrText>
            </w:r>
            <w:r w:rsidR="00721775" w:rsidRPr="00721775">
              <w:rPr>
                <w:rFonts w:cstheme="minorHAnsi"/>
                <w:webHidden/>
              </w:rPr>
            </w:r>
            <w:r w:rsidR="00721775" w:rsidRPr="00721775">
              <w:rPr>
                <w:rFonts w:cstheme="minorHAnsi"/>
                <w:webHidden/>
              </w:rPr>
              <w:fldChar w:fldCharType="separate"/>
            </w:r>
            <w:r>
              <w:rPr>
                <w:rFonts w:cstheme="minorHAnsi"/>
                <w:webHidden/>
              </w:rPr>
              <w:t>85</w:t>
            </w:r>
            <w:r w:rsidR="00721775" w:rsidRPr="00721775">
              <w:rPr>
                <w:rFonts w:cstheme="minorHAnsi"/>
                <w:webHidden/>
              </w:rPr>
              <w:fldChar w:fldCharType="end"/>
            </w:r>
          </w:hyperlink>
        </w:p>
        <w:p w14:paraId="6086D1B5" w14:textId="77777777" w:rsidR="00721775" w:rsidRPr="00721775" w:rsidRDefault="008B112C">
          <w:pPr>
            <w:pStyle w:val="TOC3"/>
            <w:rPr>
              <w:rFonts w:eastAsiaTheme="minorEastAsia" w:cstheme="minorHAnsi"/>
              <w:lang w:eastAsia="en-AU"/>
            </w:rPr>
          </w:pPr>
          <w:hyperlink w:anchor="_Toc497407445" w:history="1">
            <w:r w:rsidR="00721775" w:rsidRPr="00721775">
              <w:rPr>
                <w:rStyle w:val="Hyperlink"/>
                <w:rFonts w:cstheme="minorHAnsi"/>
              </w:rPr>
              <w:t>Whole of Australia</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_Toc497407445 \h </w:instrText>
            </w:r>
            <w:r w:rsidR="00721775" w:rsidRPr="00721775">
              <w:rPr>
                <w:rFonts w:cstheme="minorHAnsi"/>
                <w:webHidden/>
              </w:rPr>
            </w:r>
            <w:r w:rsidR="00721775" w:rsidRPr="00721775">
              <w:rPr>
                <w:rFonts w:cstheme="minorHAnsi"/>
                <w:webHidden/>
              </w:rPr>
              <w:fldChar w:fldCharType="separate"/>
            </w:r>
            <w:r>
              <w:rPr>
                <w:rFonts w:cstheme="minorHAnsi"/>
                <w:webHidden/>
              </w:rPr>
              <w:t>85</w:t>
            </w:r>
            <w:r w:rsidR="00721775" w:rsidRPr="00721775">
              <w:rPr>
                <w:rFonts w:cstheme="minorHAnsi"/>
                <w:webHidden/>
              </w:rPr>
              <w:fldChar w:fldCharType="end"/>
            </w:r>
          </w:hyperlink>
        </w:p>
        <w:p w14:paraId="6086D1B6" w14:textId="77777777" w:rsidR="00721775" w:rsidRPr="00721775" w:rsidRDefault="008B112C">
          <w:pPr>
            <w:pStyle w:val="TOC3"/>
            <w:rPr>
              <w:rFonts w:eastAsiaTheme="minorEastAsia" w:cstheme="minorHAnsi"/>
              <w:lang w:eastAsia="en-AU"/>
            </w:rPr>
          </w:pPr>
          <w:hyperlink w:anchor="_Toc497407446" w:history="1">
            <w:r w:rsidR="00721775" w:rsidRPr="00721775">
              <w:rPr>
                <w:rStyle w:val="Hyperlink"/>
                <w:rFonts w:cstheme="minorHAnsi"/>
              </w:rPr>
              <w:t>Supply cost analysis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_Toc497407446 \h </w:instrText>
            </w:r>
            <w:r w:rsidR="00721775" w:rsidRPr="00721775">
              <w:rPr>
                <w:rFonts w:cstheme="minorHAnsi"/>
                <w:webHidden/>
              </w:rPr>
            </w:r>
            <w:r w:rsidR="00721775" w:rsidRPr="00721775">
              <w:rPr>
                <w:rFonts w:cstheme="minorHAnsi"/>
                <w:webHidden/>
              </w:rPr>
              <w:fldChar w:fldCharType="separate"/>
            </w:r>
            <w:r>
              <w:rPr>
                <w:rFonts w:cstheme="minorHAnsi"/>
                <w:webHidden/>
              </w:rPr>
              <w:t>92</w:t>
            </w:r>
            <w:r w:rsidR="00721775" w:rsidRPr="00721775">
              <w:rPr>
                <w:rFonts w:cstheme="minorHAnsi"/>
                <w:webHidden/>
              </w:rPr>
              <w:fldChar w:fldCharType="end"/>
            </w:r>
          </w:hyperlink>
        </w:p>
        <w:p w14:paraId="6086D1B7" w14:textId="77777777" w:rsidR="00721775" w:rsidRPr="00721775" w:rsidRDefault="008B112C">
          <w:pPr>
            <w:pStyle w:val="TOC3"/>
            <w:rPr>
              <w:rFonts w:eastAsiaTheme="minorEastAsia" w:cstheme="minorHAnsi"/>
              <w:lang w:eastAsia="en-AU"/>
            </w:rPr>
          </w:pPr>
          <w:hyperlink w:anchor="_Toc497407447" w:history="1">
            <w:r w:rsidR="00721775" w:rsidRPr="00721775">
              <w:rPr>
                <w:rStyle w:val="Hyperlink"/>
                <w:rFonts w:cstheme="minorHAnsi"/>
              </w:rPr>
              <w:t>By state and territory</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_Toc497407447 \h </w:instrText>
            </w:r>
            <w:r w:rsidR="00721775" w:rsidRPr="00721775">
              <w:rPr>
                <w:rFonts w:cstheme="minorHAnsi"/>
                <w:webHidden/>
              </w:rPr>
            </w:r>
            <w:r w:rsidR="00721775" w:rsidRPr="00721775">
              <w:rPr>
                <w:rFonts w:cstheme="minorHAnsi"/>
                <w:webHidden/>
              </w:rPr>
              <w:fldChar w:fldCharType="separate"/>
            </w:r>
            <w:r>
              <w:rPr>
                <w:rFonts w:cstheme="minorHAnsi"/>
                <w:webHidden/>
              </w:rPr>
              <w:t>93</w:t>
            </w:r>
            <w:r w:rsidR="00721775" w:rsidRPr="00721775">
              <w:rPr>
                <w:rFonts w:cstheme="minorHAnsi"/>
                <w:webHidden/>
              </w:rPr>
              <w:fldChar w:fldCharType="end"/>
            </w:r>
          </w:hyperlink>
        </w:p>
        <w:p w14:paraId="6086D1B8" w14:textId="77777777" w:rsidR="00721775" w:rsidRPr="00721775" w:rsidRDefault="008B112C">
          <w:pPr>
            <w:pStyle w:val="TOC1"/>
            <w:rPr>
              <w:rFonts w:eastAsiaTheme="minorEastAsia" w:cstheme="minorHAnsi"/>
              <w:b w:val="0"/>
              <w:lang w:eastAsia="en-AU"/>
            </w:rPr>
          </w:pPr>
          <w:hyperlink w:anchor="_Toc497407448" w:history="1">
            <w:r w:rsidR="00721775" w:rsidRPr="00721775">
              <w:rPr>
                <w:rStyle w:val="Hyperlink"/>
                <w:rFonts w:cstheme="minorHAnsi"/>
              </w:rPr>
              <w:t>6</w:t>
            </w:r>
            <w:r w:rsidR="00721775" w:rsidRPr="00721775">
              <w:rPr>
                <w:rFonts w:eastAsiaTheme="minorEastAsia" w:cstheme="minorHAnsi"/>
                <w:b w:val="0"/>
                <w:lang w:eastAsia="en-AU"/>
              </w:rPr>
              <w:tab/>
            </w:r>
            <w:r w:rsidR="00721775" w:rsidRPr="00721775">
              <w:rPr>
                <w:rStyle w:val="Hyperlink"/>
                <w:rFonts w:cstheme="minorHAnsi"/>
              </w:rPr>
              <w:t>Other impacts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_Toc497407448 \h </w:instrText>
            </w:r>
            <w:r w:rsidR="00721775" w:rsidRPr="00721775">
              <w:rPr>
                <w:rFonts w:cstheme="minorHAnsi"/>
                <w:webHidden/>
              </w:rPr>
            </w:r>
            <w:r w:rsidR="00721775" w:rsidRPr="00721775">
              <w:rPr>
                <w:rFonts w:cstheme="minorHAnsi"/>
                <w:webHidden/>
              </w:rPr>
              <w:fldChar w:fldCharType="separate"/>
            </w:r>
            <w:r>
              <w:rPr>
                <w:rFonts w:cstheme="minorHAnsi"/>
                <w:webHidden/>
              </w:rPr>
              <w:t>95</w:t>
            </w:r>
            <w:r w:rsidR="00721775" w:rsidRPr="00721775">
              <w:rPr>
                <w:rFonts w:cstheme="minorHAnsi"/>
                <w:webHidden/>
              </w:rPr>
              <w:fldChar w:fldCharType="end"/>
            </w:r>
          </w:hyperlink>
        </w:p>
        <w:p w14:paraId="6086D1B9" w14:textId="77777777" w:rsidR="00721775" w:rsidRPr="00721775" w:rsidRDefault="008B112C">
          <w:pPr>
            <w:pStyle w:val="TOC2"/>
            <w:rPr>
              <w:rFonts w:eastAsiaTheme="minorEastAsia" w:cstheme="minorHAnsi"/>
              <w:lang w:eastAsia="en-AU"/>
            </w:rPr>
          </w:pPr>
          <w:hyperlink w:anchor="_Toc497407449" w:history="1">
            <w:r w:rsidR="00721775" w:rsidRPr="00721775">
              <w:rPr>
                <w:rStyle w:val="Hyperlink"/>
                <w:rFonts w:cstheme="minorHAnsi"/>
              </w:rPr>
              <w:t>Product suppliers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_Toc497407449 \h </w:instrText>
            </w:r>
            <w:r w:rsidR="00721775" w:rsidRPr="00721775">
              <w:rPr>
                <w:rFonts w:cstheme="minorHAnsi"/>
                <w:webHidden/>
              </w:rPr>
            </w:r>
            <w:r w:rsidR="00721775" w:rsidRPr="00721775">
              <w:rPr>
                <w:rFonts w:cstheme="minorHAnsi"/>
                <w:webHidden/>
              </w:rPr>
              <w:fldChar w:fldCharType="separate"/>
            </w:r>
            <w:r>
              <w:rPr>
                <w:rFonts w:cstheme="minorHAnsi"/>
                <w:webHidden/>
              </w:rPr>
              <w:t>95</w:t>
            </w:r>
            <w:r w:rsidR="00721775" w:rsidRPr="00721775">
              <w:rPr>
                <w:rFonts w:cstheme="minorHAnsi"/>
                <w:webHidden/>
              </w:rPr>
              <w:fldChar w:fldCharType="end"/>
            </w:r>
          </w:hyperlink>
        </w:p>
        <w:p w14:paraId="6086D1BA" w14:textId="77777777" w:rsidR="00721775" w:rsidRPr="00721775" w:rsidRDefault="008B112C">
          <w:pPr>
            <w:pStyle w:val="TOC3"/>
            <w:rPr>
              <w:rFonts w:eastAsiaTheme="minorEastAsia" w:cstheme="minorHAnsi"/>
              <w:lang w:eastAsia="en-AU"/>
            </w:rPr>
          </w:pPr>
          <w:hyperlink w:anchor="_Toc497407450" w:history="1">
            <w:r w:rsidR="00721775" w:rsidRPr="00721775">
              <w:rPr>
                <w:rStyle w:val="Hyperlink"/>
                <w:rFonts w:cstheme="minorHAnsi"/>
              </w:rPr>
              <w:t>Manufacturers and importers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_Toc497407450 \h </w:instrText>
            </w:r>
            <w:r w:rsidR="00721775" w:rsidRPr="00721775">
              <w:rPr>
                <w:rFonts w:cstheme="minorHAnsi"/>
                <w:webHidden/>
              </w:rPr>
            </w:r>
            <w:r w:rsidR="00721775" w:rsidRPr="00721775">
              <w:rPr>
                <w:rFonts w:cstheme="minorHAnsi"/>
                <w:webHidden/>
              </w:rPr>
              <w:fldChar w:fldCharType="separate"/>
            </w:r>
            <w:r>
              <w:rPr>
                <w:rFonts w:cstheme="minorHAnsi"/>
                <w:webHidden/>
              </w:rPr>
              <w:t>95</w:t>
            </w:r>
            <w:r w:rsidR="00721775" w:rsidRPr="00721775">
              <w:rPr>
                <w:rFonts w:cstheme="minorHAnsi"/>
                <w:webHidden/>
              </w:rPr>
              <w:fldChar w:fldCharType="end"/>
            </w:r>
          </w:hyperlink>
        </w:p>
        <w:p w14:paraId="6086D1BB" w14:textId="77777777" w:rsidR="00721775" w:rsidRPr="00721775" w:rsidRDefault="008B112C">
          <w:pPr>
            <w:pStyle w:val="TOC3"/>
            <w:rPr>
              <w:rFonts w:eastAsiaTheme="minorEastAsia" w:cstheme="minorHAnsi"/>
              <w:lang w:eastAsia="en-AU"/>
            </w:rPr>
          </w:pPr>
          <w:hyperlink w:anchor="_Toc497407451" w:history="1">
            <w:r w:rsidR="00721775" w:rsidRPr="00721775">
              <w:rPr>
                <w:rStyle w:val="Hyperlink"/>
                <w:rFonts w:cstheme="minorHAnsi"/>
              </w:rPr>
              <w:t>Retailers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_Toc497407451 \h </w:instrText>
            </w:r>
            <w:r w:rsidR="00721775" w:rsidRPr="00721775">
              <w:rPr>
                <w:rFonts w:cstheme="minorHAnsi"/>
                <w:webHidden/>
              </w:rPr>
            </w:r>
            <w:r w:rsidR="00721775" w:rsidRPr="00721775">
              <w:rPr>
                <w:rFonts w:cstheme="minorHAnsi"/>
                <w:webHidden/>
              </w:rPr>
              <w:fldChar w:fldCharType="separate"/>
            </w:r>
            <w:r>
              <w:rPr>
                <w:rFonts w:cstheme="minorHAnsi"/>
                <w:webHidden/>
              </w:rPr>
              <w:t>95</w:t>
            </w:r>
            <w:r w:rsidR="00721775" w:rsidRPr="00721775">
              <w:rPr>
                <w:rFonts w:cstheme="minorHAnsi"/>
                <w:webHidden/>
              </w:rPr>
              <w:fldChar w:fldCharType="end"/>
            </w:r>
          </w:hyperlink>
        </w:p>
        <w:p w14:paraId="6086D1BC" w14:textId="77777777" w:rsidR="00721775" w:rsidRPr="00721775" w:rsidRDefault="008B112C">
          <w:pPr>
            <w:pStyle w:val="TOC2"/>
            <w:rPr>
              <w:rFonts w:eastAsiaTheme="minorEastAsia" w:cstheme="minorHAnsi"/>
              <w:lang w:eastAsia="en-AU"/>
            </w:rPr>
          </w:pPr>
          <w:hyperlink w:anchor="_Toc497407452" w:history="1">
            <w:r w:rsidR="00721775" w:rsidRPr="00721775">
              <w:rPr>
                <w:rStyle w:val="Hyperlink"/>
                <w:rFonts w:cstheme="minorHAnsi"/>
              </w:rPr>
              <w:t>Water supply authorities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_Toc497407452 \h </w:instrText>
            </w:r>
            <w:r w:rsidR="00721775" w:rsidRPr="00721775">
              <w:rPr>
                <w:rFonts w:cstheme="minorHAnsi"/>
                <w:webHidden/>
              </w:rPr>
            </w:r>
            <w:r w:rsidR="00721775" w:rsidRPr="00721775">
              <w:rPr>
                <w:rFonts w:cstheme="minorHAnsi"/>
                <w:webHidden/>
              </w:rPr>
              <w:fldChar w:fldCharType="separate"/>
            </w:r>
            <w:r>
              <w:rPr>
                <w:rFonts w:cstheme="minorHAnsi"/>
                <w:webHidden/>
              </w:rPr>
              <w:t>96</w:t>
            </w:r>
            <w:r w:rsidR="00721775" w:rsidRPr="00721775">
              <w:rPr>
                <w:rFonts w:cstheme="minorHAnsi"/>
                <w:webHidden/>
              </w:rPr>
              <w:fldChar w:fldCharType="end"/>
            </w:r>
          </w:hyperlink>
        </w:p>
        <w:p w14:paraId="6086D1BD" w14:textId="77777777" w:rsidR="00721775" w:rsidRPr="00721775" w:rsidRDefault="008B112C">
          <w:pPr>
            <w:pStyle w:val="TOC2"/>
            <w:rPr>
              <w:rFonts w:eastAsiaTheme="minorEastAsia" w:cstheme="minorHAnsi"/>
              <w:lang w:eastAsia="en-AU"/>
            </w:rPr>
          </w:pPr>
          <w:hyperlink w:anchor="_Toc497407453" w:history="1">
            <w:r w:rsidR="00721775" w:rsidRPr="00721775">
              <w:rPr>
                <w:rStyle w:val="Hyperlink"/>
                <w:rFonts w:cstheme="minorHAnsi"/>
              </w:rPr>
              <w:t>Trade and competition</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_Toc497407453 \h </w:instrText>
            </w:r>
            <w:r w:rsidR="00721775" w:rsidRPr="00721775">
              <w:rPr>
                <w:rFonts w:cstheme="minorHAnsi"/>
                <w:webHidden/>
              </w:rPr>
            </w:r>
            <w:r w:rsidR="00721775" w:rsidRPr="00721775">
              <w:rPr>
                <w:rFonts w:cstheme="minorHAnsi"/>
                <w:webHidden/>
              </w:rPr>
              <w:fldChar w:fldCharType="separate"/>
            </w:r>
            <w:r>
              <w:rPr>
                <w:rFonts w:cstheme="minorHAnsi"/>
                <w:webHidden/>
              </w:rPr>
              <w:t>97</w:t>
            </w:r>
            <w:r w:rsidR="00721775" w:rsidRPr="00721775">
              <w:rPr>
                <w:rFonts w:cstheme="minorHAnsi"/>
                <w:webHidden/>
              </w:rPr>
              <w:fldChar w:fldCharType="end"/>
            </w:r>
          </w:hyperlink>
        </w:p>
        <w:p w14:paraId="6086D1BE" w14:textId="77777777" w:rsidR="00721775" w:rsidRPr="00721775" w:rsidRDefault="008B112C">
          <w:pPr>
            <w:pStyle w:val="TOC3"/>
            <w:rPr>
              <w:rFonts w:eastAsiaTheme="minorEastAsia" w:cstheme="minorHAnsi"/>
              <w:lang w:eastAsia="en-AU"/>
            </w:rPr>
          </w:pPr>
          <w:hyperlink w:anchor="_Toc497407454" w:history="1">
            <w:r w:rsidR="00721775" w:rsidRPr="00721775">
              <w:rPr>
                <w:rStyle w:val="Hyperlink"/>
                <w:rFonts w:cstheme="minorHAnsi"/>
              </w:rPr>
              <w:t>Trade</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_Toc497407454 \h </w:instrText>
            </w:r>
            <w:r w:rsidR="00721775" w:rsidRPr="00721775">
              <w:rPr>
                <w:rFonts w:cstheme="minorHAnsi"/>
                <w:webHidden/>
              </w:rPr>
            </w:r>
            <w:r w:rsidR="00721775" w:rsidRPr="00721775">
              <w:rPr>
                <w:rFonts w:cstheme="minorHAnsi"/>
                <w:webHidden/>
              </w:rPr>
              <w:fldChar w:fldCharType="separate"/>
            </w:r>
            <w:r>
              <w:rPr>
                <w:rFonts w:cstheme="minorHAnsi"/>
                <w:webHidden/>
              </w:rPr>
              <w:t>97</w:t>
            </w:r>
            <w:r w:rsidR="00721775" w:rsidRPr="00721775">
              <w:rPr>
                <w:rFonts w:cstheme="minorHAnsi"/>
                <w:webHidden/>
              </w:rPr>
              <w:fldChar w:fldCharType="end"/>
            </w:r>
          </w:hyperlink>
        </w:p>
        <w:p w14:paraId="6086D1BF" w14:textId="77777777" w:rsidR="00721775" w:rsidRPr="00721775" w:rsidRDefault="008B112C">
          <w:pPr>
            <w:pStyle w:val="TOC3"/>
            <w:rPr>
              <w:rFonts w:eastAsiaTheme="minorEastAsia" w:cstheme="minorHAnsi"/>
              <w:lang w:eastAsia="en-AU"/>
            </w:rPr>
          </w:pPr>
          <w:hyperlink w:anchor="_Toc497407455" w:history="1">
            <w:r w:rsidR="00721775" w:rsidRPr="00721775">
              <w:rPr>
                <w:rStyle w:val="Hyperlink"/>
                <w:rFonts w:cstheme="minorHAnsi"/>
              </w:rPr>
              <w:t>The Trans-Tasman Mutual Recognition Agreement</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_Toc497407455 \h </w:instrText>
            </w:r>
            <w:r w:rsidR="00721775" w:rsidRPr="00721775">
              <w:rPr>
                <w:rFonts w:cstheme="minorHAnsi"/>
                <w:webHidden/>
              </w:rPr>
            </w:r>
            <w:r w:rsidR="00721775" w:rsidRPr="00721775">
              <w:rPr>
                <w:rFonts w:cstheme="minorHAnsi"/>
                <w:webHidden/>
              </w:rPr>
              <w:fldChar w:fldCharType="separate"/>
            </w:r>
            <w:r>
              <w:rPr>
                <w:rFonts w:cstheme="minorHAnsi"/>
                <w:webHidden/>
              </w:rPr>
              <w:t>97</w:t>
            </w:r>
            <w:r w:rsidR="00721775" w:rsidRPr="00721775">
              <w:rPr>
                <w:rFonts w:cstheme="minorHAnsi"/>
                <w:webHidden/>
              </w:rPr>
              <w:fldChar w:fldCharType="end"/>
            </w:r>
          </w:hyperlink>
        </w:p>
        <w:p w14:paraId="6086D1C0" w14:textId="77777777" w:rsidR="00721775" w:rsidRPr="00721775" w:rsidRDefault="008B112C">
          <w:pPr>
            <w:pStyle w:val="TOC3"/>
            <w:rPr>
              <w:rFonts w:eastAsiaTheme="minorEastAsia" w:cstheme="minorHAnsi"/>
              <w:lang w:eastAsia="en-AU"/>
            </w:rPr>
          </w:pPr>
          <w:hyperlink w:anchor="_Toc497407456" w:history="1">
            <w:r w:rsidR="00721775" w:rsidRPr="00721775">
              <w:rPr>
                <w:rStyle w:val="Hyperlink"/>
                <w:rFonts w:cstheme="minorHAnsi"/>
              </w:rPr>
              <w:t>Impacts on competition</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_Toc497407456 \h </w:instrText>
            </w:r>
            <w:r w:rsidR="00721775" w:rsidRPr="00721775">
              <w:rPr>
                <w:rFonts w:cstheme="minorHAnsi"/>
                <w:webHidden/>
              </w:rPr>
            </w:r>
            <w:r w:rsidR="00721775" w:rsidRPr="00721775">
              <w:rPr>
                <w:rFonts w:cstheme="minorHAnsi"/>
                <w:webHidden/>
              </w:rPr>
              <w:fldChar w:fldCharType="separate"/>
            </w:r>
            <w:r>
              <w:rPr>
                <w:rFonts w:cstheme="minorHAnsi"/>
                <w:webHidden/>
              </w:rPr>
              <w:t>98</w:t>
            </w:r>
            <w:r w:rsidR="00721775" w:rsidRPr="00721775">
              <w:rPr>
                <w:rFonts w:cstheme="minorHAnsi"/>
                <w:webHidden/>
              </w:rPr>
              <w:fldChar w:fldCharType="end"/>
            </w:r>
          </w:hyperlink>
        </w:p>
        <w:p w14:paraId="6086D1C1" w14:textId="77777777" w:rsidR="00721775" w:rsidRPr="00721775" w:rsidRDefault="008B112C">
          <w:pPr>
            <w:pStyle w:val="TOC2"/>
            <w:rPr>
              <w:rFonts w:eastAsiaTheme="minorEastAsia" w:cstheme="minorHAnsi"/>
              <w:lang w:eastAsia="en-AU"/>
            </w:rPr>
          </w:pPr>
          <w:hyperlink w:anchor="_Toc497407457" w:history="1">
            <w:r w:rsidR="00721775" w:rsidRPr="00721775">
              <w:rPr>
                <w:rStyle w:val="Hyperlink"/>
                <w:rFonts w:cstheme="minorHAnsi"/>
              </w:rPr>
              <w:t>Consultations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_Toc497407457 \h </w:instrText>
            </w:r>
            <w:r w:rsidR="00721775" w:rsidRPr="00721775">
              <w:rPr>
                <w:rFonts w:cstheme="minorHAnsi"/>
                <w:webHidden/>
              </w:rPr>
            </w:r>
            <w:r w:rsidR="00721775" w:rsidRPr="00721775">
              <w:rPr>
                <w:rFonts w:cstheme="minorHAnsi"/>
                <w:webHidden/>
              </w:rPr>
              <w:fldChar w:fldCharType="separate"/>
            </w:r>
            <w:r>
              <w:rPr>
                <w:rFonts w:cstheme="minorHAnsi"/>
                <w:webHidden/>
              </w:rPr>
              <w:t>98</w:t>
            </w:r>
            <w:r w:rsidR="00721775" w:rsidRPr="00721775">
              <w:rPr>
                <w:rFonts w:cstheme="minorHAnsi"/>
                <w:webHidden/>
              </w:rPr>
              <w:fldChar w:fldCharType="end"/>
            </w:r>
          </w:hyperlink>
        </w:p>
        <w:p w14:paraId="6086D1C2" w14:textId="77777777" w:rsidR="00721775" w:rsidRPr="00721775" w:rsidRDefault="008B112C">
          <w:pPr>
            <w:pStyle w:val="TOC3"/>
            <w:rPr>
              <w:rFonts w:eastAsiaTheme="minorEastAsia" w:cstheme="minorHAnsi"/>
              <w:lang w:eastAsia="en-AU"/>
            </w:rPr>
          </w:pPr>
          <w:hyperlink w:anchor="_Toc497407458" w:history="1">
            <w:r w:rsidR="00721775" w:rsidRPr="00721775">
              <w:rPr>
                <w:rStyle w:val="Hyperlink"/>
                <w:rFonts w:cstheme="minorHAnsi"/>
              </w:rPr>
              <w:t>Industry submissions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_Toc497407458 \h </w:instrText>
            </w:r>
            <w:r w:rsidR="00721775" w:rsidRPr="00721775">
              <w:rPr>
                <w:rFonts w:cstheme="minorHAnsi"/>
                <w:webHidden/>
              </w:rPr>
            </w:r>
            <w:r w:rsidR="00721775" w:rsidRPr="00721775">
              <w:rPr>
                <w:rFonts w:cstheme="minorHAnsi"/>
                <w:webHidden/>
              </w:rPr>
              <w:fldChar w:fldCharType="separate"/>
            </w:r>
            <w:r>
              <w:rPr>
                <w:rFonts w:cstheme="minorHAnsi"/>
                <w:webHidden/>
              </w:rPr>
              <w:t>99</w:t>
            </w:r>
            <w:r w:rsidR="00721775" w:rsidRPr="00721775">
              <w:rPr>
                <w:rFonts w:cstheme="minorHAnsi"/>
                <w:webHidden/>
              </w:rPr>
              <w:fldChar w:fldCharType="end"/>
            </w:r>
          </w:hyperlink>
        </w:p>
        <w:p w14:paraId="6086D1C3" w14:textId="77777777" w:rsidR="00721775" w:rsidRPr="00721775" w:rsidRDefault="008B112C">
          <w:pPr>
            <w:pStyle w:val="TOC3"/>
            <w:rPr>
              <w:rFonts w:eastAsiaTheme="minorEastAsia" w:cstheme="minorHAnsi"/>
              <w:lang w:eastAsia="en-AU"/>
            </w:rPr>
          </w:pPr>
          <w:hyperlink w:anchor="_Toc497407459" w:history="1">
            <w:r w:rsidR="00721775" w:rsidRPr="00721775">
              <w:rPr>
                <w:rStyle w:val="Hyperlink"/>
                <w:rFonts w:cstheme="minorHAnsi"/>
              </w:rPr>
              <w:t>Water authority submissions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_Toc497407459 \h </w:instrText>
            </w:r>
            <w:r w:rsidR="00721775" w:rsidRPr="00721775">
              <w:rPr>
                <w:rFonts w:cstheme="minorHAnsi"/>
                <w:webHidden/>
              </w:rPr>
            </w:r>
            <w:r w:rsidR="00721775" w:rsidRPr="00721775">
              <w:rPr>
                <w:rFonts w:cstheme="minorHAnsi"/>
                <w:webHidden/>
              </w:rPr>
              <w:fldChar w:fldCharType="separate"/>
            </w:r>
            <w:r>
              <w:rPr>
                <w:rFonts w:cstheme="minorHAnsi"/>
                <w:webHidden/>
              </w:rPr>
              <w:t>99</w:t>
            </w:r>
            <w:r w:rsidR="00721775" w:rsidRPr="00721775">
              <w:rPr>
                <w:rFonts w:cstheme="minorHAnsi"/>
                <w:webHidden/>
              </w:rPr>
              <w:fldChar w:fldCharType="end"/>
            </w:r>
          </w:hyperlink>
        </w:p>
        <w:p w14:paraId="6086D1C4" w14:textId="77777777" w:rsidR="00721775" w:rsidRPr="00721775" w:rsidRDefault="008B112C">
          <w:pPr>
            <w:pStyle w:val="TOC3"/>
            <w:rPr>
              <w:rFonts w:eastAsiaTheme="minorEastAsia" w:cstheme="minorHAnsi"/>
              <w:lang w:eastAsia="en-AU"/>
            </w:rPr>
          </w:pPr>
          <w:hyperlink w:anchor="_Toc497407460" w:history="1">
            <w:r w:rsidR="00721775" w:rsidRPr="00721775">
              <w:rPr>
                <w:rStyle w:val="Hyperlink"/>
                <w:rFonts w:cstheme="minorHAnsi"/>
              </w:rPr>
              <w:t>Other submissions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_Toc497407460 \h </w:instrText>
            </w:r>
            <w:r w:rsidR="00721775" w:rsidRPr="00721775">
              <w:rPr>
                <w:rFonts w:cstheme="minorHAnsi"/>
                <w:webHidden/>
              </w:rPr>
            </w:r>
            <w:r w:rsidR="00721775" w:rsidRPr="00721775">
              <w:rPr>
                <w:rFonts w:cstheme="minorHAnsi"/>
                <w:webHidden/>
              </w:rPr>
              <w:fldChar w:fldCharType="separate"/>
            </w:r>
            <w:r>
              <w:rPr>
                <w:rFonts w:cstheme="minorHAnsi"/>
                <w:webHidden/>
              </w:rPr>
              <w:t>100</w:t>
            </w:r>
            <w:r w:rsidR="00721775" w:rsidRPr="00721775">
              <w:rPr>
                <w:rFonts w:cstheme="minorHAnsi"/>
                <w:webHidden/>
              </w:rPr>
              <w:fldChar w:fldCharType="end"/>
            </w:r>
          </w:hyperlink>
        </w:p>
        <w:p w14:paraId="6086D1C5" w14:textId="77777777" w:rsidR="00721775" w:rsidRPr="00721775" w:rsidRDefault="008B112C">
          <w:pPr>
            <w:pStyle w:val="TOC3"/>
            <w:rPr>
              <w:rFonts w:eastAsiaTheme="minorEastAsia" w:cstheme="minorHAnsi"/>
              <w:lang w:eastAsia="en-AU"/>
            </w:rPr>
          </w:pPr>
          <w:hyperlink w:anchor="_Toc497407461" w:history="1">
            <w:r w:rsidR="00721775" w:rsidRPr="00721775">
              <w:rPr>
                <w:rStyle w:val="Hyperlink"/>
                <w:rFonts w:cstheme="minorHAnsi"/>
              </w:rPr>
              <w:t>Response to submissions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_Toc497407461 \h </w:instrText>
            </w:r>
            <w:r w:rsidR="00721775" w:rsidRPr="00721775">
              <w:rPr>
                <w:rFonts w:cstheme="minorHAnsi"/>
                <w:webHidden/>
              </w:rPr>
            </w:r>
            <w:r w:rsidR="00721775" w:rsidRPr="00721775">
              <w:rPr>
                <w:rFonts w:cstheme="minorHAnsi"/>
                <w:webHidden/>
              </w:rPr>
              <w:fldChar w:fldCharType="separate"/>
            </w:r>
            <w:r>
              <w:rPr>
                <w:rFonts w:cstheme="minorHAnsi"/>
                <w:webHidden/>
              </w:rPr>
              <w:t>100</w:t>
            </w:r>
            <w:r w:rsidR="00721775" w:rsidRPr="00721775">
              <w:rPr>
                <w:rFonts w:cstheme="minorHAnsi"/>
                <w:webHidden/>
              </w:rPr>
              <w:fldChar w:fldCharType="end"/>
            </w:r>
          </w:hyperlink>
        </w:p>
        <w:p w14:paraId="6086D1C6" w14:textId="77777777" w:rsidR="00721775" w:rsidRPr="00721775" w:rsidRDefault="008B112C">
          <w:pPr>
            <w:pStyle w:val="TOC1"/>
            <w:rPr>
              <w:rFonts w:eastAsiaTheme="minorEastAsia" w:cstheme="minorHAnsi"/>
              <w:b w:val="0"/>
              <w:lang w:eastAsia="en-AU"/>
            </w:rPr>
          </w:pPr>
          <w:hyperlink w:anchor="_Toc497407462" w:history="1">
            <w:r w:rsidR="00721775" w:rsidRPr="00721775">
              <w:rPr>
                <w:rStyle w:val="Hyperlink"/>
                <w:rFonts w:cstheme="minorHAnsi"/>
              </w:rPr>
              <w:t>7</w:t>
            </w:r>
            <w:r w:rsidR="00721775" w:rsidRPr="00721775">
              <w:rPr>
                <w:rFonts w:eastAsiaTheme="minorEastAsia" w:cstheme="minorHAnsi"/>
                <w:b w:val="0"/>
                <w:lang w:eastAsia="en-AU"/>
              </w:rPr>
              <w:tab/>
            </w:r>
            <w:r w:rsidR="00721775" w:rsidRPr="00721775">
              <w:rPr>
                <w:rStyle w:val="Hyperlink"/>
                <w:rFonts w:cstheme="minorHAnsi"/>
              </w:rPr>
              <w:t>Conclusions and recommendations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_Toc497407462 \h </w:instrText>
            </w:r>
            <w:r w:rsidR="00721775" w:rsidRPr="00721775">
              <w:rPr>
                <w:rFonts w:cstheme="minorHAnsi"/>
                <w:webHidden/>
              </w:rPr>
            </w:r>
            <w:r w:rsidR="00721775" w:rsidRPr="00721775">
              <w:rPr>
                <w:rFonts w:cstheme="minorHAnsi"/>
                <w:webHidden/>
              </w:rPr>
              <w:fldChar w:fldCharType="separate"/>
            </w:r>
            <w:r>
              <w:rPr>
                <w:rFonts w:cstheme="minorHAnsi"/>
                <w:webHidden/>
              </w:rPr>
              <w:t>102</w:t>
            </w:r>
            <w:r w:rsidR="00721775" w:rsidRPr="00721775">
              <w:rPr>
                <w:rFonts w:cstheme="minorHAnsi"/>
                <w:webHidden/>
              </w:rPr>
              <w:fldChar w:fldCharType="end"/>
            </w:r>
          </w:hyperlink>
        </w:p>
        <w:p w14:paraId="6086D1C7" w14:textId="77777777" w:rsidR="00721775" w:rsidRPr="00721775" w:rsidRDefault="008B112C">
          <w:pPr>
            <w:pStyle w:val="TOC2"/>
            <w:rPr>
              <w:rFonts w:eastAsiaTheme="minorEastAsia" w:cstheme="minorHAnsi"/>
              <w:lang w:eastAsia="en-AU"/>
            </w:rPr>
          </w:pPr>
          <w:hyperlink w:anchor="_Toc497407463" w:history="1">
            <w:r w:rsidR="00721775" w:rsidRPr="00721775">
              <w:rPr>
                <w:rStyle w:val="Hyperlink"/>
                <w:rFonts w:cstheme="minorHAnsi"/>
              </w:rPr>
              <w:t>Conclusions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_Toc497407463 \h </w:instrText>
            </w:r>
            <w:r w:rsidR="00721775" w:rsidRPr="00721775">
              <w:rPr>
                <w:rFonts w:cstheme="minorHAnsi"/>
                <w:webHidden/>
              </w:rPr>
            </w:r>
            <w:r w:rsidR="00721775" w:rsidRPr="00721775">
              <w:rPr>
                <w:rFonts w:cstheme="minorHAnsi"/>
                <w:webHidden/>
              </w:rPr>
              <w:fldChar w:fldCharType="separate"/>
            </w:r>
            <w:r>
              <w:rPr>
                <w:rFonts w:cstheme="minorHAnsi"/>
                <w:webHidden/>
              </w:rPr>
              <w:t>102</w:t>
            </w:r>
            <w:r w:rsidR="00721775" w:rsidRPr="00721775">
              <w:rPr>
                <w:rFonts w:cstheme="minorHAnsi"/>
                <w:webHidden/>
              </w:rPr>
              <w:fldChar w:fldCharType="end"/>
            </w:r>
          </w:hyperlink>
        </w:p>
        <w:p w14:paraId="6086D1C8" w14:textId="77777777" w:rsidR="00721775" w:rsidRPr="00721775" w:rsidRDefault="008B112C">
          <w:pPr>
            <w:pStyle w:val="TOC3"/>
            <w:rPr>
              <w:rFonts w:eastAsiaTheme="minorEastAsia" w:cstheme="minorHAnsi"/>
              <w:lang w:eastAsia="en-AU"/>
            </w:rPr>
          </w:pPr>
          <w:hyperlink w:anchor="_Toc497407464" w:history="1">
            <w:r w:rsidR="00721775" w:rsidRPr="00721775">
              <w:rPr>
                <w:rStyle w:val="Hyperlink"/>
                <w:rFonts w:cstheme="minorHAnsi"/>
              </w:rPr>
              <w:t>The problem</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_Toc497407464 \h </w:instrText>
            </w:r>
            <w:r w:rsidR="00721775" w:rsidRPr="00721775">
              <w:rPr>
                <w:rFonts w:cstheme="minorHAnsi"/>
                <w:webHidden/>
              </w:rPr>
            </w:r>
            <w:r w:rsidR="00721775" w:rsidRPr="00721775">
              <w:rPr>
                <w:rFonts w:cstheme="minorHAnsi"/>
                <w:webHidden/>
              </w:rPr>
              <w:fldChar w:fldCharType="separate"/>
            </w:r>
            <w:r>
              <w:rPr>
                <w:rFonts w:cstheme="minorHAnsi"/>
                <w:webHidden/>
              </w:rPr>
              <w:t>102</w:t>
            </w:r>
            <w:r w:rsidR="00721775" w:rsidRPr="00721775">
              <w:rPr>
                <w:rFonts w:cstheme="minorHAnsi"/>
                <w:webHidden/>
              </w:rPr>
              <w:fldChar w:fldCharType="end"/>
            </w:r>
          </w:hyperlink>
        </w:p>
        <w:p w14:paraId="6086D1C9" w14:textId="77777777" w:rsidR="00721775" w:rsidRPr="00721775" w:rsidRDefault="008B112C">
          <w:pPr>
            <w:pStyle w:val="TOC3"/>
            <w:rPr>
              <w:rFonts w:eastAsiaTheme="minorEastAsia" w:cstheme="minorHAnsi"/>
              <w:lang w:eastAsia="en-AU"/>
            </w:rPr>
          </w:pPr>
          <w:hyperlink w:anchor="_Toc497407465" w:history="1">
            <w:r w:rsidR="00721775" w:rsidRPr="00721775">
              <w:rPr>
                <w:rStyle w:val="Hyperlink"/>
                <w:rFonts w:cstheme="minorHAnsi"/>
              </w:rPr>
              <w:t>The preferred option</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_Toc497407465 \h </w:instrText>
            </w:r>
            <w:r w:rsidR="00721775" w:rsidRPr="00721775">
              <w:rPr>
                <w:rFonts w:cstheme="minorHAnsi"/>
                <w:webHidden/>
              </w:rPr>
            </w:r>
            <w:r w:rsidR="00721775" w:rsidRPr="00721775">
              <w:rPr>
                <w:rFonts w:cstheme="minorHAnsi"/>
                <w:webHidden/>
              </w:rPr>
              <w:fldChar w:fldCharType="separate"/>
            </w:r>
            <w:r>
              <w:rPr>
                <w:rFonts w:cstheme="minorHAnsi"/>
                <w:webHidden/>
              </w:rPr>
              <w:t>102</w:t>
            </w:r>
            <w:r w:rsidR="00721775" w:rsidRPr="00721775">
              <w:rPr>
                <w:rFonts w:cstheme="minorHAnsi"/>
                <w:webHidden/>
              </w:rPr>
              <w:fldChar w:fldCharType="end"/>
            </w:r>
          </w:hyperlink>
        </w:p>
        <w:p w14:paraId="6086D1CA" w14:textId="77777777" w:rsidR="00721775" w:rsidRPr="00721775" w:rsidRDefault="008B112C">
          <w:pPr>
            <w:pStyle w:val="TOC2"/>
            <w:rPr>
              <w:rFonts w:eastAsiaTheme="minorEastAsia" w:cstheme="minorHAnsi"/>
              <w:lang w:eastAsia="en-AU"/>
            </w:rPr>
          </w:pPr>
          <w:hyperlink w:anchor="_Toc497407466" w:history="1">
            <w:r w:rsidR="00721775" w:rsidRPr="00721775">
              <w:rPr>
                <w:rStyle w:val="Hyperlink"/>
                <w:rFonts w:cstheme="minorHAnsi"/>
              </w:rPr>
              <w:t>Recommendations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_Toc497407466 \h </w:instrText>
            </w:r>
            <w:r w:rsidR="00721775" w:rsidRPr="00721775">
              <w:rPr>
                <w:rFonts w:cstheme="minorHAnsi"/>
                <w:webHidden/>
              </w:rPr>
            </w:r>
            <w:r w:rsidR="00721775" w:rsidRPr="00721775">
              <w:rPr>
                <w:rFonts w:cstheme="minorHAnsi"/>
                <w:webHidden/>
              </w:rPr>
              <w:fldChar w:fldCharType="separate"/>
            </w:r>
            <w:r>
              <w:rPr>
                <w:rFonts w:cstheme="minorHAnsi"/>
                <w:webHidden/>
              </w:rPr>
              <w:t>103</w:t>
            </w:r>
            <w:r w:rsidR="00721775" w:rsidRPr="00721775">
              <w:rPr>
                <w:rFonts w:cstheme="minorHAnsi"/>
                <w:webHidden/>
              </w:rPr>
              <w:fldChar w:fldCharType="end"/>
            </w:r>
          </w:hyperlink>
        </w:p>
        <w:p w14:paraId="6086D1CB" w14:textId="77777777" w:rsidR="00721775" w:rsidRPr="00721775" w:rsidRDefault="008B112C">
          <w:pPr>
            <w:pStyle w:val="TOC1"/>
            <w:rPr>
              <w:rFonts w:eastAsiaTheme="minorEastAsia" w:cstheme="minorHAnsi"/>
              <w:b w:val="0"/>
              <w:lang w:eastAsia="en-AU"/>
            </w:rPr>
          </w:pPr>
          <w:hyperlink w:anchor="_Toc497407467" w:history="1">
            <w:r w:rsidR="00721775" w:rsidRPr="00721775">
              <w:rPr>
                <w:rStyle w:val="Hyperlink"/>
                <w:rFonts w:cstheme="minorHAnsi"/>
              </w:rPr>
              <w:t>8</w:t>
            </w:r>
            <w:r w:rsidR="00721775" w:rsidRPr="00721775">
              <w:rPr>
                <w:rFonts w:eastAsiaTheme="minorEastAsia" w:cstheme="minorHAnsi"/>
                <w:b w:val="0"/>
                <w:lang w:eastAsia="en-AU"/>
              </w:rPr>
              <w:tab/>
            </w:r>
            <w:r w:rsidR="00721775" w:rsidRPr="00721775">
              <w:rPr>
                <w:rStyle w:val="Hyperlink"/>
                <w:rFonts w:cstheme="minorHAnsi"/>
              </w:rPr>
              <w:t>Review</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_Toc497407467 \h </w:instrText>
            </w:r>
            <w:r w:rsidR="00721775" w:rsidRPr="00721775">
              <w:rPr>
                <w:rFonts w:cstheme="minorHAnsi"/>
                <w:webHidden/>
              </w:rPr>
            </w:r>
            <w:r w:rsidR="00721775" w:rsidRPr="00721775">
              <w:rPr>
                <w:rFonts w:cstheme="minorHAnsi"/>
                <w:webHidden/>
              </w:rPr>
              <w:fldChar w:fldCharType="separate"/>
            </w:r>
            <w:r>
              <w:rPr>
                <w:rFonts w:cstheme="minorHAnsi"/>
                <w:webHidden/>
              </w:rPr>
              <w:t>105</w:t>
            </w:r>
            <w:r w:rsidR="00721775" w:rsidRPr="00721775">
              <w:rPr>
                <w:rFonts w:cstheme="minorHAnsi"/>
                <w:webHidden/>
              </w:rPr>
              <w:fldChar w:fldCharType="end"/>
            </w:r>
          </w:hyperlink>
        </w:p>
        <w:p w14:paraId="6086D1CC" w14:textId="77777777" w:rsidR="00721775" w:rsidRPr="00721775" w:rsidRDefault="008B112C">
          <w:pPr>
            <w:pStyle w:val="TOC2"/>
            <w:rPr>
              <w:rFonts w:eastAsiaTheme="minorEastAsia" w:cstheme="minorHAnsi"/>
              <w:lang w:eastAsia="en-AU"/>
            </w:rPr>
          </w:pPr>
          <w:hyperlink w:anchor="_Toc497407468" w:history="1">
            <w:r w:rsidR="00721775" w:rsidRPr="00721775">
              <w:rPr>
                <w:rStyle w:val="Hyperlink"/>
                <w:rFonts w:cstheme="minorHAnsi"/>
              </w:rPr>
              <w:t>References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_Toc497407468 \h </w:instrText>
            </w:r>
            <w:r w:rsidR="00721775" w:rsidRPr="00721775">
              <w:rPr>
                <w:rFonts w:cstheme="minorHAnsi"/>
                <w:webHidden/>
              </w:rPr>
            </w:r>
            <w:r w:rsidR="00721775" w:rsidRPr="00721775">
              <w:rPr>
                <w:rFonts w:cstheme="minorHAnsi"/>
                <w:webHidden/>
              </w:rPr>
              <w:fldChar w:fldCharType="separate"/>
            </w:r>
            <w:r>
              <w:rPr>
                <w:rFonts w:cstheme="minorHAnsi"/>
                <w:webHidden/>
              </w:rPr>
              <w:t>105</w:t>
            </w:r>
            <w:r w:rsidR="00721775" w:rsidRPr="00721775">
              <w:rPr>
                <w:rFonts w:cstheme="minorHAnsi"/>
                <w:webHidden/>
              </w:rPr>
              <w:fldChar w:fldCharType="end"/>
            </w:r>
          </w:hyperlink>
        </w:p>
        <w:p w14:paraId="6086D1CD" w14:textId="77777777" w:rsidR="00721775" w:rsidRPr="00721775" w:rsidRDefault="008B112C">
          <w:pPr>
            <w:pStyle w:val="TOC2"/>
            <w:rPr>
              <w:rFonts w:eastAsiaTheme="minorEastAsia" w:cstheme="minorHAnsi"/>
              <w:lang w:eastAsia="en-AU"/>
            </w:rPr>
          </w:pPr>
          <w:hyperlink w:anchor="_Toc497407469" w:history="1">
            <w:r w:rsidR="00721775" w:rsidRPr="00721775">
              <w:rPr>
                <w:rStyle w:val="Hyperlink"/>
                <w:rFonts w:cstheme="minorHAnsi"/>
              </w:rPr>
              <w:t>Annexes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_Toc497407469 \h </w:instrText>
            </w:r>
            <w:r w:rsidR="00721775" w:rsidRPr="00721775">
              <w:rPr>
                <w:rFonts w:cstheme="minorHAnsi"/>
                <w:webHidden/>
              </w:rPr>
            </w:r>
            <w:r w:rsidR="00721775" w:rsidRPr="00721775">
              <w:rPr>
                <w:rFonts w:cstheme="minorHAnsi"/>
                <w:webHidden/>
              </w:rPr>
              <w:fldChar w:fldCharType="separate"/>
            </w:r>
            <w:r>
              <w:rPr>
                <w:rFonts w:cstheme="minorHAnsi"/>
                <w:webHidden/>
              </w:rPr>
              <w:t>108</w:t>
            </w:r>
            <w:r w:rsidR="00721775" w:rsidRPr="00721775">
              <w:rPr>
                <w:rFonts w:cstheme="minorHAnsi"/>
                <w:webHidden/>
              </w:rPr>
              <w:fldChar w:fldCharType="end"/>
            </w:r>
          </w:hyperlink>
        </w:p>
        <w:p w14:paraId="6086D1CE" w14:textId="77777777" w:rsidR="00721775" w:rsidRPr="00721775" w:rsidRDefault="008B112C">
          <w:pPr>
            <w:pStyle w:val="TOC3"/>
            <w:rPr>
              <w:rFonts w:eastAsiaTheme="minorEastAsia" w:cstheme="minorHAnsi"/>
              <w:lang w:eastAsia="en-AU"/>
            </w:rPr>
          </w:pPr>
          <w:hyperlink w:anchor="_Toc497407470" w:history="1">
            <w:r w:rsidR="00721775" w:rsidRPr="00721775">
              <w:rPr>
                <w:rStyle w:val="Hyperlink"/>
                <w:rFonts w:cstheme="minorHAnsi"/>
              </w:rPr>
              <w:t>Annex A: Demand for household water services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_Toc497407470 \h </w:instrText>
            </w:r>
            <w:r w:rsidR="00721775" w:rsidRPr="00721775">
              <w:rPr>
                <w:rFonts w:cstheme="minorHAnsi"/>
                <w:webHidden/>
              </w:rPr>
            </w:r>
            <w:r w:rsidR="00721775" w:rsidRPr="00721775">
              <w:rPr>
                <w:rFonts w:cstheme="minorHAnsi"/>
                <w:webHidden/>
              </w:rPr>
              <w:fldChar w:fldCharType="separate"/>
            </w:r>
            <w:r>
              <w:rPr>
                <w:rFonts w:cstheme="minorHAnsi"/>
                <w:webHidden/>
              </w:rPr>
              <w:t>108</w:t>
            </w:r>
            <w:r w:rsidR="00721775" w:rsidRPr="00721775">
              <w:rPr>
                <w:rFonts w:cstheme="minorHAnsi"/>
                <w:webHidden/>
              </w:rPr>
              <w:fldChar w:fldCharType="end"/>
            </w:r>
          </w:hyperlink>
        </w:p>
        <w:p w14:paraId="6086D1CF" w14:textId="77777777" w:rsidR="00721775" w:rsidRPr="00721775" w:rsidRDefault="008B112C">
          <w:pPr>
            <w:pStyle w:val="TOC3"/>
            <w:rPr>
              <w:rFonts w:eastAsiaTheme="minorEastAsia" w:cstheme="minorHAnsi"/>
              <w:lang w:eastAsia="en-AU"/>
            </w:rPr>
          </w:pPr>
          <w:hyperlink w:anchor="_Toc497407471" w:history="1">
            <w:r w:rsidR="00721775" w:rsidRPr="00721775">
              <w:rPr>
                <w:rStyle w:val="Hyperlink"/>
                <w:rFonts w:cstheme="minorHAnsi"/>
              </w:rPr>
              <w:t>Annex B: Pricing</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_Toc497407471 \h </w:instrText>
            </w:r>
            <w:r w:rsidR="00721775" w:rsidRPr="00721775">
              <w:rPr>
                <w:rFonts w:cstheme="minorHAnsi"/>
                <w:webHidden/>
              </w:rPr>
            </w:r>
            <w:r w:rsidR="00721775" w:rsidRPr="00721775">
              <w:rPr>
                <w:rFonts w:cstheme="minorHAnsi"/>
                <w:webHidden/>
              </w:rPr>
              <w:fldChar w:fldCharType="separate"/>
            </w:r>
            <w:r>
              <w:rPr>
                <w:rFonts w:cstheme="minorHAnsi"/>
                <w:webHidden/>
              </w:rPr>
              <w:t>109</w:t>
            </w:r>
            <w:r w:rsidR="00721775" w:rsidRPr="00721775">
              <w:rPr>
                <w:rFonts w:cstheme="minorHAnsi"/>
                <w:webHidden/>
              </w:rPr>
              <w:fldChar w:fldCharType="end"/>
            </w:r>
          </w:hyperlink>
        </w:p>
        <w:p w14:paraId="6086D1D0" w14:textId="77777777" w:rsidR="00721775" w:rsidRPr="00721775" w:rsidRDefault="008B112C">
          <w:pPr>
            <w:pStyle w:val="TOC3"/>
            <w:rPr>
              <w:rFonts w:eastAsiaTheme="minorEastAsia" w:cstheme="minorHAnsi"/>
              <w:lang w:eastAsia="en-AU"/>
            </w:rPr>
          </w:pPr>
          <w:hyperlink w:anchor="_Toc497407472" w:history="1">
            <w:r w:rsidR="00721775" w:rsidRPr="00721775">
              <w:rPr>
                <w:rStyle w:val="Hyperlink"/>
                <w:rFonts w:cstheme="minorHAnsi"/>
              </w:rPr>
              <w:t>Annex C: Impact of water restrictions and alternative water supplies on households</w:t>
            </w:r>
            <w:r w:rsidR="00721775" w:rsidRPr="00721775">
              <w:rPr>
                <w:rFonts w:cstheme="minorHAnsi"/>
                <w:webHidden/>
              </w:rPr>
              <w:tab/>
            </w:r>
            <w:r w:rsidR="00721775" w:rsidRPr="00721775">
              <w:rPr>
                <w:rFonts w:cstheme="minorHAnsi"/>
                <w:webHidden/>
              </w:rPr>
              <w:fldChar w:fldCharType="begin"/>
            </w:r>
            <w:r w:rsidR="00721775" w:rsidRPr="00721775">
              <w:rPr>
                <w:rFonts w:cstheme="minorHAnsi"/>
                <w:webHidden/>
              </w:rPr>
              <w:instrText xml:space="preserve"> PAGEREF _Toc497407472 \h </w:instrText>
            </w:r>
            <w:r w:rsidR="00721775" w:rsidRPr="00721775">
              <w:rPr>
                <w:rFonts w:cstheme="minorHAnsi"/>
                <w:webHidden/>
              </w:rPr>
            </w:r>
            <w:r w:rsidR="00721775" w:rsidRPr="00721775">
              <w:rPr>
                <w:rFonts w:cstheme="minorHAnsi"/>
                <w:webHidden/>
              </w:rPr>
              <w:fldChar w:fldCharType="separate"/>
            </w:r>
            <w:r>
              <w:rPr>
                <w:rFonts w:cstheme="minorHAnsi"/>
                <w:webHidden/>
              </w:rPr>
              <w:t>110</w:t>
            </w:r>
            <w:r w:rsidR="00721775" w:rsidRPr="00721775">
              <w:rPr>
                <w:rFonts w:cstheme="minorHAnsi"/>
                <w:webHidden/>
              </w:rPr>
              <w:fldChar w:fldCharType="end"/>
            </w:r>
          </w:hyperlink>
        </w:p>
        <w:p w14:paraId="6086D1D1" w14:textId="77777777" w:rsidR="00D977A9" w:rsidRPr="00721775" w:rsidRDefault="00D977A9" w:rsidP="00D977A9">
          <w:pPr>
            <w:rPr>
              <w:rFonts w:cstheme="minorHAnsi"/>
            </w:rPr>
          </w:pPr>
          <w:r w:rsidRPr="00721775">
            <w:rPr>
              <w:rFonts w:cstheme="minorHAnsi"/>
              <w:b/>
              <w:noProof/>
            </w:rPr>
            <w:fldChar w:fldCharType="end"/>
          </w:r>
        </w:p>
      </w:sdtContent>
    </w:sdt>
    <w:p w14:paraId="6086D1D2" w14:textId="77777777" w:rsidR="00D977A9" w:rsidRPr="00721775" w:rsidRDefault="00D977A9" w:rsidP="000F4BB8">
      <w:pPr>
        <w:pStyle w:val="TOCHeading2"/>
        <w:pageBreakBefore/>
        <w:rPr>
          <w:rStyle w:val="Strong"/>
          <w:rFonts w:cstheme="minorHAnsi"/>
        </w:rPr>
      </w:pPr>
      <w:r w:rsidRPr="00721775">
        <w:rPr>
          <w:rStyle w:val="Strong"/>
          <w:rFonts w:cstheme="minorHAnsi"/>
        </w:rPr>
        <w:t>Tables</w:t>
      </w:r>
    </w:p>
    <w:p w14:paraId="6086D1D3" w14:textId="77777777" w:rsidR="00721775" w:rsidRPr="00721775" w:rsidRDefault="00D977A9">
      <w:pPr>
        <w:pStyle w:val="TableofFigures"/>
        <w:tabs>
          <w:tab w:val="right" w:leader="dot" w:pos="9060"/>
        </w:tabs>
        <w:rPr>
          <w:rFonts w:eastAsiaTheme="minorEastAsia" w:cstheme="minorHAnsi"/>
          <w:noProof/>
          <w:lang w:eastAsia="en-AU"/>
        </w:rPr>
      </w:pPr>
      <w:r w:rsidRPr="00721775">
        <w:rPr>
          <w:rFonts w:cstheme="minorHAnsi"/>
        </w:rPr>
        <w:fldChar w:fldCharType="begin"/>
      </w:r>
      <w:r w:rsidRPr="00721775">
        <w:rPr>
          <w:rFonts w:cstheme="minorHAnsi"/>
        </w:rPr>
        <w:instrText xml:space="preserve"> TOC \h \z \c "Table" </w:instrText>
      </w:r>
      <w:r w:rsidRPr="00721775">
        <w:rPr>
          <w:rFonts w:cstheme="minorHAnsi"/>
        </w:rPr>
        <w:fldChar w:fldCharType="separate"/>
      </w:r>
      <w:hyperlink w:anchor="_Toc497407473" w:history="1">
        <w:r w:rsidR="00721775" w:rsidRPr="00721775">
          <w:rPr>
            <w:rStyle w:val="Hyperlink"/>
            <w:rFonts w:cstheme="minorHAnsi"/>
            <w:noProof/>
          </w:rPr>
          <w:t>Table S1. Assessment of options compared with status quo</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_Toc497407473 \h </w:instrText>
        </w:r>
        <w:r w:rsidR="00721775" w:rsidRPr="00721775">
          <w:rPr>
            <w:rFonts w:cstheme="minorHAnsi"/>
            <w:noProof/>
            <w:webHidden/>
          </w:rPr>
        </w:r>
        <w:r w:rsidR="00721775" w:rsidRPr="00721775">
          <w:rPr>
            <w:rFonts w:cstheme="minorHAnsi"/>
            <w:noProof/>
            <w:webHidden/>
          </w:rPr>
          <w:fldChar w:fldCharType="separate"/>
        </w:r>
        <w:r w:rsidR="008B112C">
          <w:rPr>
            <w:rFonts w:cstheme="minorHAnsi"/>
            <w:noProof/>
            <w:webHidden/>
          </w:rPr>
          <w:t>4</w:t>
        </w:r>
        <w:r w:rsidR="00721775" w:rsidRPr="00721775">
          <w:rPr>
            <w:rFonts w:cstheme="minorHAnsi"/>
            <w:noProof/>
            <w:webHidden/>
          </w:rPr>
          <w:fldChar w:fldCharType="end"/>
        </w:r>
      </w:hyperlink>
    </w:p>
    <w:p w14:paraId="6086D1D4"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74" w:history="1">
        <w:r w:rsidR="00721775" w:rsidRPr="00721775">
          <w:rPr>
            <w:rStyle w:val="Hyperlink"/>
            <w:rFonts w:cstheme="minorHAnsi"/>
            <w:noProof/>
          </w:rPr>
          <w:t>Table S2. Summary of preferred options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_Toc497407474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4</w:t>
        </w:r>
        <w:r w:rsidR="00721775" w:rsidRPr="00721775">
          <w:rPr>
            <w:rFonts w:cstheme="minorHAnsi"/>
            <w:noProof/>
            <w:webHidden/>
          </w:rPr>
          <w:fldChar w:fldCharType="end"/>
        </w:r>
      </w:hyperlink>
    </w:p>
    <w:p w14:paraId="6086D1D5"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75" w:history="1">
        <w:r w:rsidR="00721775" w:rsidRPr="00721775">
          <w:rPr>
            <w:rStyle w:val="Hyperlink"/>
            <w:rFonts w:cstheme="minorHAnsi"/>
            <w:noProof/>
          </w:rPr>
          <w:t>Table S3. Impacts and cost-effectiveness by jurisdiction</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_Toc497407475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6</w:t>
        </w:r>
        <w:r w:rsidR="00721775" w:rsidRPr="00721775">
          <w:rPr>
            <w:rFonts w:cstheme="minorHAnsi"/>
            <w:noProof/>
            <w:webHidden/>
          </w:rPr>
          <w:fldChar w:fldCharType="end"/>
        </w:r>
      </w:hyperlink>
    </w:p>
    <w:p w14:paraId="6086D1D6"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76" w:history="1">
        <w:r w:rsidR="00721775" w:rsidRPr="00721775">
          <w:rPr>
            <w:rStyle w:val="Hyperlink"/>
            <w:rFonts w:cstheme="minorHAnsi"/>
            <w:noProof/>
          </w:rPr>
          <w:t>Table S4. Summary of water demand side and supply side option costs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_Toc497407476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w:t>
        </w:r>
        <w:r w:rsidR="00721775" w:rsidRPr="00721775">
          <w:rPr>
            <w:rFonts w:cstheme="minorHAnsi"/>
            <w:noProof/>
            <w:webHidden/>
          </w:rPr>
          <w:fldChar w:fldCharType="end"/>
        </w:r>
      </w:hyperlink>
    </w:p>
    <w:p w14:paraId="6086D1D7"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77" w:history="1">
        <w:r w:rsidR="00721775" w:rsidRPr="00721775">
          <w:rPr>
            <w:rStyle w:val="Hyperlink"/>
            <w:rFonts w:cstheme="minorHAnsi"/>
            <w:noProof/>
          </w:rPr>
          <w:t>Table 1. Projected percentage changes in rainfall, Australian capital cities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_Toc497407477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12</w:t>
        </w:r>
        <w:r w:rsidR="00721775" w:rsidRPr="00721775">
          <w:rPr>
            <w:rFonts w:cstheme="minorHAnsi"/>
            <w:noProof/>
            <w:webHidden/>
          </w:rPr>
          <w:fldChar w:fldCharType="end"/>
        </w:r>
      </w:hyperlink>
    </w:p>
    <w:p w14:paraId="6086D1D8"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78" w:history="1">
        <w:r w:rsidR="00721775" w:rsidRPr="00721775">
          <w:rPr>
            <w:rStyle w:val="Hyperlink"/>
            <w:rFonts w:cstheme="minorHAnsi"/>
            <w:noProof/>
          </w:rPr>
          <w:t>Table 2. Awareness and use of Energy Label and Water Efficiency Label, 2008 and 2009</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_Toc497407478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23</w:t>
        </w:r>
        <w:r w:rsidR="00721775" w:rsidRPr="00721775">
          <w:rPr>
            <w:rFonts w:cstheme="minorHAnsi"/>
            <w:noProof/>
            <w:webHidden/>
          </w:rPr>
          <w:fldChar w:fldCharType="end"/>
        </w:r>
      </w:hyperlink>
    </w:p>
    <w:p w14:paraId="6086D1D9"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79" w:history="1">
        <w:r w:rsidR="00721775" w:rsidRPr="00721775">
          <w:rPr>
            <w:rStyle w:val="Hyperlink"/>
            <w:rFonts w:cstheme="minorHAnsi"/>
            <w:noProof/>
          </w:rPr>
          <w:t>Table 3. Buyer segments with regard to WELS labels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_Toc497407479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24</w:t>
        </w:r>
        <w:r w:rsidR="00721775" w:rsidRPr="00721775">
          <w:rPr>
            <w:rFonts w:cstheme="minorHAnsi"/>
            <w:noProof/>
            <w:webHidden/>
          </w:rPr>
          <w:fldChar w:fldCharType="end"/>
        </w:r>
      </w:hyperlink>
    </w:p>
    <w:p w14:paraId="6086D1DA"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80" w:history="1">
        <w:r w:rsidR="00721775" w:rsidRPr="00721775">
          <w:rPr>
            <w:rStyle w:val="Hyperlink"/>
            <w:rFonts w:cstheme="minorHAnsi"/>
            <w:noProof/>
          </w:rPr>
          <w:t>Table 4. Buyer familiarity in cleaning appliance purchases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_Toc497407480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25</w:t>
        </w:r>
        <w:r w:rsidR="00721775" w:rsidRPr="00721775">
          <w:rPr>
            <w:rFonts w:cstheme="minorHAnsi"/>
            <w:noProof/>
            <w:webHidden/>
          </w:rPr>
          <w:fldChar w:fldCharType="end"/>
        </w:r>
      </w:hyperlink>
    </w:p>
    <w:p w14:paraId="6086D1DB"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81" w:history="1">
        <w:r w:rsidR="00721775" w:rsidRPr="00721775">
          <w:rPr>
            <w:rStyle w:val="Hyperlink"/>
            <w:rFonts w:cstheme="minorHAnsi"/>
            <w:noProof/>
          </w:rPr>
          <w:t>Table 5. Importance of energy and water label in purchase decision</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_Toc497407481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25</w:t>
        </w:r>
        <w:r w:rsidR="00721775" w:rsidRPr="00721775">
          <w:rPr>
            <w:rFonts w:cstheme="minorHAnsi"/>
            <w:noProof/>
            <w:webHidden/>
          </w:rPr>
          <w:fldChar w:fldCharType="end"/>
        </w:r>
      </w:hyperlink>
    </w:p>
    <w:p w14:paraId="6086D1DC"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82" w:history="1">
        <w:r w:rsidR="00721775" w:rsidRPr="00721775">
          <w:rPr>
            <w:rStyle w:val="Hyperlink"/>
            <w:rFonts w:cstheme="minorHAnsi"/>
            <w:noProof/>
          </w:rPr>
          <w:t>Table 6. Countries with labels and standards for products under consideration</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_Toc497407482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26</w:t>
        </w:r>
        <w:r w:rsidR="00721775" w:rsidRPr="00721775">
          <w:rPr>
            <w:rFonts w:cstheme="minorHAnsi"/>
            <w:noProof/>
            <w:webHidden/>
          </w:rPr>
          <w:fldChar w:fldCharType="end"/>
        </w:r>
      </w:hyperlink>
    </w:p>
    <w:p w14:paraId="6086D1DD"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83" w:history="1">
        <w:r w:rsidR="00721775" w:rsidRPr="00721775">
          <w:rPr>
            <w:rStyle w:val="Hyperlink"/>
            <w:rFonts w:cstheme="minorHAnsi"/>
            <w:noProof/>
          </w:rPr>
          <w:t>Table 7. Laundry appliance sales, Australia, 2008</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_Toc497407483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30</w:t>
        </w:r>
        <w:r w:rsidR="00721775" w:rsidRPr="00721775">
          <w:rPr>
            <w:rFonts w:cstheme="minorHAnsi"/>
            <w:noProof/>
            <w:webHidden/>
          </w:rPr>
          <w:fldChar w:fldCharType="end"/>
        </w:r>
      </w:hyperlink>
    </w:p>
    <w:p w14:paraId="6086D1DE"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84" w:history="1">
        <w:r w:rsidR="00721775" w:rsidRPr="00721775">
          <w:rPr>
            <w:rStyle w:val="Hyperlink"/>
            <w:rFonts w:cstheme="minorHAnsi"/>
            <w:noProof/>
          </w:rPr>
          <w:t>Table 8. WELS star rating criteria for CWs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_Toc497407484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33</w:t>
        </w:r>
        <w:r w:rsidR="00721775" w:rsidRPr="00721775">
          <w:rPr>
            <w:rFonts w:cstheme="minorHAnsi"/>
            <w:noProof/>
            <w:webHidden/>
          </w:rPr>
          <w:fldChar w:fldCharType="end"/>
        </w:r>
      </w:hyperlink>
    </w:p>
    <w:p w14:paraId="6086D1DF"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85" w:history="1">
        <w:r w:rsidR="00721775" w:rsidRPr="00721775">
          <w:rPr>
            <w:rStyle w:val="Hyperlink"/>
            <w:rFonts w:cstheme="minorHAnsi"/>
            <w:noProof/>
          </w:rPr>
          <w:t>Table 9. Model-weighted characteristics – CWs and CWDs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_Toc497407485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36</w:t>
        </w:r>
        <w:r w:rsidR="00721775" w:rsidRPr="00721775">
          <w:rPr>
            <w:rFonts w:cstheme="minorHAnsi"/>
            <w:noProof/>
            <w:webHidden/>
          </w:rPr>
          <w:fldChar w:fldCharType="end"/>
        </w:r>
      </w:hyperlink>
    </w:p>
    <w:p w14:paraId="6086D1E0"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86" w:history="1">
        <w:r w:rsidR="00721775" w:rsidRPr="00721775">
          <w:rPr>
            <w:rStyle w:val="Hyperlink"/>
            <w:rFonts w:cstheme="minorHAnsi"/>
            <w:noProof/>
          </w:rPr>
          <w:t>Table 10. Sales-weighted characteristics CWs and CWDs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_Toc497407486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37</w:t>
        </w:r>
        <w:r w:rsidR="00721775" w:rsidRPr="00721775">
          <w:rPr>
            <w:rFonts w:cstheme="minorHAnsi"/>
            <w:noProof/>
            <w:webHidden/>
          </w:rPr>
          <w:fldChar w:fldCharType="end"/>
        </w:r>
      </w:hyperlink>
    </w:p>
    <w:p w14:paraId="6086D1E1"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87" w:history="1">
        <w:r w:rsidR="00721775" w:rsidRPr="00721775">
          <w:rPr>
            <w:rStyle w:val="Hyperlink"/>
            <w:rFonts w:cstheme="minorHAnsi"/>
            <w:noProof/>
          </w:rPr>
          <w:t>Table 11. Comparison of model and sales weighting, CWs and CWDs, 2008</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_Toc497407487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38</w:t>
        </w:r>
        <w:r w:rsidR="00721775" w:rsidRPr="00721775">
          <w:rPr>
            <w:rFonts w:cstheme="minorHAnsi"/>
            <w:noProof/>
            <w:webHidden/>
          </w:rPr>
          <w:fldChar w:fldCharType="end"/>
        </w:r>
      </w:hyperlink>
    </w:p>
    <w:p w14:paraId="6086D1E2"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88" w:history="1">
        <w:r w:rsidR="00721775" w:rsidRPr="00721775">
          <w:rPr>
            <w:rStyle w:val="Hyperlink"/>
            <w:rFonts w:cstheme="minorHAnsi"/>
            <w:noProof/>
          </w:rPr>
          <w:t>Table 12. Reported water-saving behaviour of Australian households, March 2007</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_Toc497407488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40</w:t>
        </w:r>
        <w:r w:rsidR="00721775" w:rsidRPr="00721775">
          <w:rPr>
            <w:rFonts w:cstheme="minorHAnsi"/>
            <w:noProof/>
            <w:webHidden/>
          </w:rPr>
          <w:fldChar w:fldCharType="end"/>
        </w:r>
      </w:hyperlink>
    </w:p>
    <w:p w14:paraId="6086D1E3"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89" w:history="1">
        <w:r w:rsidR="00721775" w:rsidRPr="00721775">
          <w:rPr>
            <w:rStyle w:val="Hyperlink"/>
            <w:rFonts w:cstheme="minorHAnsi"/>
            <w:noProof/>
          </w:rPr>
          <w:t>Table 13. Water use of CWDs on market, 2008</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_Toc497407489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44</w:t>
        </w:r>
        <w:r w:rsidR="00721775" w:rsidRPr="00721775">
          <w:rPr>
            <w:rFonts w:cstheme="minorHAnsi"/>
            <w:noProof/>
            <w:webHidden/>
          </w:rPr>
          <w:fldChar w:fldCharType="end"/>
        </w:r>
      </w:hyperlink>
    </w:p>
    <w:p w14:paraId="6086D1E4"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90" w:history="1">
        <w:r w:rsidR="00721775" w:rsidRPr="00721775">
          <w:rPr>
            <w:rStyle w:val="Hyperlink"/>
            <w:rFonts w:cstheme="minorHAnsi"/>
            <w:noProof/>
          </w:rPr>
          <w:t>Table 14. Energy use of CWDs and other CDs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_Toc497407490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48</w:t>
        </w:r>
        <w:r w:rsidR="00721775" w:rsidRPr="00721775">
          <w:rPr>
            <w:rFonts w:cstheme="minorHAnsi"/>
            <w:noProof/>
            <w:webHidden/>
          </w:rPr>
          <w:fldChar w:fldCharType="end"/>
        </w:r>
      </w:hyperlink>
    </w:p>
    <w:p w14:paraId="6086D1E5"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91" w:history="1">
        <w:r w:rsidR="00721775" w:rsidRPr="00721775">
          <w:rPr>
            <w:rStyle w:val="Hyperlink"/>
            <w:rFonts w:cstheme="minorHAnsi"/>
            <w:noProof/>
          </w:rPr>
          <w:t>Table 15. Dishwashers, model numbers and sales, 2008</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_Toc497407491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48</w:t>
        </w:r>
        <w:r w:rsidR="00721775" w:rsidRPr="00721775">
          <w:rPr>
            <w:rFonts w:cstheme="minorHAnsi"/>
            <w:noProof/>
            <w:webHidden/>
          </w:rPr>
          <w:fldChar w:fldCharType="end"/>
        </w:r>
      </w:hyperlink>
    </w:p>
    <w:p w14:paraId="6086D1E6"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92" w:history="1">
        <w:r w:rsidR="00721775" w:rsidRPr="00721775">
          <w:rPr>
            <w:rStyle w:val="Hyperlink"/>
            <w:rFonts w:cstheme="minorHAnsi"/>
            <w:noProof/>
          </w:rPr>
          <w:t>Table 16. Average, minimum and maximum water consumption rates, DWs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_Toc497407492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51</w:t>
        </w:r>
        <w:r w:rsidR="00721775" w:rsidRPr="00721775">
          <w:rPr>
            <w:rFonts w:cstheme="minorHAnsi"/>
            <w:noProof/>
            <w:webHidden/>
          </w:rPr>
          <w:fldChar w:fldCharType="end"/>
        </w:r>
      </w:hyperlink>
    </w:p>
    <w:p w14:paraId="6086D1E7"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93" w:history="1">
        <w:r w:rsidR="00721775" w:rsidRPr="00721775">
          <w:rPr>
            <w:rStyle w:val="Hyperlink"/>
            <w:rFonts w:cstheme="minorHAnsi"/>
            <w:noProof/>
          </w:rPr>
          <w:t>Table 17. Assessment of options compared with status quo</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_Toc497407493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57</w:t>
        </w:r>
        <w:r w:rsidR="00721775" w:rsidRPr="00721775">
          <w:rPr>
            <w:rFonts w:cstheme="minorHAnsi"/>
            <w:noProof/>
            <w:webHidden/>
          </w:rPr>
          <w:fldChar w:fldCharType="end"/>
        </w:r>
      </w:hyperlink>
    </w:p>
    <w:p w14:paraId="6086D1E8"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94" w:history="1">
        <w:r w:rsidR="00721775" w:rsidRPr="00721775">
          <w:rPr>
            <w:rStyle w:val="Hyperlink"/>
            <w:rFonts w:cstheme="minorHAnsi"/>
            <w:noProof/>
          </w:rPr>
          <w:t>Table 18. Percentage of TL and FL CWs passing each minimum WES level</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_Toc497407494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61</w:t>
        </w:r>
        <w:r w:rsidR="00721775" w:rsidRPr="00721775">
          <w:rPr>
            <w:rFonts w:cstheme="minorHAnsi"/>
            <w:noProof/>
            <w:webHidden/>
          </w:rPr>
          <w:fldChar w:fldCharType="end"/>
        </w:r>
      </w:hyperlink>
    </w:p>
    <w:p w14:paraId="6086D1E9"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95" w:history="1">
        <w:r w:rsidR="00721775" w:rsidRPr="00721775">
          <w:rPr>
            <w:rStyle w:val="Hyperlink"/>
            <w:rFonts w:cstheme="minorHAnsi"/>
            <w:noProof/>
          </w:rPr>
          <w:t>Table 19. Proposals for water and energy labelling of CWDs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_Toc497407495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64</w:t>
        </w:r>
        <w:r w:rsidR="00721775" w:rsidRPr="00721775">
          <w:rPr>
            <w:rFonts w:cstheme="minorHAnsi"/>
            <w:noProof/>
            <w:webHidden/>
          </w:rPr>
          <w:fldChar w:fldCharType="end"/>
        </w:r>
      </w:hyperlink>
    </w:p>
    <w:p w14:paraId="6086D1EA"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96" w:history="1">
        <w:r w:rsidR="00721775" w:rsidRPr="00721775">
          <w:rPr>
            <w:rStyle w:val="Hyperlink"/>
            <w:rFonts w:cstheme="minorHAnsi"/>
            <w:noProof/>
          </w:rPr>
          <w:t>Table 20. CD ownership and usage factors by State</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_Toc497407496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74</w:t>
        </w:r>
        <w:r w:rsidR="00721775" w:rsidRPr="00721775">
          <w:rPr>
            <w:rFonts w:cstheme="minorHAnsi"/>
            <w:noProof/>
            <w:webHidden/>
          </w:rPr>
          <w:fldChar w:fldCharType="end"/>
        </w:r>
      </w:hyperlink>
    </w:p>
    <w:p w14:paraId="6086D1EB"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97" w:history="1">
        <w:r w:rsidR="00721775" w:rsidRPr="00721775">
          <w:rPr>
            <w:rStyle w:val="Hyperlink"/>
            <w:rFonts w:cstheme="minorHAnsi"/>
            <w:noProof/>
          </w:rPr>
          <w:t>Table 21. Estimated price-efficiency relationships, CWs on market in 2008</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_Toc497407497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76</w:t>
        </w:r>
        <w:r w:rsidR="00721775" w:rsidRPr="00721775">
          <w:rPr>
            <w:rFonts w:cstheme="minorHAnsi"/>
            <w:noProof/>
            <w:webHidden/>
          </w:rPr>
          <w:fldChar w:fldCharType="end"/>
        </w:r>
      </w:hyperlink>
    </w:p>
    <w:p w14:paraId="6086D1EC"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98" w:history="1">
        <w:r w:rsidR="00721775" w:rsidRPr="00721775">
          <w:rPr>
            <w:rStyle w:val="Hyperlink"/>
            <w:rFonts w:cstheme="minorHAnsi"/>
            <w:noProof/>
          </w:rPr>
          <w:t>Table 22. Estimated impact of WES on average CW water use, based on 2008 sales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_Toc497407498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78</w:t>
        </w:r>
        <w:r w:rsidR="00721775" w:rsidRPr="00721775">
          <w:rPr>
            <w:rFonts w:cstheme="minorHAnsi"/>
            <w:noProof/>
            <w:webHidden/>
          </w:rPr>
          <w:fldChar w:fldCharType="end"/>
        </w:r>
      </w:hyperlink>
    </w:p>
    <w:p w14:paraId="6086D1ED" w14:textId="77777777" w:rsidR="00721775" w:rsidRPr="00721775" w:rsidRDefault="008B112C">
      <w:pPr>
        <w:pStyle w:val="TableofFigures"/>
        <w:tabs>
          <w:tab w:val="right" w:leader="dot" w:pos="9060"/>
        </w:tabs>
        <w:rPr>
          <w:rFonts w:eastAsiaTheme="minorEastAsia" w:cstheme="minorHAnsi"/>
          <w:noProof/>
          <w:lang w:eastAsia="en-AU"/>
        </w:rPr>
      </w:pPr>
      <w:hyperlink w:anchor="_Toc497407499" w:history="1">
        <w:r w:rsidR="00721775" w:rsidRPr="00721775">
          <w:rPr>
            <w:rStyle w:val="Hyperlink"/>
            <w:rFonts w:cstheme="minorHAnsi"/>
            <w:noProof/>
          </w:rPr>
          <w:t>Table 23. Estimated electricity consumption (kWh) per kl of water delivered</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_Toc497407499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82</w:t>
        </w:r>
        <w:r w:rsidR="00721775" w:rsidRPr="00721775">
          <w:rPr>
            <w:rFonts w:cstheme="minorHAnsi"/>
            <w:noProof/>
            <w:webHidden/>
          </w:rPr>
          <w:fldChar w:fldCharType="end"/>
        </w:r>
      </w:hyperlink>
    </w:p>
    <w:p w14:paraId="6086D1EE"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00" w:history="1">
        <w:r w:rsidR="00721775" w:rsidRPr="00721775">
          <w:rPr>
            <w:rStyle w:val="Hyperlink"/>
            <w:rFonts w:cstheme="minorHAnsi"/>
            <w:noProof/>
          </w:rPr>
          <w:t>Table 24. Projected costs of WES for CWs and CWDs, 2011–2014 ($M)</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_Toc497407500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87</w:t>
        </w:r>
        <w:r w:rsidR="00721775" w:rsidRPr="00721775">
          <w:rPr>
            <w:rFonts w:cstheme="minorHAnsi"/>
            <w:noProof/>
            <w:webHidden/>
          </w:rPr>
          <w:fldChar w:fldCharType="end"/>
        </w:r>
      </w:hyperlink>
    </w:p>
    <w:p w14:paraId="6086D1EF"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01" w:history="1">
        <w:r w:rsidR="00721775" w:rsidRPr="00721775">
          <w:rPr>
            <w:rStyle w:val="Hyperlink"/>
            <w:rFonts w:cstheme="minorHAnsi"/>
            <w:noProof/>
          </w:rPr>
          <w:t>Table 25. Cost-benefit ratios of proposed CW minimum WES and CWD labelling under various assumptions and discount rates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_Toc497407501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90</w:t>
        </w:r>
        <w:r w:rsidR="00721775" w:rsidRPr="00721775">
          <w:rPr>
            <w:rFonts w:cstheme="minorHAnsi"/>
            <w:noProof/>
            <w:webHidden/>
          </w:rPr>
          <w:fldChar w:fldCharType="end"/>
        </w:r>
      </w:hyperlink>
    </w:p>
    <w:p w14:paraId="6086D1F0"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02" w:history="1">
        <w:r w:rsidR="00721775" w:rsidRPr="00721775">
          <w:rPr>
            <w:rStyle w:val="Hyperlink"/>
            <w:rFonts w:cstheme="minorHAnsi"/>
            <w:noProof/>
          </w:rPr>
          <w:t>Table 26. Projected impacts of proposed measures on average appliance prices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_Toc497407502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91</w:t>
        </w:r>
        <w:r w:rsidR="00721775" w:rsidRPr="00721775">
          <w:rPr>
            <w:rFonts w:cstheme="minorHAnsi"/>
            <w:noProof/>
            <w:webHidden/>
          </w:rPr>
          <w:fldChar w:fldCharType="end"/>
        </w:r>
      </w:hyperlink>
    </w:p>
    <w:p w14:paraId="6086D1F1"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03" w:history="1">
        <w:r w:rsidR="00721775" w:rsidRPr="00721775">
          <w:rPr>
            <w:rStyle w:val="Hyperlink"/>
            <w:rFonts w:cstheme="minorHAnsi"/>
            <w:noProof/>
          </w:rPr>
          <w:t>Table 27. Approximate levelised costs of supply from proposed measures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_Toc497407503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92</w:t>
        </w:r>
        <w:r w:rsidR="00721775" w:rsidRPr="00721775">
          <w:rPr>
            <w:rFonts w:cstheme="minorHAnsi"/>
            <w:noProof/>
            <w:webHidden/>
          </w:rPr>
          <w:fldChar w:fldCharType="end"/>
        </w:r>
      </w:hyperlink>
    </w:p>
    <w:p w14:paraId="6086D1F2"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04" w:history="1">
        <w:r w:rsidR="00721775" w:rsidRPr="00721775">
          <w:rPr>
            <w:rStyle w:val="Hyperlink"/>
            <w:rFonts w:cstheme="minorHAnsi"/>
            <w:noProof/>
          </w:rPr>
          <w:t>Table 28. Summary of water demand and supply side option costs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_Toc497407504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93</w:t>
        </w:r>
        <w:r w:rsidR="00721775" w:rsidRPr="00721775">
          <w:rPr>
            <w:rFonts w:cstheme="minorHAnsi"/>
            <w:noProof/>
            <w:webHidden/>
          </w:rPr>
          <w:fldChar w:fldCharType="end"/>
        </w:r>
      </w:hyperlink>
    </w:p>
    <w:p w14:paraId="6086D1F3"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05" w:history="1">
        <w:r w:rsidR="00721775" w:rsidRPr="00721775">
          <w:rPr>
            <w:rStyle w:val="Hyperlink"/>
            <w:rFonts w:cstheme="minorHAnsi"/>
            <w:noProof/>
          </w:rPr>
          <w:t>Table 29. Impacts and cost-effectiveness by jurisdiction</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_Toc497407505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93</w:t>
        </w:r>
        <w:r w:rsidR="00721775" w:rsidRPr="00721775">
          <w:rPr>
            <w:rFonts w:cstheme="minorHAnsi"/>
            <w:noProof/>
            <w:webHidden/>
          </w:rPr>
          <w:fldChar w:fldCharType="end"/>
        </w:r>
      </w:hyperlink>
    </w:p>
    <w:p w14:paraId="6086D1F4"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06" w:history="1">
        <w:r w:rsidR="00721775" w:rsidRPr="00721775">
          <w:rPr>
            <w:rStyle w:val="Hyperlink"/>
            <w:rFonts w:cstheme="minorHAnsi"/>
            <w:noProof/>
          </w:rPr>
          <w:t>Table 30. Estimated price elasticities of water demand, Australian cities and towns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_Toc497407506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109</w:t>
        </w:r>
        <w:r w:rsidR="00721775" w:rsidRPr="00721775">
          <w:rPr>
            <w:rFonts w:cstheme="minorHAnsi"/>
            <w:noProof/>
            <w:webHidden/>
          </w:rPr>
          <w:fldChar w:fldCharType="end"/>
        </w:r>
      </w:hyperlink>
    </w:p>
    <w:p w14:paraId="6086D1F5" w14:textId="77777777" w:rsidR="00D977A9" w:rsidRPr="00721775" w:rsidRDefault="00D977A9" w:rsidP="00A14B3E">
      <w:pPr>
        <w:pStyle w:val="TableofFigures"/>
        <w:tabs>
          <w:tab w:val="right" w:leader="dot" w:pos="9060"/>
        </w:tabs>
        <w:rPr>
          <w:rFonts w:cstheme="minorHAnsi"/>
        </w:rPr>
      </w:pPr>
      <w:r w:rsidRPr="00721775">
        <w:rPr>
          <w:rFonts w:cstheme="minorHAnsi"/>
          <w:noProof/>
        </w:rPr>
        <w:fldChar w:fldCharType="end"/>
      </w:r>
    </w:p>
    <w:p w14:paraId="6086D1F6" w14:textId="77777777" w:rsidR="00D977A9" w:rsidRPr="00721775" w:rsidRDefault="00D977A9" w:rsidP="00D977A9">
      <w:pPr>
        <w:pStyle w:val="TOCHeading2"/>
        <w:rPr>
          <w:rStyle w:val="Strong"/>
          <w:rFonts w:cstheme="minorHAnsi"/>
        </w:rPr>
      </w:pPr>
      <w:r w:rsidRPr="00721775">
        <w:rPr>
          <w:rStyle w:val="Strong"/>
          <w:rFonts w:cstheme="minorHAnsi"/>
        </w:rPr>
        <w:t>Figures</w:t>
      </w:r>
    </w:p>
    <w:p w14:paraId="6086D1F7" w14:textId="77777777" w:rsidR="00721775" w:rsidRPr="00721775" w:rsidRDefault="00D977A9">
      <w:pPr>
        <w:pStyle w:val="TableofFigures"/>
        <w:tabs>
          <w:tab w:val="right" w:leader="dot" w:pos="9060"/>
        </w:tabs>
        <w:rPr>
          <w:rFonts w:eastAsiaTheme="minorEastAsia" w:cstheme="minorHAnsi"/>
          <w:noProof/>
          <w:lang w:eastAsia="en-AU"/>
        </w:rPr>
      </w:pPr>
      <w:r w:rsidRPr="00721775">
        <w:rPr>
          <w:rFonts w:cstheme="minorHAnsi"/>
        </w:rPr>
        <w:fldChar w:fldCharType="begin"/>
      </w:r>
      <w:r w:rsidRPr="00721775">
        <w:rPr>
          <w:rFonts w:cstheme="minorHAnsi"/>
        </w:rPr>
        <w:instrText xml:space="preserve"> TOC \h \z \c "Figure" </w:instrText>
      </w:r>
      <w:r w:rsidRPr="00721775">
        <w:rPr>
          <w:rFonts w:cstheme="minorHAnsi"/>
        </w:rPr>
        <w:fldChar w:fldCharType="separate"/>
      </w:r>
      <w:hyperlink w:anchor="_Toc497407507" w:history="1">
        <w:r w:rsidR="00721775" w:rsidRPr="00721775">
          <w:rPr>
            <w:rStyle w:val="Hyperlink"/>
            <w:rFonts w:cstheme="minorHAnsi"/>
            <w:noProof/>
          </w:rPr>
          <w:t>Figure S1. Projected Costs, Savings and Net Benefits from minimum WES for CWs and CWD WELS labelling, Australia</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_Toc497407507 \h </w:instrText>
        </w:r>
        <w:r w:rsidR="00721775" w:rsidRPr="00721775">
          <w:rPr>
            <w:rFonts w:cstheme="minorHAnsi"/>
            <w:noProof/>
            <w:webHidden/>
          </w:rPr>
        </w:r>
        <w:r w:rsidR="00721775" w:rsidRPr="00721775">
          <w:rPr>
            <w:rFonts w:cstheme="minorHAnsi"/>
            <w:noProof/>
            <w:webHidden/>
          </w:rPr>
          <w:fldChar w:fldCharType="separate"/>
        </w:r>
        <w:r w:rsidR="008B112C">
          <w:rPr>
            <w:rFonts w:cstheme="minorHAnsi"/>
            <w:noProof/>
            <w:webHidden/>
          </w:rPr>
          <w:t>6</w:t>
        </w:r>
        <w:r w:rsidR="00721775" w:rsidRPr="00721775">
          <w:rPr>
            <w:rFonts w:cstheme="minorHAnsi"/>
            <w:noProof/>
            <w:webHidden/>
          </w:rPr>
          <w:fldChar w:fldCharType="end"/>
        </w:r>
      </w:hyperlink>
    </w:p>
    <w:p w14:paraId="6086D1F8"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08" w:history="1">
        <w:r w:rsidR="00721775" w:rsidRPr="00721775">
          <w:rPr>
            <w:rStyle w:val="Hyperlink"/>
            <w:rFonts w:cstheme="minorHAnsi"/>
            <w:noProof/>
          </w:rPr>
          <w:t>Figure 1. Estimated average household water use by State, 2007</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_Toc497407508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18</w:t>
        </w:r>
        <w:r w:rsidR="00721775" w:rsidRPr="00721775">
          <w:rPr>
            <w:rFonts w:cstheme="minorHAnsi"/>
            <w:noProof/>
            <w:webHidden/>
          </w:rPr>
          <w:fldChar w:fldCharType="end"/>
        </w:r>
      </w:hyperlink>
    </w:p>
    <w:p w14:paraId="6086D1F9"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09" w:history="1">
        <w:r w:rsidR="00721775" w:rsidRPr="00721775">
          <w:rPr>
            <w:rStyle w:val="Hyperlink"/>
            <w:rFonts w:cstheme="minorHAnsi"/>
            <w:noProof/>
          </w:rPr>
          <w:t>Figure 2. Estimated average daily household water demand (without water restrictions)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_Toc497407509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19</w:t>
        </w:r>
        <w:r w:rsidR="00721775" w:rsidRPr="00721775">
          <w:rPr>
            <w:rFonts w:cstheme="minorHAnsi"/>
            <w:noProof/>
            <w:webHidden/>
          </w:rPr>
          <w:fldChar w:fldCharType="end"/>
        </w:r>
      </w:hyperlink>
    </w:p>
    <w:p w14:paraId="6086D1FA"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10" w:history="1">
        <w:r w:rsidR="00721775" w:rsidRPr="00721775">
          <w:rPr>
            <w:rStyle w:val="Hyperlink"/>
            <w:rFonts w:cstheme="minorHAnsi"/>
            <w:noProof/>
          </w:rPr>
          <w:t>Figure 3. End use shares of indoor household water use, Australia, 2007</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_Toc497407510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20</w:t>
        </w:r>
        <w:r w:rsidR="00721775" w:rsidRPr="00721775">
          <w:rPr>
            <w:rFonts w:cstheme="minorHAnsi"/>
            <w:noProof/>
            <w:webHidden/>
          </w:rPr>
          <w:fldChar w:fldCharType="end"/>
        </w:r>
      </w:hyperlink>
    </w:p>
    <w:p w14:paraId="6086D1FB"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11" w:history="1">
        <w:r w:rsidR="00721775" w:rsidRPr="00721775">
          <w:rPr>
            <w:rStyle w:val="Hyperlink"/>
            <w:rFonts w:cstheme="minorHAnsi"/>
            <w:noProof/>
          </w:rPr>
          <w:t>Figure 4. Household ownership of clothes washers, dryers and dishwashers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_Toc497407511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20</w:t>
        </w:r>
        <w:r w:rsidR="00721775" w:rsidRPr="00721775">
          <w:rPr>
            <w:rFonts w:cstheme="minorHAnsi"/>
            <w:noProof/>
            <w:webHidden/>
          </w:rPr>
          <w:fldChar w:fldCharType="end"/>
        </w:r>
      </w:hyperlink>
    </w:p>
    <w:p w14:paraId="6086D1FC"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12" w:history="1">
        <w:r w:rsidR="00721775" w:rsidRPr="00721775">
          <w:rPr>
            <w:rStyle w:val="Hyperlink"/>
            <w:rFonts w:cstheme="minorHAnsi"/>
            <w:noProof/>
          </w:rPr>
          <w:t>Figure 5. Sales-weighted average litres per kg, CW sold, Australia</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_Toc497407512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31</w:t>
        </w:r>
        <w:r w:rsidR="00721775" w:rsidRPr="00721775">
          <w:rPr>
            <w:rFonts w:cstheme="minorHAnsi"/>
            <w:noProof/>
            <w:webHidden/>
          </w:rPr>
          <w:fldChar w:fldCharType="end"/>
        </w:r>
      </w:hyperlink>
    </w:p>
    <w:p w14:paraId="6086D1FD"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13" w:history="1">
        <w:r w:rsidR="00721775" w:rsidRPr="00721775">
          <w:rPr>
            <w:rStyle w:val="Hyperlink"/>
            <w:rFonts w:cstheme="minorHAnsi"/>
            <w:noProof/>
          </w:rPr>
          <w:t>Figure 6. CW sales, 1993–2008</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_Toc497407513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31</w:t>
        </w:r>
        <w:r w:rsidR="00721775" w:rsidRPr="00721775">
          <w:rPr>
            <w:rFonts w:cstheme="minorHAnsi"/>
            <w:noProof/>
            <w:webHidden/>
          </w:rPr>
          <w:fldChar w:fldCharType="end"/>
        </w:r>
      </w:hyperlink>
    </w:p>
    <w:p w14:paraId="6086D1FE"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14" w:history="1">
        <w:r w:rsidR="00721775" w:rsidRPr="00721775">
          <w:rPr>
            <w:rStyle w:val="Hyperlink"/>
            <w:rFonts w:cstheme="minorHAnsi"/>
            <w:noProof/>
          </w:rPr>
          <w:t>Figure 7. New CWs sold: average full load capacity, 1993–2008</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_Toc497407514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32</w:t>
        </w:r>
        <w:r w:rsidR="00721775" w:rsidRPr="00721775">
          <w:rPr>
            <w:rFonts w:cstheme="minorHAnsi"/>
            <w:noProof/>
            <w:webHidden/>
          </w:rPr>
          <w:fldChar w:fldCharType="end"/>
        </w:r>
      </w:hyperlink>
    </w:p>
    <w:p w14:paraId="6086D1FF"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15" w:history="1">
        <w:r w:rsidR="00721775" w:rsidRPr="00721775">
          <w:rPr>
            <w:rStyle w:val="Hyperlink"/>
            <w:rFonts w:cstheme="minorHAnsi"/>
            <w:noProof/>
          </w:rPr>
          <w:t>Figure 8. New CWs sold: average sales price per kg load capacity</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_Toc497407515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32</w:t>
        </w:r>
        <w:r w:rsidR="00721775" w:rsidRPr="00721775">
          <w:rPr>
            <w:rFonts w:cstheme="minorHAnsi"/>
            <w:noProof/>
            <w:webHidden/>
          </w:rPr>
          <w:fldChar w:fldCharType="end"/>
        </w:r>
      </w:hyperlink>
    </w:p>
    <w:p w14:paraId="6086D200"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16" w:history="1">
        <w:r w:rsidR="00721775" w:rsidRPr="00721775">
          <w:rPr>
            <w:rStyle w:val="Hyperlink"/>
            <w:rFonts w:cstheme="minorHAnsi"/>
            <w:noProof/>
          </w:rPr>
          <w:t>Figure 9. Clothes washer sales by WELS star rating, 1993-2008</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_Toc497407516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39</w:t>
        </w:r>
        <w:r w:rsidR="00721775" w:rsidRPr="00721775">
          <w:rPr>
            <w:rFonts w:cstheme="minorHAnsi"/>
            <w:noProof/>
            <w:webHidden/>
          </w:rPr>
          <w:fldChar w:fldCharType="end"/>
        </w:r>
      </w:hyperlink>
    </w:p>
    <w:p w14:paraId="6086D201"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17" w:history="1">
        <w:r w:rsidR="00721775" w:rsidRPr="00721775">
          <w:rPr>
            <w:rStyle w:val="Hyperlink"/>
            <w:rFonts w:cstheme="minorHAnsi"/>
            <w:noProof/>
          </w:rPr>
          <w:t>Figure 10. WELS star ratings and star bands: TL CWs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_Toc497407517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41</w:t>
        </w:r>
        <w:r w:rsidR="00721775" w:rsidRPr="00721775">
          <w:rPr>
            <w:rFonts w:cstheme="minorHAnsi"/>
            <w:noProof/>
            <w:webHidden/>
          </w:rPr>
          <w:fldChar w:fldCharType="end"/>
        </w:r>
      </w:hyperlink>
    </w:p>
    <w:p w14:paraId="6086D202"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18" w:history="1">
        <w:r w:rsidR="00721775" w:rsidRPr="00721775">
          <w:rPr>
            <w:rStyle w:val="Hyperlink"/>
            <w:rFonts w:cstheme="minorHAnsi"/>
            <w:noProof/>
          </w:rPr>
          <w:t>Figure 11. WELS star ratings and star bands: FL CWs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_Toc497407518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42</w:t>
        </w:r>
        <w:r w:rsidR="00721775" w:rsidRPr="00721775">
          <w:rPr>
            <w:rFonts w:cstheme="minorHAnsi"/>
            <w:noProof/>
            <w:webHidden/>
          </w:rPr>
          <w:fldChar w:fldCharType="end"/>
        </w:r>
      </w:hyperlink>
    </w:p>
    <w:p w14:paraId="6086D203"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19" w:history="1">
        <w:r w:rsidR="00721775" w:rsidRPr="00721775">
          <w:rPr>
            <w:rStyle w:val="Hyperlink"/>
            <w:rFonts w:cstheme="minorHAnsi"/>
            <w:noProof/>
          </w:rPr>
          <w:t>Figure 12. WELS star ratings and star bands: CWDs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_Toc497407519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42</w:t>
        </w:r>
        <w:r w:rsidR="00721775" w:rsidRPr="00721775">
          <w:rPr>
            <w:rFonts w:cstheme="minorHAnsi"/>
            <w:noProof/>
            <w:webHidden/>
          </w:rPr>
          <w:fldChar w:fldCharType="end"/>
        </w:r>
      </w:hyperlink>
    </w:p>
    <w:p w14:paraId="6086D204"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20" w:history="1">
        <w:r w:rsidR="00721775" w:rsidRPr="00721775">
          <w:rPr>
            <w:rStyle w:val="Hyperlink"/>
            <w:rFonts w:cstheme="minorHAnsi"/>
            <w:noProof/>
          </w:rPr>
          <w:t>Figure 13. CWDs – Water consumption on drying</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_Toc497407520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45</w:t>
        </w:r>
        <w:r w:rsidR="00721775" w:rsidRPr="00721775">
          <w:rPr>
            <w:rFonts w:cstheme="minorHAnsi"/>
            <w:noProof/>
            <w:webHidden/>
          </w:rPr>
          <w:fldChar w:fldCharType="end"/>
        </w:r>
      </w:hyperlink>
    </w:p>
    <w:p w14:paraId="6086D205"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21" w:history="1">
        <w:r w:rsidR="00721775" w:rsidRPr="00721775">
          <w:rPr>
            <w:rStyle w:val="Hyperlink"/>
            <w:rFonts w:cstheme="minorHAnsi"/>
            <w:noProof/>
          </w:rPr>
          <w:t>Figure 14. CWDs – Water consumption on washing and drying</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_Toc497407521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45</w:t>
        </w:r>
        <w:r w:rsidR="00721775" w:rsidRPr="00721775">
          <w:rPr>
            <w:rFonts w:cstheme="minorHAnsi"/>
            <w:noProof/>
            <w:webHidden/>
          </w:rPr>
          <w:fldChar w:fldCharType="end"/>
        </w:r>
      </w:hyperlink>
    </w:p>
    <w:p w14:paraId="6086D206"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22" w:history="1">
        <w:r w:rsidR="00721775" w:rsidRPr="00721775">
          <w:rPr>
            <w:rStyle w:val="Hyperlink"/>
            <w:rFonts w:cstheme="minorHAnsi"/>
            <w:noProof/>
          </w:rPr>
          <w:t>Figure 15. Sales-weighted water and energy use, new DWs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_Toc497407522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50</w:t>
        </w:r>
        <w:r w:rsidR="00721775" w:rsidRPr="00721775">
          <w:rPr>
            <w:rFonts w:cstheme="minorHAnsi"/>
            <w:noProof/>
            <w:webHidden/>
          </w:rPr>
          <w:fldChar w:fldCharType="end"/>
        </w:r>
      </w:hyperlink>
    </w:p>
    <w:p w14:paraId="6086D207"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23" w:history="1">
        <w:r w:rsidR="00721775" w:rsidRPr="00721775">
          <w:rPr>
            <w:rStyle w:val="Hyperlink"/>
            <w:rFonts w:cstheme="minorHAnsi"/>
            <w:noProof/>
          </w:rPr>
          <w:t>Figure 16. Sales weighted average kWh/litre, new DWs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_Toc497407523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50</w:t>
        </w:r>
        <w:r w:rsidR="00721775" w:rsidRPr="00721775">
          <w:rPr>
            <w:rFonts w:cstheme="minorHAnsi"/>
            <w:noProof/>
            <w:webHidden/>
          </w:rPr>
          <w:fldChar w:fldCharType="end"/>
        </w:r>
      </w:hyperlink>
    </w:p>
    <w:p w14:paraId="6086D208"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24" w:history="1">
        <w:r w:rsidR="00721775" w:rsidRPr="00721775">
          <w:rPr>
            <w:rStyle w:val="Hyperlink"/>
            <w:rFonts w:cstheme="minorHAnsi"/>
            <w:noProof/>
          </w:rPr>
          <w:t>Figure 17. WELS ratings of all DW models on the market at January 2008</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_Toc497407524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51</w:t>
        </w:r>
        <w:r w:rsidR="00721775" w:rsidRPr="00721775">
          <w:rPr>
            <w:rFonts w:cstheme="minorHAnsi"/>
            <w:noProof/>
            <w:webHidden/>
          </w:rPr>
          <w:fldChar w:fldCharType="end"/>
        </w:r>
      </w:hyperlink>
    </w:p>
    <w:p w14:paraId="6086D209"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25" w:history="1">
        <w:r w:rsidR="00721775" w:rsidRPr="00721775">
          <w:rPr>
            <w:rStyle w:val="Hyperlink"/>
            <w:rFonts w:cstheme="minorHAnsi"/>
            <w:noProof/>
          </w:rPr>
          <w:t>Figure 18. WELS ratings of more recently registered dishwasher models on the market at January 2008</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_Toc497407525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52</w:t>
        </w:r>
        <w:r w:rsidR="00721775" w:rsidRPr="00721775">
          <w:rPr>
            <w:rFonts w:cstheme="minorHAnsi"/>
            <w:noProof/>
            <w:webHidden/>
          </w:rPr>
          <w:fldChar w:fldCharType="end"/>
        </w:r>
      </w:hyperlink>
    </w:p>
    <w:p w14:paraId="6086D20A"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26" w:history="1">
        <w:r w:rsidR="00721775" w:rsidRPr="00721775">
          <w:rPr>
            <w:rStyle w:val="Hyperlink"/>
            <w:rFonts w:cstheme="minorHAnsi"/>
            <w:noProof/>
          </w:rPr>
          <w:t>Figure 19. TL CWs - percentage of models passing minimum WES levels, 2006-2009</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_Toc497407526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60</w:t>
        </w:r>
        <w:r w:rsidR="00721775" w:rsidRPr="00721775">
          <w:rPr>
            <w:rFonts w:cstheme="minorHAnsi"/>
            <w:noProof/>
            <w:webHidden/>
          </w:rPr>
          <w:fldChar w:fldCharType="end"/>
        </w:r>
      </w:hyperlink>
    </w:p>
    <w:p w14:paraId="6086D20B"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27" w:history="1">
        <w:r w:rsidR="00721775" w:rsidRPr="00721775">
          <w:rPr>
            <w:rStyle w:val="Hyperlink"/>
            <w:rFonts w:cstheme="minorHAnsi"/>
            <w:noProof/>
          </w:rPr>
          <w:t>Figure 20. TL CWs - percentage of sales passing minimum WES levels, 2006-2009</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_Toc497407527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60</w:t>
        </w:r>
        <w:r w:rsidR="00721775" w:rsidRPr="00721775">
          <w:rPr>
            <w:rFonts w:cstheme="minorHAnsi"/>
            <w:noProof/>
            <w:webHidden/>
          </w:rPr>
          <w:fldChar w:fldCharType="end"/>
        </w:r>
      </w:hyperlink>
    </w:p>
    <w:p w14:paraId="6086D20C"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28" w:history="1">
        <w:r w:rsidR="00721775" w:rsidRPr="00721775">
          <w:rPr>
            <w:rStyle w:val="Hyperlink"/>
            <w:rFonts w:cstheme="minorHAnsi"/>
            <w:noProof/>
          </w:rPr>
          <w:t>Figure 21. FL CWs - percentage of models passing minimum WES levels, 2006-2009</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_Toc497407528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63</w:t>
        </w:r>
        <w:r w:rsidR="00721775" w:rsidRPr="00721775">
          <w:rPr>
            <w:rFonts w:cstheme="minorHAnsi"/>
            <w:noProof/>
            <w:webHidden/>
          </w:rPr>
          <w:fldChar w:fldCharType="end"/>
        </w:r>
      </w:hyperlink>
    </w:p>
    <w:p w14:paraId="6086D20D"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29" w:history="1">
        <w:r w:rsidR="00721775" w:rsidRPr="00721775">
          <w:rPr>
            <w:rStyle w:val="Hyperlink"/>
            <w:rFonts w:cstheme="minorHAnsi"/>
            <w:noProof/>
          </w:rPr>
          <w:t>Figure 22. FL CWs – percentage of sales passing WES levels, 2006-2009</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_Toc497407529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63</w:t>
        </w:r>
        <w:r w:rsidR="00721775" w:rsidRPr="00721775">
          <w:rPr>
            <w:rFonts w:cstheme="minorHAnsi"/>
            <w:noProof/>
            <w:webHidden/>
          </w:rPr>
          <w:fldChar w:fldCharType="end"/>
        </w:r>
      </w:hyperlink>
    </w:p>
    <w:p w14:paraId="6086D20E"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30" w:history="1">
        <w:r w:rsidR="00721775" w:rsidRPr="00721775">
          <w:rPr>
            <w:rStyle w:val="Hyperlink"/>
            <w:rFonts w:cstheme="minorHAnsi"/>
            <w:noProof/>
          </w:rPr>
          <w:t>Figure 23. TL CWs – number of models by WELS ratings, February 2009</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_Toc497407530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64</w:t>
        </w:r>
        <w:r w:rsidR="00721775" w:rsidRPr="00721775">
          <w:rPr>
            <w:rFonts w:cstheme="minorHAnsi"/>
            <w:noProof/>
            <w:webHidden/>
          </w:rPr>
          <w:fldChar w:fldCharType="end"/>
        </w:r>
      </w:hyperlink>
    </w:p>
    <w:p w14:paraId="6086D20F"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31" w:history="1">
        <w:r w:rsidR="00721775" w:rsidRPr="00721775">
          <w:rPr>
            <w:rStyle w:val="Hyperlink"/>
            <w:rFonts w:cstheme="minorHAnsi"/>
            <w:noProof/>
          </w:rPr>
          <w:t>Figure 24 CWD water use in drying mode – total and per kg</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_Toc497407531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68</w:t>
        </w:r>
        <w:r w:rsidR="00721775" w:rsidRPr="00721775">
          <w:rPr>
            <w:rFonts w:cstheme="minorHAnsi"/>
            <w:noProof/>
            <w:webHidden/>
          </w:rPr>
          <w:fldChar w:fldCharType="end"/>
        </w:r>
      </w:hyperlink>
    </w:p>
    <w:p w14:paraId="6086D210"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32" w:history="1">
        <w:r w:rsidR="00721775" w:rsidRPr="00721775">
          <w:rPr>
            <w:rStyle w:val="Hyperlink"/>
            <w:rFonts w:cstheme="minorHAnsi"/>
            <w:noProof/>
          </w:rPr>
          <w:t>Figure 25. Projected marginal water charges, medium price increase scenario</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_Toc497407532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69</w:t>
        </w:r>
        <w:r w:rsidR="00721775" w:rsidRPr="00721775">
          <w:rPr>
            <w:rFonts w:cstheme="minorHAnsi"/>
            <w:noProof/>
            <w:webHidden/>
          </w:rPr>
          <w:fldChar w:fldCharType="end"/>
        </w:r>
      </w:hyperlink>
    </w:p>
    <w:p w14:paraId="6086D211"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33" w:history="1">
        <w:r w:rsidR="00721775" w:rsidRPr="00721775">
          <w:rPr>
            <w:rStyle w:val="Hyperlink"/>
            <w:rFonts w:cstheme="minorHAnsi"/>
            <w:noProof/>
          </w:rPr>
          <w:t>Figure 26 Projected emissions-intensity of electricity supplied</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_Toc497407533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70</w:t>
        </w:r>
        <w:r w:rsidR="00721775" w:rsidRPr="00721775">
          <w:rPr>
            <w:rFonts w:cstheme="minorHAnsi"/>
            <w:noProof/>
            <w:webHidden/>
          </w:rPr>
          <w:fldChar w:fldCharType="end"/>
        </w:r>
      </w:hyperlink>
    </w:p>
    <w:p w14:paraId="6086D212"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34" w:history="1">
        <w:r w:rsidR="00721775" w:rsidRPr="00721775">
          <w:rPr>
            <w:rStyle w:val="Hyperlink"/>
            <w:rFonts w:cstheme="minorHAnsi"/>
            <w:noProof/>
          </w:rPr>
          <w:t>Figure 27 Projected day rate electricity prices, CPRS-5 ($2008, real prices; includes CPRS effects)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_Toc497407534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71</w:t>
        </w:r>
        <w:r w:rsidR="00721775" w:rsidRPr="00721775">
          <w:rPr>
            <w:rFonts w:cstheme="minorHAnsi"/>
            <w:noProof/>
            <w:webHidden/>
          </w:rPr>
          <w:fldChar w:fldCharType="end"/>
        </w:r>
      </w:hyperlink>
    </w:p>
    <w:p w14:paraId="6086D213"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35" w:history="1">
        <w:r w:rsidR="00721775" w:rsidRPr="00721775">
          <w:rPr>
            <w:rStyle w:val="Hyperlink"/>
            <w:rFonts w:cstheme="minorHAnsi"/>
            <w:noProof/>
          </w:rPr>
          <w:t>Figure 28. Projected annual water use by mode of heating, all Clothes Washers and Combined Washer Dryers purchased 2008–2027, NSW</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_Toc497407535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72</w:t>
        </w:r>
        <w:r w:rsidR="00721775" w:rsidRPr="00721775">
          <w:rPr>
            <w:rFonts w:cstheme="minorHAnsi"/>
            <w:noProof/>
            <w:webHidden/>
          </w:rPr>
          <w:fldChar w:fldCharType="end"/>
        </w:r>
      </w:hyperlink>
    </w:p>
    <w:p w14:paraId="6086D214"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36" w:history="1">
        <w:r w:rsidR="00721775" w:rsidRPr="00721775">
          <w:rPr>
            <w:rStyle w:val="Hyperlink"/>
            <w:rFonts w:cstheme="minorHAnsi"/>
            <w:noProof/>
          </w:rPr>
          <w:t>Figure 29. Projected water heater shares and efficiencies, NSW</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_Toc497407536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72</w:t>
        </w:r>
        <w:r w:rsidR="00721775" w:rsidRPr="00721775">
          <w:rPr>
            <w:rFonts w:cstheme="minorHAnsi"/>
            <w:noProof/>
            <w:webHidden/>
          </w:rPr>
          <w:fldChar w:fldCharType="end"/>
        </w:r>
      </w:hyperlink>
    </w:p>
    <w:p w14:paraId="6086D215"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37" w:history="1">
        <w:r w:rsidR="00721775" w:rsidRPr="00721775">
          <w:rPr>
            <w:rStyle w:val="Hyperlink"/>
            <w:rFonts w:cstheme="minorHAnsi"/>
            <w:noProof/>
          </w:rPr>
          <w:t>Figure 30. Top load CWs (current models): price–efficiency relationships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_Toc497407537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76</w:t>
        </w:r>
        <w:r w:rsidR="00721775" w:rsidRPr="00721775">
          <w:rPr>
            <w:rFonts w:cstheme="minorHAnsi"/>
            <w:noProof/>
            <w:webHidden/>
          </w:rPr>
          <w:fldChar w:fldCharType="end"/>
        </w:r>
      </w:hyperlink>
    </w:p>
    <w:p w14:paraId="6086D216"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38" w:history="1">
        <w:r w:rsidR="00721775" w:rsidRPr="00721775">
          <w:rPr>
            <w:rStyle w:val="Hyperlink"/>
            <w:rFonts w:cstheme="minorHAnsi"/>
            <w:noProof/>
          </w:rPr>
          <w:t>Figure 31. Front load CWs (current models): price–efficiency relationships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_Toc497407538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77</w:t>
        </w:r>
        <w:r w:rsidR="00721775" w:rsidRPr="00721775">
          <w:rPr>
            <w:rFonts w:cstheme="minorHAnsi"/>
            <w:noProof/>
            <w:webHidden/>
          </w:rPr>
          <w:fldChar w:fldCharType="end"/>
        </w:r>
      </w:hyperlink>
    </w:p>
    <w:p w14:paraId="6086D217"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39" w:history="1">
        <w:r w:rsidR="00721775" w:rsidRPr="00721775">
          <w:rPr>
            <w:rStyle w:val="Hyperlink"/>
            <w:rFonts w:cstheme="minorHAnsi"/>
            <w:noProof/>
          </w:rPr>
          <w:t>Figure 32. Clothes washer-dryers: price–efficiency relationships (washing mode)</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_Toc497407539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77</w:t>
        </w:r>
        <w:r w:rsidR="00721775" w:rsidRPr="00721775">
          <w:rPr>
            <w:rFonts w:cstheme="minorHAnsi"/>
            <w:noProof/>
            <w:webHidden/>
          </w:rPr>
          <w:fldChar w:fldCharType="end"/>
        </w:r>
      </w:hyperlink>
    </w:p>
    <w:p w14:paraId="6086D218"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40" w:history="1">
        <w:r w:rsidR="00721775" w:rsidRPr="00721775">
          <w:rPr>
            <w:rStyle w:val="Hyperlink"/>
            <w:rFonts w:cstheme="minorHAnsi"/>
            <w:noProof/>
          </w:rPr>
          <w:t>Figure 33. Projected sales-weighted average litres/kg, full loads, new CWs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_Toc497407540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79</w:t>
        </w:r>
        <w:r w:rsidR="00721775" w:rsidRPr="00721775">
          <w:rPr>
            <w:rFonts w:cstheme="minorHAnsi"/>
            <w:noProof/>
            <w:webHidden/>
          </w:rPr>
          <w:fldChar w:fldCharType="end"/>
        </w:r>
      </w:hyperlink>
    </w:p>
    <w:p w14:paraId="6086D219"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41" w:history="1">
        <w:r w:rsidR="00721775" w:rsidRPr="00721775">
          <w:rPr>
            <w:rStyle w:val="Hyperlink"/>
            <w:rFonts w:cstheme="minorHAnsi"/>
            <w:noProof/>
          </w:rPr>
          <w:t>Figure 34. Projected sales-weighted average litres/kg, actual loads, new CWs &amp; CWDs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_Toc497407541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79</w:t>
        </w:r>
        <w:r w:rsidR="00721775" w:rsidRPr="00721775">
          <w:rPr>
            <w:rFonts w:cstheme="minorHAnsi"/>
            <w:noProof/>
            <w:webHidden/>
          </w:rPr>
          <w:fldChar w:fldCharType="end"/>
        </w:r>
      </w:hyperlink>
    </w:p>
    <w:p w14:paraId="6086D21A"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42" w:history="1">
        <w:r w:rsidR="00721775" w:rsidRPr="00721775">
          <w:rPr>
            <w:rStyle w:val="Hyperlink"/>
            <w:rFonts w:cstheme="minorHAnsi"/>
            <w:noProof/>
          </w:rPr>
          <w:t>Figure 35. Projected annual water use of appliances purchased 2008–2027, Australia</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_Toc497407542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81</w:t>
        </w:r>
        <w:r w:rsidR="00721775" w:rsidRPr="00721775">
          <w:rPr>
            <w:rFonts w:cstheme="minorHAnsi"/>
            <w:noProof/>
            <w:webHidden/>
          </w:rPr>
          <w:fldChar w:fldCharType="end"/>
        </w:r>
      </w:hyperlink>
    </w:p>
    <w:p w14:paraId="6086D21B"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43" w:history="1">
        <w:r w:rsidR="00721775" w:rsidRPr="00721775">
          <w:rPr>
            <w:rStyle w:val="Hyperlink"/>
            <w:rFonts w:cstheme="minorHAnsi"/>
            <w:noProof/>
          </w:rPr>
          <w:t>Figure 36. Projected water savings due to WES and CWD labels, 2007–2028, Australia</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_Toc497407543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81</w:t>
        </w:r>
        <w:r w:rsidR="00721775" w:rsidRPr="00721775">
          <w:rPr>
            <w:rFonts w:cstheme="minorHAnsi"/>
            <w:noProof/>
            <w:webHidden/>
          </w:rPr>
          <w:fldChar w:fldCharType="end"/>
        </w:r>
      </w:hyperlink>
    </w:p>
    <w:p w14:paraId="6086D21C"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44" w:history="1">
        <w:r w:rsidR="00721775" w:rsidRPr="00721775">
          <w:rPr>
            <w:rStyle w:val="Hyperlink"/>
            <w:rFonts w:cstheme="minorHAnsi"/>
            <w:noProof/>
          </w:rPr>
          <w:t>Figure 37. Projected reductions in thermal energy due to WES, 2008–2027</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_Toc497407544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83</w:t>
        </w:r>
        <w:r w:rsidR="00721775" w:rsidRPr="00721775">
          <w:rPr>
            <w:rFonts w:cstheme="minorHAnsi"/>
            <w:noProof/>
            <w:webHidden/>
          </w:rPr>
          <w:fldChar w:fldCharType="end"/>
        </w:r>
      </w:hyperlink>
    </w:p>
    <w:p w14:paraId="6086D21D"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45" w:history="1">
        <w:r w:rsidR="00721775" w:rsidRPr="00721775">
          <w:rPr>
            <w:rStyle w:val="Hyperlink"/>
            <w:rFonts w:cstheme="minorHAnsi"/>
            <w:noProof/>
          </w:rPr>
          <w:t>Figure 38. Projected reductions in delivered energy due to WES, 2008-2027</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_Toc497407545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83</w:t>
        </w:r>
        <w:r w:rsidR="00721775" w:rsidRPr="00721775">
          <w:rPr>
            <w:rFonts w:cstheme="minorHAnsi"/>
            <w:noProof/>
            <w:webHidden/>
          </w:rPr>
          <w:fldChar w:fldCharType="end"/>
        </w:r>
      </w:hyperlink>
    </w:p>
    <w:p w14:paraId="6086D21E"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46" w:history="1">
        <w:r w:rsidR="00721775" w:rsidRPr="00721775">
          <w:rPr>
            <w:rStyle w:val="Hyperlink"/>
            <w:rFonts w:cstheme="minorHAnsi"/>
            <w:noProof/>
          </w:rPr>
          <w:t>Figure 39. Clothes washer market with diverted purchases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_Toc497407546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84</w:t>
        </w:r>
        <w:r w:rsidR="00721775" w:rsidRPr="00721775">
          <w:rPr>
            <w:rFonts w:cstheme="minorHAnsi"/>
            <w:noProof/>
            <w:webHidden/>
          </w:rPr>
          <w:fldChar w:fldCharType="end"/>
        </w:r>
      </w:hyperlink>
    </w:p>
    <w:p w14:paraId="6086D21F"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47" w:history="1">
        <w:r w:rsidR="00721775" w:rsidRPr="00721775">
          <w:rPr>
            <w:rStyle w:val="Hyperlink"/>
            <w:rFonts w:cstheme="minorHAnsi"/>
            <w:noProof/>
          </w:rPr>
          <w:t>Figure 40. Projected reductions in greenhouse gas emissions from energy saved</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_Toc497407547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84</w:t>
        </w:r>
        <w:r w:rsidR="00721775" w:rsidRPr="00721775">
          <w:rPr>
            <w:rFonts w:cstheme="minorHAnsi"/>
            <w:noProof/>
            <w:webHidden/>
          </w:rPr>
          <w:fldChar w:fldCharType="end"/>
        </w:r>
      </w:hyperlink>
    </w:p>
    <w:p w14:paraId="6086D220"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48" w:history="1">
        <w:r w:rsidR="00721775" w:rsidRPr="00721775">
          <w:rPr>
            <w:rStyle w:val="Hyperlink"/>
            <w:rFonts w:cstheme="minorHAnsi"/>
            <w:noProof/>
          </w:rPr>
          <w:t>Figure 41. Projected costs savings, 2008–2025 (end user perspective)</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_Toc497407548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85</w:t>
        </w:r>
        <w:r w:rsidR="00721775" w:rsidRPr="00721775">
          <w:rPr>
            <w:rFonts w:cstheme="minorHAnsi"/>
            <w:noProof/>
            <w:webHidden/>
          </w:rPr>
          <w:fldChar w:fldCharType="end"/>
        </w:r>
      </w:hyperlink>
    </w:p>
    <w:p w14:paraId="6086D221"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49" w:history="1">
        <w:r w:rsidR="00721775" w:rsidRPr="00721775">
          <w:rPr>
            <w:rStyle w:val="Hyperlink"/>
            <w:rFonts w:cstheme="minorHAnsi"/>
            <w:noProof/>
          </w:rPr>
          <w:t>Figure 42. Projected costs savings, 2008–2025, by measure (end user perspective)</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_Toc497407549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86</w:t>
        </w:r>
        <w:r w:rsidR="00721775" w:rsidRPr="00721775">
          <w:rPr>
            <w:rFonts w:cstheme="minorHAnsi"/>
            <w:noProof/>
            <w:webHidden/>
          </w:rPr>
          <w:fldChar w:fldCharType="end"/>
        </w:r>
      </w:hyperlink>
    </w:p>
    <w:p w14:paraId="6086D222"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50" w:history="1">
        <w:r w:rsidR="00721775" w:rsidRPr="00721775">
          <w:rPr>
            <w:rStyle w:val="Hyperlink"/>
            <w:rFonts w:cstheme="minorHAnsi"/>
            <w:noProof/>
          </w:rPr>
          <w:t>Figure 43. Projected water and energy costs savings, 2010–2027, by measure (end user perspective)</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_Toc497407550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86</w:t>
        </w:r>
        <w:r w:rsidR="00721775" w:rsidRPr="00721775">
          <w:rPr>
            <w:rFonts w:cstheme="minorHAnsi"/>
            <w:noProof/>
            <w:webHidden/>
          </w:rPr>
          <w:fldChar w:fldCharType="end"/>
        </w:r>
      </w:hyperlink>
    </w:p>
    <w:p w14:paraId="6086D223"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51" w:history="1">
        <w:r w:rsidR="00721775" w:rsidRPr="00721775">
          <w:rPr>
            <w:rStyle w:val="Hyperlink"/>
            <w:rFonts w:cstheme="minorHAnsi"/>
            <w:noProof/>
          </w:rPr>
          <w:t>Figure 44. Projected costs of WES for CWs and CWDs, 2010–2027</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_Toc497407551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88</w:t>
        </w:r>
        <w:r w:rsidR="00721775" w:rsidRPr="00721775">
          <w:rPr>
            <w:rFonts w:cstheme="minorHAnsi"/>
            <w:noProof/>
            <w:webHidden/>
          </w:rPr>
          <w:fldChar w:fldCharType="end"/>
        </w:r>
      </w:hyperlink>
    </w:p>
    <w:p w14:paraId="6086D224"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52" w:history="1">
        <w:r w:rsidR="00721775" w:rsidRPr="00721775">
          <w:rPr>
            <w:rStyle w:val="Hyperlink"/>
            <w:rFonts w:cstheme="minorHAnsi"/>
            <w:noProof/>
          </w:rPr>
          <w:t>Figure 45. Comparison of costs and benefits of WES for CWs and CWDs, 2010–2027</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_Toc497407552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88</w:t>
        </w:r>
        <w:r w:rsidR="00721775" w:rsidRPr="00721775">
          <w:rPr>
            <w:rFonts w:cstheme="minorHAnsi"/>
            <w:noProof/>
            <w:webHidden/>
          </w:rPr>
          <w:fldChar w:fldCharType="end"/>
        </w:r>
      </w:hyperlink>
    </w:p>
    <w:p w14:paraId="6086D225"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53" w:history="1">
        <w:r w:rsidR="00721775" w:rsidRPr="00721775">
          <w:rPr>
            <w:rStyle w:val="Hyperlink"/>
            <w:rFonts w:cstheme="minorHAnsi"/>
            <w:noProof/>
          </w:rPr>
          <w:t>Figure 46. Benefit/Cost ratios of proposed CW minimum WES and CWD labelling under various assumptions and discount rates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_Toc497407553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90</w:t>
        </w:r>
        <w:r w:rsidR="00721775" w:rsidRPr="00721775">
          <w:rPr>
            <w:rFonts w:cstheme="minorHAnsi"/>
            <w:noProof/>
            <w:webHidden/>
          </w:rPr>
          <w:fldChar w:fldCharType="end"/>
        </w:r>
      </w:hyperlink>
    </w:p>
    <w:p w14:paraId="6086D226"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54" w:history="1">
        <w:r w:rsidR="00721775" w:rsidRPr="00721775">
          <w:rPr>
            <w:rStyle w:val="Hyperlink"/>
            <w:rFonts w:cstheme="minorHAnsi"/>
            <w:noProof/>
          </w:rPr>
          <w:t>Figure 47. Projected water savings by jurisdiction</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_Toc497407554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94</w:t>
        </w:r>
        <w:r w:rsidR="00721775" w:rsidRPr="00721775">
          <w:rPr>
            <w:rFonts w:cstheme="minorHAnsi"/>
            <w:noProof/>
            <w:webHidden/>
          </w:rPr>
          <w:fldChar w:fldCharType="end"/>
        </w:r>
      </w:hyperlink>
    </w:p>
    <w:p w14:paraId="6086D227"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55" w:history="1">
        <w:r w:rsidR="00721775" w:rsidRPr="00721775">
          <w:rPr>
            <w:rStyle w:val="Hyperlink"/>
            <w:rFonts w:cstheme="minorHAnsi"/>
            <w:noProof/>
          </w:rPr>
          <w:t>Figure 48. Water supplies and wastewater collections by major urban water authorities, 1995-96 to 2007-08</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_Toc497407555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111</w:t>
        </w:r>
        <w:r w:rsidR="00721775" w:rsidRPr="00721775">
          <w:rPr>
            <w:rFonts w:cstheme="minorHAnsi"/>
            <w:noProof/>
            <w:webHidden/>
          </w:rPr>
          <w:fldChar w:fldCharType="end"/>
        </w:r>
      </w:hyperlink>
    </w:p>
    <w:p w14:paraId="6086D228"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56" w:history="1">
        <w:r w:rsidR="00721775" w:rsidRPr="00721775">
          <w:rPr>
            <w:rStyle w:val="Hyperlink"/>
            <w:rFonts w:cstheme="minorHAnsi"/>
            <w:noProof/>
          </w:rPr>
          <w:t>Figure 49. Change in key urban water supply parameters compared with 1995-96</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_Toc497407556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111</w:t>
        </w:r>
        <w:r w:rsidR="00721775" w:rsidRPr="00721775">
          <w:rPr>
            <w:rFonts w:cstheme="minorHAnsi"/>
            <w:noProof/>
            <w:webHidden/>
          </w:rPr>
          <w:fldChar w:fldCharType="end"/>
        </w:r>
      </w:hyperlink>
    </w:p>
    <w:p w14:paraId="6086D229" w14:textId="77777777" w:rsidR="00721775" w:rsidRPr="00721775" w:rsidRDefault="008B112C">
      <w:pPr>
        <w:pStyle w:val="TableofFigures"/>
        <w:tabs>
          <w:tab w:val="right" w:leader="dot" w:pos="9060"/>
        </w:tabs>
        <w:rPr>
          <w:rFonts w:eastAsiaTheme="minorEastAsia" w:cstheme="minorHAnsi"/>
          <w:noProof/>
          <w:lang w:eastAsia="en-AU"/>
        </w:rPr>
      </w:pPr>
      <w:hyperlink w:anchor="_Toc497407557" w:history="1">
        <w:r w:rsidR="00721775" w:rsidRPr="00721775">
          <w:rPr>
            <w:rStyle w:val="Hyperlink"/>
            <w:rFonts w:cstheme="minorHAnsi"/>
            <w:noProof/>
          </w:rPr>
          <w:t>Figure 50. Mean household water use and presence of water-saving devices</w:t>
        </w:r>
        <w:r w:rsidR="00721775" w:rsidRPr="00721775">
          <w:rPr>
            <w:rFonts w:cstheme="minorHAnsi"/>
            <w:noProof/>
            <w:webHidden/>
          </w:rPr>
          <w:tab/>
        </w:r>
        <w:r w:rsidR="00721775" w:rsidRPr="00721775">
          <w:rPr>
            <w:rFonts w:cstheme="minorHAnsi"/>
            <w:noProof/>
            <w:webHidden/>
          </w:rPr>
          <w:fldChar w:fldCharType="begin"/>
        </w:r>
        <w:r w:rsidR="00721775" w:rsidRPr="00721775">
          <w:rPr>
            <w:rFonts w:cstheme="minorHAnsi"/>
            <w:noProof/>
            <w:webHidden/>
          </w:rPr>
          <w:instrText xml:space="preserve"> PAGEREF _Toc497407557 \h </w:instrText>
        </w:r>
        <w:r w:rsidR="00721775" w:rsidRPr="00721775">
          <w:rPr>
            <w:rFonts w:cstheme="minorHAnsi"/>
            <w:noProof/>
            <w:webHidden/>
          </w:rPr>
        </w:r>
        <w:r w:rsidR="00721775" w:rsidRPr="00721775">
          <w:rPr>
            <w:rFonts w:cstheme="minorHAnsi"/>
            <w:noProof/>
            <w:webHidden/>
          </w:rPr>
          <w:fldChar w:fldCharType="separate"/>
        </w:r>
        <w:r>
          <w:rPr>
            <w:rFonts w:cstheme="minorHAnsi"/>
            <w:noProof/>
            <w:webHidden/>
          </w:rPr>
          <w:t>112</w:t>
        </w:r>
        <w:r w:rsidR="00721775" w:rsidRPr="00721775">
          <w:rPr>
            <w:rFonts w:cstheme="minorHAnsi"/>
            <w:noProof/>
            <w:webHidden/>
          </w:rPr>
          <w:fldChar w:fldCharType="end"/>
        </w:r>
      </w:hyperlink>
    </w:p>
    <w:p w14:paraId="6086D22A" w14:textId="77777777" w:rsidR="00850545" w:rsidRPr="00721775" w:rsidRDefault="00D977A9" w:rsidP="00D977A9">
      <w:pPr>
        <w:rPr>
          <w:rFonts w:cstheme="minorHAnsi"/>
        </w:rPr>
        <w:sectPr w:rsidR="00850545" w:rsidRPr="00721775" w:rsidSect="00DD5E51">
          <w:headerReference w:type="default" r:id="rId21"/>
          <w:footerReference w:type="default" r:id="rId22"/>
          <w:headerReference w:type="first" r:id="rId23"/>
          <w:footerReference w:type="first" r:id="rId24"/>
          <w:pgSz w:w="11906" w:h="16838" w:code="9"/>
          <w:pgMar w:top="1418" w:right="1418" w:bottom="1418" w:left="1418" w:header="567" w:footer="284" w:gutter="0"/>
          <w:pgNumType w:fmt="lowerRoman" w:start="1"/>
          <w:cols w:space="720"/>
          <w:titlePg/>
        </w:sectPr>
      </w:pPr>
      <w:r w:rsidRPr="00721775">
        <w:rPr>
          <w:rFonts w:cstheme="minorHAnsi"/>
        </w:rPr>
        <w:fldChar w:fldCharType="end"/>
      </w:r>
    </w:p>
    <w:p w14:paraId="6086D22B" w14:textId="77777777" w:rsidR="00E77557" w:rsidRPr="00721775" w:rsidRDefault="00E77557" w:rsidP="00655287">
      <w:pPr>
        <w:pStyle w:val="Heading2"/>
        <w:numPr>
          <w:ilvl w:val="0"/>
          <w:numId w:val="0"/>
        </w:numPr>
        <w:rPr>
          <w:rFonts w:asciiTheme="minorHAnsi" w:hAnsiTheme="minorHAnsi" w:cstheme="minorHAnsi"/>
        </w:rPr>
      </w:pPr>
      <w:bookmarkStart w:id="1" w:name="_Toc260650735"/>
      <w:bookmarkStart w:id="2" w:name="_Toc497407406"/>
      <w:r w:rsidRPr="00721775">
        <w:rPr>
          <w:rFonts w:asciiTheme="minorHAnsi" w:hAnsiTheme="minorHAnsi" w:cstheme="minorHAnsi"/>
        </w:rPr>
        <w:t>Summary</w:t>
      </w:r>
      <w:bookmarkEnd w:id="1"/>
      <w:bookmarkEnd w:id="2"/>
    </w:p>
    <w:p w14:paraId="6086D22C" w14:textId="77777777" w:rsidR="00E77557" w:rsidRPr="00721775" w:rsidRDefault="00E77557" w:rsidP="00292E72">
      <w:pPr>
        <w:rPr>
          <w:rFonts w:cstheme="minorHAnsi"/>
          <w:b/>
        </w:rPr>
      </w:pPr>
      <w:r w:rsidRPr="00721775">
        <w:rPr>
          <w:rFonts w:cstheme="minorHAnsi"/>
          <w:b/>
        </w:rPr>
        <w:t>Background</w:t>
      </w:r>
    </w:p>
    <w:p w14:paraId="6086D22D" w14:textId="77777777" w:rsidR="00E77557" w:rsidRPr="00721775" w:rsidRDefault="00E77557" w:rsidP="00E77557">
      <w:pPr>
        <w:rPr>
          <w:rFonts w:cstheme="minorHAnsi"/>
        </w:rPr>
      </w:pPr>
      <w:r w:rsidRPr="00721775">
        <w:rPr>
          <w:rFonts w:cstheme="minorHAnsi"/>
        </w:rPr>
        <w:t xml:space="preserve">The </w:t>
      </w:r>
      <w:r w:rsidRPr="00721775">
        <w:rPr>
          <w:rFonts w:cstheme="minorHAnsi"/>
          <w:i/>
        </w:rPr>
        <w:t>Water Efficiency Labelling and Standards Act 2005</w:t>
      </w:r>
      <w:r w:rsidRPr="00721775">
        <w:rPr>
          <w:rFonts w:cstheme="minorHAnsi"/>
        </w:rPr>
        <w:t xml:space="preserve"> (WELS Act) mandates water efficiency labelling for a range of products, and minimum water efficiency standards (WES) for a subset of those products.</w:t>
      </w:r>
    </w:p>
    <w:p w14:paraId="6086D22E" w14:textId="77777777" w:rsidR="00E77557" w:rsidRPr="00721775" w:rsidRDefault="00E77557" w:rsidP="00E77557">
      <w:pPr>
        <w:rPr>
          <w:rFonts w:cstheme="minorHAnsi"/>
          <w:lang w:val="en"/>
        </w:rPr>
      </w:pPr>
      <w:r w:rsidRPr="00721775">
        <w:rPr>
          <w:rFonts w:cstheme="minorHAnsi"/>
        </w:rPr>
        <w:t xml:space="preserve">In November 2006, the Environment Protection and Heritage Council (EPHC) agreed to consider water efficiency labelling and standards </w:t>
      </w:r>
      <w:r w:rsidRPr="00721775">
        <w:rPr>
          <w:rFonts w:cstheme="minorHAnsi"/>
          <w:lang w:val="en"/>
        </w:rPr>
        <w:t>for combination washer-dryers (CWDs) that use water in dryer-mode, evaporative air conditioners, instantaneous gas hot water systems, hot water circulators and domestic irrigation flow controllers.</w:t>
      </w:r>
      <w:r w:rsidR="00494907" w:rsidRPr="00721775">
        <w:rPr>
          <w:rFonts w:cstheme="minorHAnsi"/>
          <w:lang w:val="en"/>
        </w:rPr>
        <w:t xml:space="preserve"> </w:t>
      </w:r>
      <w:r w:rsidRPr="00721775">
        <w:rPr>
          <w:rFonts w:cstheme="minorHAnsi"/>
          <w:lang w:val="en"/>
        </w:rPr>
        <w:t>Governments also agreed to consider the introduction of new minimum WES for clothes washers (CWs), taps, dishwashers (DWs), CWDs, showers, urinals and other products, and to consider raising the minimum WES for toilets.</w:t>
      </w:r>
    </w:p>
    <w:p w14:paraId="6086D22F" w14:textId="77777777" w:rsidR="00E77557" w:rsidRPr="00721775" w:rsidRDefault="00E77557" w:rsidP="00E77557">
      <w:pPr>
        <w:rPr>
          <w:rFonts w:cstheme="minorHAnsi"/>
        </w:rPr>
      </w:pPr>
      <w:r w:rsidRPr="00721775">
        <w:rPr>
          <w:rFonts w:cstheme="minorHAnsi"/>
        </w:rPr>
        <w:t>This Regulation Impact Statement (RIS) was commissioned by the Department of the Environment, Water, Heritage and the Arts (DEWHA), with the following terms of reference:</w:t>
      </w:r>
    </w:p>
    <w:p w14:paraId="6086D230" w14:textId="77777777" w:rsidR="00E77557" w:rsidRPr="00721775" w:rsidRDefault="00E77557" w:rsidP="00494907">
      <w:pPr>
        <w:pStyle w:val="ListBullet"/>
        <w:rPr>
          <w:rFonts w:cstheme="minorHAnsi"/>
        </w:rPr>
      </w:pPr>
      <w:r w:rsidRPr="00721775">
        <w:rPr>
          <w:rFonts w:cstheme="minorHAnsi"/>
        </w:rPr>
        <w:t>Analyse the costs and benefits of introducing minimum WES for CWs. At present these are covered by WELS labelling only.</w:t>
      </w:r>
    </w:p>
    <w:p w14:paraId="6086D231" w14:textId="77777777" w:rsidR="00E77557" w:rsidRPr="00721775" w:rsidRDefault="00E77557" w:rsidP="00494907">
      <w:pPr>
        <w:pStyle w:val="ListBullet"/>
        <w:rPr>
          <w:rFonts w:cstheme="minorHAnsi"/>
        </w:rPr>
      </w:pPr>
      <w:r w:rsidRPr="00721775">
        <w:rPr>
          <w:rFonts w:cstheme="minorHAnsi"/>
        </w:rPr>
        <w:t>Analyse the costs and benefits of introducing minimum WES for DWs. At present these are covered by WELS labelling only.</w:t>
      </w:r>
    </w:p>
    <w:p w14:paraId="6086D232" w14:textId="77777777" w:rsidR="00E77557" w:rsidRPr="00721775" w:rsidRDefault="00E77557" w:rsidP="00494907">
      <w:pPr>
        <w:pStyle w:val="ListBullet"/>
        <w:rPr>
          <w:rFonts w:cstheme="minorHAnsi"/>
        </w:rPr>
      </w:pPr>
      <w:r w:rsidRPr="00721775">
        <w:rPr>
          <w:rFonts w:cstheme="minorHAnsi"/>
        </w:rPr>
        <w:t>Analyse the costs and benefits of extending the WELS scheme to the water used in the drying function of CWDs. At present, these are only covered with regard to the WELS labelling of their washing function.</w:t>
      </w:r>
    </w:p>
    <w:p w14:paraId="6086D233" w14:textId="77777777" w:rsidR="00E77557" w:rsidRPr="00721775" w:rsidRDefault="00E77557" w:rsidP="00E77557">
      <w:pPr>
        <w:rPr>
          <w:rFonts w:cstheme="minorHAnsi"/>
        </w:rPr>
      </w:pPr>
      <w:r w:rsidRPr="00721775">
        <w:rPr>
          <w:rFonts w:cstheme="minorHAnsi"/>
        </w:rPr>
        <w:t>There was debate at the commencement of the WELS scheme about whether mandatory WES should also be adopted, but the original RIS</w:t>
      </w:r>
      <w:r w:rsidR="00494907" w:rsidRPr="00721775">
        <w:rPr>
          <w:rFonts w:cstheme="minorHAnsi"/>
        </w:rPr>
        <w:t xml:space="preserve"> </w:t>
      </w:r>
      <w:r w:rsidRPr="00721775">
        <w:rPr>
          <w:rFonts w:cstheme="minorHAnsi"/>
        </w:rPr>
        <w:t>concluded that WES could not be justified for any product but toilets at the time. Minimum WES for CW and DW can now be reassessed because there is sufficient information about the market to underpin a stringent analysis, thanks to the WELS scheme (any CW and DW supplied in Australia since 2005 has to be registered under the scheme).</w:t>
      </w:r>
    </w:p>
    <w:p w14:paraId="6086D234" w14:textId="77777777" w:rsidR="00E77557" w:rsidRPr="00721775" w:rsidRDefault="00E77557" w:rsidP="00292E72">
      <w:pPr>
        <w:rPr>
          <w:rFonts w:cstheme="minorHAnsi"/>
          <w:b/>
        </w:rPr>
      </w:pPr>
      <w:r w:rsidRPr="00721775">
        <w:rPr>
          <w:rFonts w:cstheme="minorHAnsi"/>
          <w:b/>
        </w:rPr>
        <w:t>The Problem</w:t>
      </w:r>
    </w:p>
    <w:p w14:paraId="6086D235" w14:textId="77777777" w:rsidR="00E77557" w:rsidRPr="00721775" w:rsidRDefault="00E77557" w:rsidP="00494907">
      <w:pPr>
        <w:rPr>
          <w:rFonts w:cstheme="minorHAnsi"/>
        </w:rPr>
      </w:pPr>
      <w:r w:rsidRPr="00721775">
        <w:rPr>
          <w:rFonts w:cstheme="minorHAnsi"/>
        </w:rPr>
        <w:t>The problem is that with increasingly variable, and in some areas scarce, water supplies within Australia due to the impacts of climate change and increases in population:</w:t>
      </w:r>
    </w:p>
    <w:p w14:paraId="6086D236" w14:textId="77777777" w:rsidR="00E77557" w:rsidRPr="00721775" w:rsidRDefault="00E77557" w:rsidP="00494907">
      <w:pPr>
        <w:pStyle w:val="ListBullet"/>
        <w:rPr>
          <w:rFonts w:cstheme="minorHAnsi"/>
        </w:rPr>
      </w:pPr>
      <w:r w:rsidRPr="00721775">
        <w:rPr>
          <w:rFonts w:cstheme="minorHAnsi"/>
        </w:rPr>
        <w:t>there is a need to balance supply and demand for potable water; and</w:t>
      </w:r>
    </w:p>
    <w:p w14:paraId="6086D237" w14:textId="77777777" w:rsidR="00E77557" w:rsidRPr="00721775" w:rsidRDefault="00E77557" w:rsidP="00494907">
      <w:pPr>
        <w:pStyle w:val="ListBullet"/>
        <w:rPr>
          <w:rFonts w:cstheme="minorHAnsi"/>
        </w:rPr>
      </w:pPr>
      <w:r w:rsidRPr="00721775">
        <w:rPr>
          <w:rFonts w:cstheme="minorHAnsi"/>
        </w:rPr>
        <w:t>there is a need to incorporate into individual purchase decisions for appliances the full social costs and benefits.</w:t>
      </w:r>
    </w:p>
    <w:p w14:paraId="6086D238" w14:textId="77777777" w:rsidR="00E77557" w:rsidRPr="00721775" w:rsidRDefault="00E77557" w:rsidP="00E77557">
      <w:pPr>
        <w:rPr>
          <w:rFonts w:cstheme="minorHAnsi"/>
        </w:rPr>
      </w:pPr>
      <w:r w:rsidRPr="00721775">
        <w:rPr>
          <w:rFonts w:cstheme="minorHAnsi"/>
        </w:rPr>
        <w:t>The urban water market is liable to a number of market failures due to the nature of the product and the market itself. Urban water pricing is based on long-term costs for supply investments, rather than adjusting for short term variations in inflows, and the demand for household indoor water is relatively inelastic.</w:t>
      </w:r>
    </w:p>
    <w:p w14:paraId="6086D239" w14:textId="77777777" w:rsidR="00E77557" w:rsidRPr="00721775" w:rsidRDefault="00E77557" w:rsidP="00E77557">
      <w:pPr>
        <w:rPr>
          <w:rFonts w:cstheme="minorHAnsi"/>
        </w:rPr>
      </w:pPr>
      <w:r w:rsidRPr="00721775">
        <w:rPr>
          <w:rFonts w:cstheme="minorHAnsi"/>
        </w:rPr>
        <w:t>To address the problem, governments have focused on a range of supply augmentation and demand management policies in addition to improving pricing signals. In general demand management responses are considered more cost-effective than investments in supply augmentation. However, demand management responses also have limitations to what can be achieved, particularly in relation to reducing household indoor water consumption, which has been shown to be relatively inelastic.</w:t>
      </w:r>
    </w:p>
    <w:p w14:paraId="6086D23A" w14:textId="77777777" w:rsidR="00E77557" w:rsidRPr="00721775" w:rsidRDefault="00E77557" w:rsidP="00292E72">
      <w:pPr>
        <w:rPr>
          <w:rFonts w:cstheme="minorHAnsi"/>
          <w:b/>
        </w:rPr>
      </w:pPr>
      <w:r w:rsidRPr="00721775">
        <w:rPr>
          <w:rFonts w:cstheme="minorHAnsi"/>
          <w:b/>
        </w:rPr>
        <w:t>Rationale for WELS</w:t>
      </w:r>
    </w:p>
    <w:p w14:paraId="6086D23B" w14:textId="77777777" w:rsidR="00E77557" w:rsidRPr="00721775" w:rsidRDefault="00E77557" w:rsidP="00494907">
      <w:pPr>
        <w:rPr>
          <w:rFonts w:cstheme="minorHAnsi"/>
        </w:rPr>
      </w:pPr>
      <w:r w:rsidRPr="00721775">
        <w:rPr>
          <w:rFonts w:cstheme="minorHAnsi"/>
        </w:rPr>
        <w:t>The WELS scheme falls within the range of demand management measures that have been introduced by governments. The WELS scheme currently provides information about the water consumption and relative water efficiency of household water-using products. In this way, the WELS scheme assists demand management by providing better information on the choices available.</w:t>
      </w:r>
    </w:p>
    <w:p w14:paraId="6086D23C" w14:textId="77777777" w:rsidR="00E77557" w:rsidRPr="00721775" w:rsidRDefault="00E77557" w:rsidP="00E77557">
      <w:pPr>
        <w:rPr>
          <w:rFonts w:cstheme="minorHAnsi"/>
        </w:rPr>
      </w:pPr>
      <w:r w:rsidRPr="00721775">
        <w:rPr>
          <w:rFonts w:cstheme="minorHAnsi"/>
        </w:rPr>
        <w:t>The WELS scheme has been found to be one of the most cost-effective water management options available to governments, and its predicted water savings are used by water utilities in developing their water usage forecasts and supply plans. In this way, the WELS scheme plays a role for governments in their efforts to balance the supply and demand for potable water, as water savings achieved by the WELS scheme can potentially delay decisions on making additional investments in supply augmentation. This results in a more efficient outcome for the whole of society in balancing the supply and demand for potable water, as the WELS scheme is more cost-effective than supply augmentation options.</w:t>
      </w:r>
    </w:p>
    <w:p w14:paraId="6086D23D" w14:textId="77777777" w:rsidR="00E77557" w:rsidRPr="00721775" w:rsidRDefault="00E77557" w:rsidP="00E77557">
      <w:pPr>
        <w:rPr>
          <w:rFonts w:cstheme="minorHAnsi"/>
        </w:rPr>
      </w:pPr>
      <w:r w:rsidRPr="00721775">
        <w:rPr>
          <w:rFonts w:cstheme="minorHAnsi"/>
        </w:rPr>
        <w:t>A key benefit of the WELS scheme is its ability to achieve water savings in a way that does not affect the user utility. Water savings can be achieved while still achieving the same performance outcomes, such as washing clothes or flushing a toilet. However, although the WELS scheme assists consumers in identifying water efficient products, some consumers may still purchase inefficient products which collectively lead to an suboptimal outcome for the whole of society. To address this problem, the WELS scheme was also established to provide for minimum WES, in addition to labelling. To date, toilets are the only product subject to a minimum WES under the WELS scheme.</w:t>
      </w:r>
    </w:p>
    <w:p w14:paraId="6086D23E" w14:textId="77777777" w:rsidR="00E77557" w:rsidRPr="00721775" w:rsidRDefault="00E77557" w:rsidP="00E77557">
      <w:pPr>
        <w:rPr>
          <w:rFonts w:cstheme="minorHAnsi"/>
        </w:rPr>
      </w:pPr>
      <w:r w:rsidRPr="00721775">
        <w:rPr>
          <w:rFonts w:cstheme="minorHAnsi"/>
        </w:rPr>
        <w:t>This RIS attempts to address the problem by considering the case for the establishment of minimum WES for CWs and DWs, as well as the inclusion into the WELS scheme of the water-using dryer-mode of CWDs for labelling and minimum WES.</w:t>
      </w:r>
    </w:p>
    <w:p w14:paraId="6086D23F" w14:textId="77777777" w:rsidR="00E77557" w:rsidRPr="00721775" w:rsidRDefault="00E77557" w:rsidP="00E77557">
      <w:pPr>
        <w:rPr>
          <w:rFonts w:cstheme="minorHAnsi"/>
        </w:rPr>
      </w:pPr>
      <w:r w:rsidRPr="00721775">
        <w:rPr>
          <w:rFonts w:cstheme="minorHAnsi"/>
        </w:rPr>
        <w:t>The regulations proposed in this RIS would represent appropriate Government intervention in the urban water market so long as the benefits of doing so are assessed as outweighing the costs and are found to be the preferred method of addressing the problem.</w:t>
      </w:r>
    </w:p>
    <w:p w14:paraId="6086D240" w14:textId="77777777" w:rsidR="00E77557" w:rsidRPr="00721775" w:rsidRDefault="00E77557" w:rsidP="00292E72">
      <w:pPr>
        <w:rPr>
          <w:rFonts w:cstheme="minorHAnsi"/>
          <w:b/>
        </w:rPr>
      </w:pPr>
      <w:r w:rsidRPr="00721775">
        <w:rPr>
          <w:rFonts w:cstheme="minorHAnsi"/>
          <w:b/>
        </w:rPr>
        <w:t>Options considered</w:t>
      </w:r>
    </w:p>
    <w:p w14:paraId="6086D241" w14:textId="77777777" w:rsidR="00E77557" w:rsidRPr="00721775" w:rsidRDefault="00E77557" w:rsidP="00494907">
      <w:pPr>
        <w:rPr>
          <w:rFonts w:cstheme="minorHAnsi"/>
        </w:rPr>
      </w:pPr>
      <w:r w:rsidRPr="00721775">
        <w:rPr>
          <w:rFonts w:cstheme="minorHAnsi"/>
        </w:rPr>
        <w:t>The measures considered in the RIS have the objectives of addressing the identified problems in a way which increases net benefits to purchasers of appliances and to other users of water. These policy objectives would be realised if the proposed measures:</w:t>
      </w:r>
    </w:p>
    <w:p w14:paraId="6086D242" w14:textId="77777777" w:rsidR="00E77557" w:rsidRPr="00721775" w:rsidRDefault="00E77557" w:rsidP="00494907">
      <w:pPr>
        <w:pStyle w:val="ListBullet"/>
        <w:rPr>
          <w:rFonts w:cstheme="minorHAnsi"/>
        </w:rPr>
      </w:pPr>
      <w:r w:rsidRPr="00721775">
        <w:rPr>
          <w:rFonts w:cstheme="minorHAnsi"/>
        </w:rPr>
        <w:t>increase projected water savings (i.e. they are effective);</w:t>
      </w:r>
    </w:p>
    <w:p w14:paraId="6086D243" w14:textId="77777777" w:rsidR="00E77557" w:rsidRPr="00721775" w:rsidRDefault="00E77557" w:rsidP="00494907">
      <w:pPr>
        <w:pStyle w:val="ListBullet"/>
        <w:rPr>
          <w:rFonts w:cstheme="minorHAnsi"/>
        </w:rPr>
      </w:pPr>
      <w:r w:rsidRPr="00721775">
        <w:rPr>
          <w:rFonts w:cstheme="minorHAnsi"/>
        </w:rPr>
        <w:t>make purchasers/users of the affected appliances as a group better off – or at least no worse off (i.e. they are privately cost-effective);</w:t>
      </w:r>
    </w:p>
    <w:p w14:paraId="6086D244" w14:textId="77777777" w:rsidR="00E77557" w:rsidRPr="00721775" w:rsidRDefault="00E77557" w:rsidP="00494907">
      <w:pPr>
        <w:pStyle w:val="ListBullet"/>
        <w:rPr>
          <w:rFonts w:cstheme="minorHAnsi"/>
        </w:rPr>
      </w:pPr>
      <w:r w:rsidRPr="00721775">
        <w:rPr>
          <w:rFonts w:cstheme="minorHAnsi"/>
        </w:rPr>
        <w:t>make non-purchasing owners/users of the affected appliances as a group better off (i.e. the benefits can be realised despite unmotivated intermediaries);</w:t>
      </w:r>
    </w:p>
    <w:p w14:paraId="6086D245" w14:textId="77777777" w:rsidR="00E77557" w:rsidRPr="00721775" w:rsidRDefault="00E77557" w:rsidP="00494907">
      <w:pPr>
        <w:pStyle w:val="ListBullet"/>
        <w:rPr>
          <w:rFonts w:cstheme="minorHAnsi"/>
        </w:rPr>
      </w:pPr>
      <w:r w:rsidRPr="00721775">
        <w:rPr>
          <w:rFonts w:cstheme="minorHAnsi"/>
        </w:rPr>
        <w:t>have acceptable impacts on product choice;</w:t>
      </w:r>
    </w:p>
    <w:p w14:paraId="6086D246" w14:textId="77777777" w:rsidR="00E77557" w:rsidRPr="00721775" w:rsidRDefault="00E77557" w:rsidP="00494907">
      <w:pPr>
        <w:pStyle w:val="ListBullet"/>
        <w:rPr>
          <w:rFonts w:cstheme="minorHAnsi"/>
        </w:rPr>
      </w:pPr>
      <w:r w:rsidRPr="00721775">
        <w:rPr>
          <w:rFonts w:cstheme="minorHAnsi"/>
        </w:rPr>
        <w:t>carry low risks of reducing supplier price competition;</w:t>
      </w:r>
    </w:p>
    <w:p w14:paraId="6086D247" w14:textId="77777777" w:rsidR="00E77557" w:rsidRPr="00721775" w:rsidRDefault="00E77557" w:rsidP="00494907">
      <w:pPr>
        <w:pStyle w:val="ListBullet"/>
        <w:rPr>
          <w:rFonts w:cstheme="minorHAnsi"/>
        </w:rPr>
      </w:pPr>
      <w:r w:rsidRPr="00721775">
        <w:rPr>
          <w:rFonts w:cstheme="minorHAnsi"/>
        </w:rPr>
        <w:t>are consistent with environmental protection, consumer protection and other general public policy objectives; and</w:t>
      </w:r>
      <w:r w:rsidR="00494907" w:rsidRPr="00721775">
        <w:rPr>
          <w:rFonts w:cstheme="minorHAnsi"/>
        </w:rPr>
        <w:t xml:space="preserve"> </w:t>
      </w:r>
    </w:p>
    <w:p w14:paraId="6086D248" w14:textId="77777777" w:rsidR="00E77557" w:rsidRPr="00721775" w:rsidRDefault="00E77557" w:rsidP="00494907">
      <w:pPr>
        <w:pStyle w:val="ListBullet"/>
        <w:rPr>
          <w:rFonts w:cstheme="minorHAnsi"/>
        </w:rPr>
      </w:pPr>
      <w:r w:rsidRPr="00721775">
        <w:rPr>
          <w:rFonts w:cstheme="minorHAnsi"/>
        </w:rPr>
        <w:t xml:space="preserve">make water users as a group better off – or at least no worse off – in terms of the costs of water services they face. </w:t>
      </w:r>
    </w:p>
    <w:p w14:paraId="6086D249" w14:textId="77777777" w:rsidR="00E77557" w:rsidRPr="00721775" w:rsidRDefault="00E77557" w:rsidP="00494907">
      <w:pPr>
        <w:rPr>
          <w:rFonts w:cstheme="minorHAnsi"/>
        </w:rPr>
      </w:pPr>
      <w:r w:rsidRPr="00721775">
        <w:rPr>
          <w:rFonts w:cstheme="minorHAnsi"/>
        </w:rPr>
        <w:t>The following options to address the problem were considered, and compared with the ‘business-as-usual’ (BAU) option of continuing with the existing WELS labels only:</w:t>
      </w:r>
    </w:p>
    <w:p w14:paraId="6086D24A" w14:textId="77777777" w:rsidR="00E77557" w:rsidRPr="00721775" w:rsidRDefault="00E77557" w:rsidP="00494907">
      <w:pPr>
        <w:pStyle w:val="ListBullet"/>
        <w:rPr>
          <w:rFonts w:cstheme="minorHAnsi"/>
        </w:rPr>
      </w:pPr>
      <w:r w:rsidRPr="00721775">
        <w:rPr>
          <w:rFonts w:cstheme="minorHAnsi"/>
        </w:rPr>
        <w:t>voluntary labelling and minimum WES.</w:t>
      </w:r>
    </w:p>
    <w:p w14:paraId="6086D24B" w14:textId="77777777" w:rsidR="00E77557" w:rsidRPr="00721775" w:rsidRDefault="00E77557" w:rsidP="00494907">
      <w:pPr>
        <w:pStyle w:val="ListBullet"/>
        <w:rPr>
          <w:rFonts w:cstheme="minorHAnsi"/>
        </w:rPr>
      </w:pPr>
      <w:r w:rsidRPr="00721775">
        <w:rPr>
          <w:rFonts w:cstheme="minorHAnsi"/>
        </w:rPr>
        <w:t>mandatory ‘Water Warning’ labels. </w:t>
      </w:r>
    </w:p>
    <w:p w14:paraId="6086D24C" w14:textId="77777777" w:rsidR="00E77557" w:rsidRPr="00721775" w:rsidRDefault="00E77557" w:rsidP="00494907">
      <w:pPr>
        <w:pStyle w:val="ListBullet"/>
        <w:rPr>
          <w:rFonts w:cstheme="minorHAnsi"/>
        </w:rPr>
      </w:pPr>
      <w:r w:rsidRPr="00721775">
        <w:rPr>
          <w:rFonts w:cstheme="minorHAnsi"/>
        </w:rPr>
        <w:t>rebate schemes.</w:t>
      </w:r>
    </w:p>
    <w:p w14:paraId="6086D24D" w14:textId="77777777" w:rsidR="00E77557" w:rsidRPr="00721775" w:rsidRDefault="00E77557" w:rsidP="00494907">
      <w:pPr>
        <w:pStyle w:val="ListBullet"/>
        <w:rPr>
          <w:rFonts w:cstheme="minorHAnsi"/>
        </w:rPr>
      </w:pPr>
      <w:r w:rsidRPr="00721775">
        <w:rPr>
          <w:rFonts w:cstheme="minorHAnsi"/>
        </w:rPr>
        <w:t>mandatory water efficiency labelling and mandatory minimum WES, including:</w:t>
      </w:r>
    </w:p>
    <w:p w14:paraId="6086D24E" w14:textId="77777777" w:rsidR="00E77557" w:rsidRPr="00721775" w:rsidRDefault="00E77557" w:rsidP="00494907">
      <w:pPr>
        <w:pStyle w:val="ListBullet2"/>
        <w:rPr>
          <w:rFonts w:cstheme="minorHAnsi"/>
        </w:rPr>
      </w:pPr>
      <w:r w:rsidRPr="00721775">
        <w:rPr>
          <w:rFonts w:cstheme="minorHAnsi"/>
        </w:rPr>
        <w:t>a new mandatory water efficiency label for drying-mode water use of CWDs.</w:t>
      </w:r>
    </w:p>
    <w:p w14:paraId="6086D24F" w14:textId="77777777" w:rsidR="00E77557" w:rsidRPr="00721775" w:rsidRDefault="00E77557" w:rsidP="00494907">
      <w:pPr>
        <w:pStyle w:val="ListBullet2"/>
        <w:rPr>
          <w:rFonts w:cstheme="minorHAnsi"/>
        </w:rPr>
      </w:pPr>
      <w:r w:rsidRPr="00721775">
        <w:rPr>
          <w:rFonts w:cstheme="minorHAnsi"/>
        </w:rPr>
        <w:t>new mandatory WES for CWs, CWDs and DWs.</w:t>
      </w:r>
    </w:p>
    <w:p w14:paraId="6086D250" w14:textId="77777777" w:rsidR="00E77557" w:rsidRPr="00721775" w:rsidRDefault="00E77557" w:rsidP="00292E72">
      <w:pPr>
        <w:rPr>
          <w:rFonts w:cstheme="minorHAnsi"/>
          <w:b/>
        </w:rPr>
      </w:pPr>
      <w:r w:rsidRPr="00721775">
        <w:rPr>
          <w:rFonts w:cstheme="minorHAnsi"/>
          <w:b/>
        </w:rPr>
        <w:t>Preferred Options</w:t>
      </w:r>
    </w:p>
    <w:p w14:paraId="6086D251" w14:textId="77777777" w:rsidR="00E77557" w:rsidRPr="00721775" w:rsidRDefault="00E77557" w:rsidP="00E77557">
      <w:pPr>
        <w:rPr>
          <w:rFonts w:cstheme="minorHAnsi"/>
        </w:rPr>
      </w:pPr>
      <w:r w:rsidRPr="00721775">
        <w:rPr>
          <w:rFonts w:cstheme="minorHAnsi"/>
        </w:rPr>
        <w:t>The assessment of the options are summarised in Table S1 and Table S2. The measures which best meet the criteria are a combination of mandatory WELS labelling and minimum WES.</w:t>
      </w:r>
    </w:p>
    <w:p w14:paraId="6086D252" w14:textId="77777777" w:rsidR="00E77557" w:rsidRPr="00721775" w:rsidRDefault="00E77557" w:rsidP="00906995">
      <w:pPr>
        <w:rPr>
          <w:rFonts w:cstheme="minorHAnsi"/>
        </w:rPr>
      </w:pPr>
      <w:r w:rsidRPr="00721775">
        <w:rPr>
          <w:rFonts w:cstheme="minorHAnsi"/>
        </w:rPr>
        <w:t>CWs are high water users, so the potential water savings from minimum WES are high. The top loader clothes washer market still offers models that use up to 189 litres to wash a typical 5 kilogram (kg) load, compared with the most water-efficient models which use just 56 litres to wash the same load and meet the same Australia Standards.</w:t>
      </w:r>
    </w:p>
    <w:p w14:paraId="6086D253" w14:textId="77777777" w:rsidR="00E77557" w:rsidRPr="00721775" w:rsidRDefault="00E77557" w:rsidP="00E77557">
      <w:pPr>
        <w:rPr>
          <w:rFonts w:cstheme="minorHAnsi"/>
        </w:rPr>
      </w:pPr>
      <w:r w:rsidRPr="00721775">
        <w:rPr>
          <w:rFonts w:cstheme="minorHAnsi"/>
        </w:rPr>
        <w:t xml:space="preserve">The absence of readily accessible information on drying-mode water use means that most consumers are unaware that CWDs use water for this purpose, and those who are aware are not able to compare the performance of alternative models. Water supply authority rebate schemes have been compromised because many payments for the purchase of ‘water-efficient’ CWs (generally those with a Star Rating Index or SRI of 4.0 or more) have been made for CWD purchases, which in fact </w:t>
      </w:r>
      <w:r w:rsidRPr="00721775">
        <w:rPr>
          <w:rFonts w:cstheme="minorHAnsi"/>
          <w:i/>
          <w:iCs/>
        </w:rPr>
        <w:t xml:space="preserve">increase </w:t>
      </w:r>
      <w:r w:rsidRPr="00721775">
        <w:rPr>
          <w:rFonts w:cstheme="minorHAnsi"/>
        </w:rPr>
        <w:t>water use compared with the alternatives.</w:t>
      </w:r>
      <w:r w:rsidR="00494907" w:rsidRPr="00721775">
        <w:rPr>
          <w:rFonts w:cstheme="minorHAnsi"/>
        </w:rPr>
        <w:t xml:space="preserve"> </w:t>
      </w:r>
      <w:r w:rsidRPr="00721775">
        <w:rPr>
          <w:rFonts w:cstheme="minorHAnsi"/>
        </w:rPr>
        <w:t>There is therefore some urgency in implementing a labelling scheme to identify CWDs as water users in drying mode.</w:t>
      </w:r>
    </w:p>
    <w:p w14:paraId="6086D254" w14:textId="77777777" w:rsidR="00E77557" w:rsidRPr="00721775" w:rsidRDefault="00E77557" w:rsidP="00E77557">
      <w:pPr>
        <w:rPr>
          <w:rFonts w:cstheme="minorHAnsi"/>
        </w:rPr>
      </w:pPr>
      <w:r w:rsidRPr="00721775">
        <w:rPr>
          <w:rFonts w:cstheme="minorHAnsi"/>
        </w:rPr>
        <w:t>DWs use much less water per wash than CWs (typically 15 to 20 litres) so the water savings available from any feasible minimum WES levels are very small in comparison.</w:t>
      </w:r>
    </w:p>
    <w:p w14:paraId="6086D255" w14:textId="77777777" w:rsidR="00E77557" w:rsidRPr="00721775" w:rsidRDefault="00E77557" w:rsidP="00E77557">
      <w:pPr>
        <w:pStyle w:val="Caption"/>
        <w:rPr>
          <w:rFonts w:asciiTheme="minorHAnsi" w:hAnsiTheme="minorHAnsi" w:cstheme="minorHAnsi"/>
        </w:rPr>
      </w:pPr>
      <w:bookmarkStart w:id="3" w:name="_Toc497407473"/>
      <w:r w:rsidRPr="00721775">
        <w:rPr>
          <w:rFonts w:asciiTheme="minorHAnsi" w:hAnsiTheme="minorHAnsi" w:cstheme="minorHAnsi"/>
        </w:rPr>
        <w:t>Table S</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w:t>
      </w:r>
      <w:r w:rsidR="002E0942" w:rsidRPr="00721775">
        <w:rPr>
          <w:rFonts w:asciiTheme="minorHAnsi" w:hAnsiTheme="minorHAnsi" w:cstheme="minorHAnsi"/>
          <w:noProof/>
        </w:rPr>
        <w:fldChar w:fldCharType="end"/>
      </w:r>
      <w:r w:rsidRPr="00721775">
        <w:rPr>
          <w:rFonts w:asciiTheme="minorHAnsi" w:hAnsiTheme="minorHAnsi" w:cstheme="minorHAnsi"/>
        </w:rPr>
        <w:t>. Assessment of options compared with status quo</w:t>
      </w:r>
      <w:bookmarkEnd w:id="3"/>
      <w:r w:rsidRPr="00721775">
        <w:rPr>
          <w:rFonts w:asciiTheme="minorHAnsi" w:hAnsiTheme="minorHAnsi" w:cstheme="minorHAnsi"/>
        </w:rPr>
        <w:t xml:space="preserve"> </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7-column table listing measures, their projected water savings, their impacts on product purchasers, their impacts on specifiers, intermediaries, their risks to choice competition, their impacts on other water users, and their consumer protections."/>
      </w:tblPr>
      <w:tblGrid>
        <w:gridCol w:w="1384"/>
        <w:gridCol w:w="1222"/>
        <w:gridCol w:w="1223"/>
        <w:gridCol w:w="1223"/>
        <w:gridCol w:w="1222"/>
        <w:gridCol w:w="1223"/>
        <w:gridCol w:w="1223"/>
      </w:tblGrid>
      <w:tr w:rsidR="00E77557" w:rsidRPr="00721775" w14:paraId="6086D25D" w14:textId="77777777" w:rsidTr="0001702C">
        <w:trPr>
          <w:cantSplit/>
          <w:tblHeader/>
        </w:trPr>
        <w:tc>
          <w:tcPr>
            <w:tcW w:w="1384" w:type="dxa"/>
          </w:tcPr>
          <w:p w14:paraId="6086D256" w14:textId="77777777" w:rsidR="00E77557" w:rsidRPr="00721775" w:rsidRDefault="00E77557" w:rsidP="0001702C">
            <w:pPr>
              <w:pStyle w:val="TableHeading"/>
              <w:rPr>
                <w:rFonts w:cstheme="minorHAnsi"/>
              </w:rPr>
            </w:pPr>
            <w:r w:rsidRPr="00721775">
              <w:rPr>
                <w:rFonts w:cstheme="minorHAnsi"/>
              </w:rPr>
              <w:t>Measure</w:t>
            </w:r>
          </w:p>
        </w:tc>
        <w:tc>
          <w:tcPr>
            <w:tcW w:w="1222" w:type="dxa"/>
          </w:tcPr>
          <w:p w14:paraId="6086D257" w14:textId="77777777" w:rsidR="00E77557" w:rsidRPr="00721775" w:rsidRDefault="00E77557" w:rsidP="0001702C">
            <w:pPr>
              <w:pStyle w:val="TableHeading"/>
              <w:rPr>
                <w:rFonts w:cstheme="minorHAnsi"/>
              </w:rPr>
            </w:pPr>
            <w:r w:rsidRPr="00721775">
              <w:rPr>
                <w:rFonts w:cstheme="minorHAnsi"/>
              </w:rPr>
              <w:t xml:space="preserve">Projected water savings </w:t>
            </w:r>
          </w:p>
        </w:tc>
        <w:tc>
          <w:tcPr>
            <w:tcW w:w="1223" w:type="dxa"/>
          </w:tcPr>
          <w:p w14:paraId="6086D258" w14:textId="77777777" w:rsidR="00E77557" w:rsidRPr="00721775" w:rsidRDefault="00E77557" w:rsidP="0001702C">
            <w:pPr>
              <w:pStyle w:val="TableHeading"/>
              <w:rPr>
                <w:rFonts w:cstheme="minorHAnsi"/>
              </w:rPr>
            </w:pPr>
            <w:r w:rsidRPr="00721775">
              <w:rPr>
                <w:rFonts w:cstheme="minorHAnsi"/>
              </w:rPr>
              <w:t xml:space="preserve">Impact on product purchasers </w:t>
            </w:r>
          </w:p>
        </w:tc>
        <w:tc>
          <w:tcPr>
            <w:tcW w:w="1223" w:type="dxa"/>
          </w:tcPr>
          <w:p w14:paraId="6086D259" w14:textId="77777777" w:rsidR="00E77557" w:rsidRPr="00721775" w:rsidRDefault="00E77557" w:rsidP="0001702C">
            <w:pPr>
              <w:pStyle w:val="TableHeading"/>
              <w:rPr>
                <w:rFonts w:cstheme="minorHAnsi"/>
              </w:rPr>
            </w:pPr>
            <w:r w:rsidRPr="00721775">
              <w:rPr>
                <w:rFonts w:cstheme="minorHAnsi"/>
              </w:rPr>
              <w:t>Impact on specifiers, intermediaries</w:t>
            </w:r>
          </w:p>
        </w:tc>
        <w:tc>
          <w:tcPr>
            <w:tcW w:w="1222" w:type="dxa"/>
          </w:tcPr>
          <w:p w14:paraId="6086D25A" w14:textId="77777777" w:rsidR="00E77557" w:rsidRPr="00721775" w:rsidRDefault="00E77557" w:rsidP="0001702C">
            <w:pPr>
              <w:pStyle w:val="TableHeading"/>
              <w:rPr>
                <w:rFonts w:cstheme="minorHAnsi"/>
              </w:rPr>
            </w:pPr>
            <w:r w:rsidRPr="00721775">
              <w:rPr>
                <w:rFonts w:cstheme="minorHAnsi"/>
              </w:rPr>
              <w:t>Risk to choice, competition</w:t>
            </w:r>
          </w:p>
        </w:tc>
        <w:tc>
          <w:tcPr>
            <w:tcW w:w="1223" w:type="dxa"/>
          </w:tcPr>
          <w:p w14:paraId="6086D25B" w14:textId="77777777" w:rsidR="00E77557" w:rsidRPr="00721775" w:rsidRDefault="00E77557" w:rsidP="0001702C">
            <w:pPr>
              <w:pStyle w:val="TableHeading"/>
              <w:rPr>
                <w:rFonts w:cstheme="minorHAnsi"/>
              </w:rPr>
            </w:pPr>
            <w:r w:rsidRPr="00721775">
              <w:rPr>
                <w:rFonts w:cstheme="minorHAnsi"/>
              </w:rPr>
              <w:t>Impact on other water users</w:t>
            </w:r>
          </w:p>
        </w:tc>
        <w:tc>
          <w:tcPr>
            <w:tcW w:w="1223" w:type="dxa"/>
          </w:tcPr>
          <w:p w14:paraId="6086D25C" w14:textId="77777777" w:rsidR="00E77557" w:rsidRPr="00721775" w:rsidRDefault="00E77557" w:rsidP="0001702C">
            <w:pPr>
              <w:pStyle w:val="TableHeading"/>
              <w:rPr>
                <w:rFonts w:cstheme="minorHAnsi"/>
              </w:rPr>
            </w:pPr>
            <w:r w:rsidRPr="00721775">
              <w:rPr>
                <w:rFonts w:cstheme="minorHAnsi"/>
              </w:rPr>
              <w:t>Consumer protection</w:t>
            </w:r>
          </w:p>
        </w:tc>
      </w:tr>
      <w:tr w:rsidR="0001702C" w:rsidRPr="00721775" w14:paraId="6086D265" w14:textId="77777777" w:rsidTr="0001702C">
        <w:trPr>
          <w:cantSplit/>
        </w:trPr>
        <w:tc>
          <w:tcPr>
            <w:tcW w:w="1384" w:type="dxa"/>
          </w:tcPr>
          <w:p w14:paraId="6086D25E" w14:textId="77777777" w:rsidR="0001702C" w:rsidRPr="00721775" w:rsidRDefault="0001702C" w:rsidP="0001702C">
            <w:pPr>
              <w:pStyle w:val="TableText"/>
              <w:rPr>
                <w:rFonts w:cstheme="minorHAnsi"/>
              </w:rPr>
            </w:pPr>
            <w:r w:rsidRPr="00721775">
              <w:rPr>
                <w:rFonts w:cstheme="minorHAnsi"/>
              </w:rPr>
              <w:t>Voluntary WELS labelling</w:t>
            </w:r>
          </w:p>
        </w:tc>
        <w:tc>
          <w:tcPr>
            <w:tcW w:w="1222" w:type="dxa"/>
          </w:tcPr>
          <w:p w14:paraId="6086D25F" w14:textId="77777777" w:rsidR="0001702C" w:rsidRPr="00721775" w:rsidRDefault="0001702C" w:rsidP="0001702C">
            <w:pPr>
              <w:pStyle w:val="TableText"/>
              <w:rPr>
                <w:rFonts w:cstheme="minorHAnsi"/>
              </w:rPr>
            </w:pPr>
            <w:r w:rsidRPr="00721775">
              <w:rPr>
                <w:rFonts w:cstheme="minorHAnsi"/>
              </w:rPr>
              <w:t>No change from status quo - no take-up expected</w:t>
            </w:r>
          </w:p>
        </w:tc>
        <w:tc>
          <w:tcPr>
            <w:tcW w:w="1223" w:type="dxa"/>
          </w:tcPr>
          <w:p w14:paraId="6086D260" w14:textId="77777777" w:rsidR="0001702C" w:rsidRPr="00721775" w:rsidRDefault="0001702C" w:rsidP="0001702C">
            <w:pPr>
              <w:pStyle w:val="TableText"/>
              <w:rPr>
                <w:rFonts w:cstheme="minorHAnsi"/>
              </w:rPr>
            </w:pPr>
            <w:r w:rsidRPr="00721775">
              <w:rPr>
                <w:rFonts w:cstheme="minorHAnsi"/>
              </w:rPr>
              <w:t>No change from status quo - no take-up expected</w:t>
            </w:r>
          </w:p>
        </w:tc>
        <w:tc>
          <w:tcPr>
            <w:tcW w:w="1223" w:type="dxa"/>
          </w:tcPr>
          <w:p w14:paraId="6086D261" w14:textId="77777777" w:rsidR="0001702C" w:rsidRPr="00721775" w:rsidRDefault="0001702C" w:rsidP="0001702C">
            <w:pPr>
              <w:pStyle w:val="TableText"/>
              <w:rPr>
                <w:rFonts w:cstheme="minorHAnsi"/>
              </w:rPr>
            </w:pPr>
            <w:r w:rsidRPr="00721775">
              <w:rPr>
                <w:rFonts w:cstheme="minorHAnsi"/>
              </w:rPr>
              <w:t>No change from status quo - no take-up expected</w:t>
            </w:r>
          </w:p>
        </w:tc>
        <w:tc>
          <w:tcPr>
            <w:tcW w:w="1222" w:type="dxa"/>
          </w:tcPr>
          <w:p w14:paraId="6086D262" w14:textId="77777777" w:rsidR="0001702C" w:rsidRPr="00721775" w:rsidRDefault="0001702C" w:rsidP="0001702C">
            <w:pPr>
              <w:pStyle w:val="TableText"/>
              <w:rPr>
                <w:rFonts w:cstheme="minorHAnsi"/>
              </w:rPr>
            </w:pPr>
            <w:r w:rsidRPr="00721775">
              <w:rPr>
                <w:rFonts w:cstheme="minorHAnsi"/>
              </w:rPr>
              <w:t>No change from status quo - no take-up expected</w:t>
            </w:r>
          </w:p>
        </w:tc>
        <w:tc>
          <w:tcPr>
            <w:tcW w:w="1223" w:type="dxa"/>
          </w:tcPr>
          <w:p w14:paraId="6086D263" w14:textId="77777777" w:rsidR="0001702C" w:rsidRPr="00721775" w:rsidRDefault="0001702C" w:rsidP="0001702C">
            <w:pPr>
              <w:pStyle w:val="TableText"/>
              <w:rPr>
                <w:rFonts w:cstheme="minorHAnsi"/>
              </w:rPr>
            </w:pPr>
            <w:r w:rsidRPr="00721775">
              <w:rPr>
                <w:rFonts w:cstheme="minorHAnsi"/>
              </w:rPr>
              <w:t>No change from status quo - no take-up expected</w:t>
            </w:r>
          </w:p>
        </w:tc>
        <w:tc>
          <w:tcPr>
            <w:tcW w:w="1223" w:type="dxa"/>
          </w:tcPr>
          <w:p w14:paraId="6086D264" w14:textId="77777777" w:rsidR="0001702C" w:rsidRPr="00721775" w:rsidRDefault="0001702C" w:rsidP="0001702C">
            <w:pPr>
              <w:pStyle w:val="TableText"/>
              <w:rPr>
                <w:rFonts w:cstheme="minorHAnsi"/>
              </w:rPr>
            </w:pPr>
            <w:r w:rsidRPr="00721775">
              <w:rPr>
                <w:rFonts w:cstheme="minorHAnsi"/>
              </w:rPr>
              <w:t>No change from status quo - no take-up expected</w:t>
            </w:r>
          </w:p>
        </w:tc>
      </w:tr>
      <w:tr w:rsidR="0001702C" w:rsidRPr="00721775" w14:paraId="6086D26D" w14:textId="77777777" w:rsidTr="0001702C">
        <w:trPr>
          <w:cantSplit/>
        </w:trPr>
        <w:tc>
          <w:tcPr>
            <w:tcW w:w="1384" w:type="dxa"/>
          </w:tcPr>
          <w:p w14:paraId="6086D266" w14:textId="77777777" w:rsidR="0001702C" w:rsidRPr="00721775" w:rsidRDefault="0001702C" w:rsidP="0001702C">
            <w:pPr>
              <w:pStyle w:val="TableText"/>
              <w:rPr>
                <w:rFonts w:cstheme="minorHAnsi"/>
              </w:rPr>
            </w:pPr>
            <w:r w:rsidRPr="00721775">
              <w:rPr>
                <w:rFonts w:cstheme="minorHAnsi"/>
              </w:rPr>
              <w:t>Mandatory WELS labelling</w:t>
            </w:r>
          </w:p>
        </w:tc>
        <w:tc>
          <w:tcPr>
            <w:tcW w:w="1222" w:type="dxa"/>
          </w:tcPr>
          <w:p w14:paraId="6086D267" w14:textId="77777777" w:rsidR="0001702C" w:rsidRPr="00721775" w:rsidRDefault="0001702C" w:rsidP="0001702C">
            <w:pPr>
              <w:pStyle w:val="TableText"/>
              <w:rPr>
                <w:rFonts w:cstheme="minorHAnsi"/>
              </w:rPr>
            </w:pPr>
            <w:r w:rsidRPr="00721775">
              <w:rPr>
                <w:rFonts w:cstheme="minorHAnsi"/>
              </w:rPr>
              <w:t>Moderate savings</w:t>
            </w:r>
          </w:p>
        </w:tc>
        <w:tc>
          <w:tcPr>
            <w:tcW w:w="1223" w:type="dxa"/>
          </w:tcPr>
          <w:p w14:paraId="6086D268" w14:textId="77777777" w:rsidR="0001702C" w:rsidRPr="00721775" w:rsidRDefault="0001702C" w:rsidP="0001702C">
            <w:pPr>
              <w:pStyle w:val="TableText"/>
              <w:rPr>
                <w:rFonts w:cstheme="minorHAnsi"/>
              </w:rPr>
            </w:pPr>
            <w:r w:rsidRPr="00721775">
              <w:rPr>
                <w:rFonts w:cstheme="minorHAnsi"/>
              </w:rPr>
              <w:t>All benefit from higher average efficiency; label users benefit more</w:t>
            </w:r>
          </w:p>
        </w:tc>
        <w:tc>
          <w:tcPr>
            <w:tcW w:w="1223" w:type="dxa"/>
          </w:tcPr>
          <w:p w14:paraId="6086D269" w14:textId="77777777" w:rsidR="0001702C" w:rsidRPr="00721775" w:rsidRDefault="0001702C" w:rsidP="0001702C">
            <w:pPr>
              <w:pStyle w:val="TableText"/>
              <w:rPr>
                <w:rFonts w:cstheme="minorHAnsi"/>
              </w:rPr>
            </w:pPr>
            <w:r w:rsidRPr="00721775">
              <w:rPr>
                <w:rFonts w:cstheme="minorHAnsi"/>
              </w:rPr>
              <w:t>No impact; no incentive to use label</w:t>
            </w:r>
          </w:p>
        </w:tc>
        <w:tc>
          <w:tcPr>
            <w:tcW w:w="1222" w:type="dxa"/>
          </w:tcPr>
          <w:p w14:paraId="6086D26A" w14:textId="77777777" w:rsidR="0001702C" w:rsidRPr="00721775" w:rsidRDefault="0001702C" w:rsidP="0001702C">
            <w:pPr>
              <w:pStyle w:val="TableText"/>
              <w:rPr>
                <w:rFonts w:cstheme="minorHAnsi"/>
              </w:rPr>
            </w:pPr>
            <w:r w:rsidRPr="00721775">
              <w:rPr>
                <w:rFonts w:cstheme="minorHAnsi"/>
              </w:rPr>
              <w:t xml:space="preserve">Can enhance competition by making efficiency a selling point </w:t>
            </w:r>
          </w:p>
        </w:tc>
        <w:tc>
          <w:tcPr>
            <w:tcW w:w="1223" w:type="dxa"/>
          </w:tcPr>
          <w:p w14:paraId="6086D26B" w14:textId="77777777" w:rsidR="0001702C" w:rsidRPr="00721775" w:rsidRDefault="0001702C" w:rsidP="0001702C">
            <w:pPr>
              <w:pStyle w:val="TableText"/>
              <w:rPr>
                <w:rFonts w:cstheme="minorHAnsi"/>
              </w:rPr>
            </w:pPr>
            <w:r w:rsidRPr="00721775">
              <w:rPr>
                <w:rFonts w:cstheme="minorHAnsi"/>
              </w:rPr>
              <w:t>Benefit from lower water demand; costs borne by purchasers</w:t>
            </w:r>
          </w:p>
        </w:tc>
        <w:tc>
          <w:tcPr>
            <w:tcW w:w="1223" w:type="dxa"/>
          </w:tcPr>
          <w:p w14:paraId="6086D26C" w14:textId="77777777" w:rsidR="0001702C" w:rsidRPr="00721775" w:rsidRDefault="0001702C" w:rsidP="0001702C">
            <w:pPr>
              <w:pStyle w:val="TableText"/>
              <w:rPr>
                <w:rFonts w:cstheme="minorHAnsi"/>
              </w:rPr>
            </w:pPr>
            <w:r w:rsidRPr="00721775">
              <w:rPr>
                <w:rFonts w:cstheme="minorHAnsi"/>
              </w:rPr>
              <w:t xml:space="preserve">Moderate; very inefficient products still on the market </w:t>
            </w:r>
          </w:p>
        </w:tc>
      </w:tr>
      <w:tr w:rsidR="0001702C" w:rsidRPr="00721775" w14:paraId="6086D275" w14:textId="77777777" w:rsidTr="0001702C">
        <w:trPr>
          <w:cantSplit/>
        </w:trPr>
        <w:tc>
          <w:tcPr>
            <w:tcW w:w="1384" w:type="dxa"/>
          </w:tcPr>
          <w:p w14:paraId="6086D26E" w14:textId="77777777" w:rsidR="0001702C" w:rsidRPr="00721775" w:rsidRDefault="0001702C" w:rsidP="0001702C">
            <w:pPr>
              <w:pStyle w:val="TableText"/>
              <w:rPr>
                <w:rFonts w:cstheme="minorHAnsi"/>
              </w:rPr>
            </w:pPr>
            <w:r w:rsidRPr="00721775">
              <w:rPr>
                <w:rFonts w:cstheme="minorHAnsi"/>
              </w:rPr>
              <w:t>Rebates (assuming no WELS)</w:t>
            </w:r>
          </w:p>
        </w:tc>
        <w:tc>
          <w:tcPr>
            <w:tcW w:w="1222" w:type="dxa"/>
          </w:tcPr>
          <w:p w14:paraId="6086D26F" w14:textId="77777777" w:rsidR="0001702C" w:rsidRPr="00721775" w:rsidRDefault="0001702C" w:rsidP="0001702C">
            <w:pPr>
              <w:pStyle w:val="TableText"/>
              <w:rPr>
                <w:rFonts w:cstheme="minorHAnsi"/>
              </w:rPr>
            </w:pPr>
            <w:r w:rsidRPr="00721775">
              <w:rPr>
                <w:rFonts w:cstheme="minorHAnsi"/>
              </w:rPr>
              <w:t>Moderate savings</w:t>
            </w:r>
          </w:p>
        </w:tc>
        <w:tc>
          <w:tcPr>
            <w:tcW w:w="1223" w:type="dxa"/>
          </w:tcPr>
          <w:p w14:paraId="6086D270" w14:textId="77777777" w:rsidR="0001702C" w:rsidRPr="00721775" w:rsidRDefault="0001702C" w:rsidP="0001702C">
            <w:pPr>
              <w:pStyle w:val="TableText"/>
              <w:rPr>
                <w:rFonts w:cstheme="minorHAnsi"/>
              </w:rPr>
            </w:pPr>
            <w:r w:rsidRPr="00721775">
              <w:rPr>
                <w:rFonts w:cstheme="minorHAnsi"/>
              </w:rPr>
              <w:t xml:space="preserve">Recipients benefit from rebate as well as from lower running costs </w:t>
            </w:r>
          </w:p>
        </w:tc>
        <w:tc>
          <w:tcPr>
            <w:tcW w:w="1223" w:type="dxa"/>
          </w:tcPr>
          <w:p w14:paraId="6086D271" w14:textId="77777777" w:rsidR="0001702C" w:rsidRPr="00721775" w:rsidRDefault="0001702C" w:rsidP="0001702C">
            <w:pPr>
              <w:pStyle w:val="TableText"/>
              <w:rPr>
                <w:rFonts w:cstheme="minorHAnsi"/>
              </w:rPr>
            </w:pPr>
            <w:r w:rsidRPr="00721775">
              <w:rPr>
                <w:rFonts w:cstheme="minorHAnsi"/>
              </w:rPr>
              <w:t>Can influence if rebate rules allow</w:t>
            </w:r>
          </w:p>
        </w:tc>
        <w:tc>
          <w:tcPr>
            <w:tcW w:w="1222" w:type="dxa"/>
          </w:tcPr>
          <w:p w14:paraId="6086D272" w14:textId="77777777" w:rsidR="0001702C" w:rsidRPr="00721775" w:rsidRDefault="0001702C" w:rsidP="0001702C">
            <w:pPr>
              <w:pStyle w:val="TableText"/>
              <w:rPr>
                <w:rFonts w:cstheme="minorHAnsi"/>
              </w:rPr>
            </w:pPr>
            <w:r w:rsidRPr="00721775">
              <w:rPr>
                <w:rFonts w:cstheme="minorHAnsi"/>
              </w:rPr>
              <w:t>No risk</w:t>
            </w:r>
          </w:p>
        </w:tc>
        <w:tc>
          <w:tcPr>
            <w:tcW w:w="1223" w:type="dxa"/>
          </w:tcPr>
          <w:p w14:paraId="6086D273" w14:textId="77777777" w:rsidR="0001702C" w:rsidRPr="00721775" w:rsidRDefault="0001702C" w:rsidP="0001702C">
            <w:pPr>
              <w:pStyle w:val="TableText"/>
              <w:rPr>
                <w:rFonts w:cstheme="minorHAnsi"/>
              </w:rPr>
            </w:pPr>
            <w:r w:rsidRPr="00721775">
              <w:rPr>
                <w:rFonts w:cstheme="minorHAnsi"/>
              </w:rPr>
              <w:t>High; worse off if rebate scheme not cost-effective</w:t>
            </w:r>
          </w:p>
        </w:tc>
        <w:tc>
          <w:tcPr>
            <w:tcW w:w="1223" w:type="dxa"/>
          </w:tcPr>
          <w:p w14:paraId="6086D274" w14:textId="77777777" w:rsidR="0001702C" w:rsidRPr="00721775" w:rsidRDefault="0001702C" w:rsidP="0001702C">
            <w:pPr>
              <w:pStyle w:val="TableText"/>
              <w:rPr>
                <w:rFonts w:cstheme="minorHAnsi"/>
              </w:rPr>
            </w:pPr>
            <w:r w:rsidRPr="00721775">
              <w:rPr>
                <w:rFonts w:cstheme="minorHAnsi"/>
              </w:rPr>
              <w:t>No effect</w:t>
            </w:r>
          </w:p>
        </w:tc>
      </w:tr>
      <w:tr w:rsidR="0001702C" w:rsidRPr="00721775" w14:paraId="6086D27D" w14:textId="77777777" w:rsidTr="0001702C">
        <w:trPr>
          <w:cantSplit/>
        </w:trPr>
        <w:tc>
          <w:tcPr>
            <w:tcW w:w="1384" w:type="dxa"/>
          </w:tcPr>
          <w:p w14:paraId="6086D276" w14:textId="77777777" w:rsidR="0001702C" w:rsidRPr="00721775" w:rsidRDefault="0001702C" w:rsidP="0001702C">
            <w:pPr>
              <w:pStyle w:val="TableText"/>
              <w:rPr>
                <w:rFonts w:cstheme="minorHAnsi"/>
              </w:rPr>
            </w:pPr>
            <w:r w:rsidRPr="00721775">
              <w:rPr>
                <w:rFonts w:cstheme="minorHAnsi"/>
              </w:rPr>
              <w:t>Water warning labels (alone)</w:t>
            </w:r>
          </w:p>
        </w:tc>
        <w:tc>
          <w:tcPr>
            <w:tcW w:w="1222" w:type="dxa"/>
          </w:tcPr>
          <w:p w14:paraId="6086D277" w14:textId="77777777" w:rsidR="0001702C" w:rsidRPr="00721775" w:rsidRDefault="0001702C" w:rsidP="0001702C">
            <w:pPr>
              <w:pStyle w:val="TableText"/>
              <w:rPr>
                <w:rFonts w:cstheme="minorHAnsi"/>
              </w:rPr>
            </w:pPr>
            <w:r w:rsidRPr="00721775">
              <w:rPr>
                <w:rFonts w:cstheme="minorHAnsi"/>
              </w:rPr>
              <w:t>Very little savings</w:t>
            </w:r>
          </w:p>
        </w:tc>
        <w:tc>
          <w:tcPr>
            <w:tcW w:w="1223" w:type="dxa"/>
          </w:tcPr>
          <w:p w14:paraId="6086D278" w14:textId="77777777" w:rsidR="0001702C" w:rsidRPr="00721775" w:rsidRDefault="0001702C" w:rsidP="0001702C">
            <w:pPr>
              <w:pStyle w:val="TableText"/>
              <w:rPr>
                <w:rFonts w:cstheme="minorHAnsi"/>
              </w:rPr>
            </w:pPr>
            <w:r w:rsidRPr="00721775">
              <w:rPr>
                <w:rFonts w:cstheme="minorHAnsi"/>
              </w:rPr>
              <w:t>Minimal</w:t>
            </w:r>
          </w:p>
        </w:tc>
        <w:tc>
          <w:tcPr>
            <w:tcW w:w="1223" w:type="dxa"/>
          </w:tcPr>
          <w:p w14:paraId="6086D279" w14:textId="77777777" w:rsidR="0001702C" w:rsidRPr="00721775" w:rsidRDefault="0001702C" w:rsidP="0001702C">
            <w:pPr>
              <w:pStyle w:val="TableText"/>
              <w:rPr>
                <w:rFonts w:cstheme="minorHAnsi"/>
              </w:rPr>
            </w:pPr>
            <w:r w:rsidRPr="00721775">
              <w:rPr>
                <w:rFonts w:cstheme="minorHAnsi"/>
              </w:rPr>
              <w:t>None</w:t>
            </w:r>
          </w:p>
        </w:tc>
        <w:tc>
          <w:tcPr>
            <w:tcW w:w="1222" w:type="dxa"/>
          </w:tcPr>
          <w:p w14:paraId="6086D27A" w14:textId="77777777" w:rsidR="0001702C" w:rsidRPr="00721775" w:rsidRDefault="0001702C" w:rsidP="0001702C">
            <w:pPr>
              <w:pStyle w:val="TableText"/>
              <w:rPr>
                <w:rFonts w:cstheme="minorHAnsi"/>
              </w:rPr>
            </w:pPr>
            <w:r w:rsidRPr="00721775">
              <w:rPr>
                <w:rFonts w:cstheme="minorHAnsi"/>
              </w:rPr>
              <w:t>No risk</w:t>
            </w:r>
          </w:p>
        </w:tc>
        <w:tc>
          <w:tcPr>
            <w:tcW w:w="1223" w:type="dxa"/>
          </w:tcPr>
          <w:p w14:paraId="6086D27B" w14:textId="77777777" w:rsidR="0001702C" w:rsidRPr="00721775" w:rsidRDefault="0001702C" w:rsidP="0001702C">
            <w:pPr>
              <w:pStyle w:val="TableText"/>
              <w:rPr>
                <w:rFonts w:cstheme="minorHAnsi"/>
              </w:rPr>
            </w:pPr>
            <w:r w:rsidRPr="00721775">
              <w:rPr>
                <w:rFonts w:cstheme="minorHAnsi"/>
              </w:rPr>
              <w:t>Benefit from lower water demand; costs borne by purchasers</w:t>
            </w:r>
          </w:p>
        </w:tc>
        <w:tc>
          <w:tcPr>
            <w:tcW w:w="1223" w:type="dxa"/>
          </w:tcPr>
          <w:p w14:paraId="6086D27C" w14:textId="77777777" w:rsidR="0001702C" w:rsidRPr="00721775" w:rsidRDefault="0001702C" w:rsidP="0001702C">
            <w:pPr>
              <w:pStyle w:val="TableText"/>
              <w:rPr>
                <w:rFonts w:cstheme="minorHAnsi"/>
              </w:rPr>
            </w:pPr>
            <w:r w:rsidRPr="00721775">
              <w:rPr>
                <w:rFonts w:cstheme="minorHAnsi"/>
              </w:rPr>
              <w:t xml:space="preserve">Moderate; very inefficient products still on the market </w:t>
            </w:r>
          </w:p>
        </w:tc>
      </w:tr>
      <w:tr w:rsidR="0001702C" w:rsidRPr="00721775" w14:paraId="6086D285" w14:textId="77777777" w:rsidTr="0001702C">
        <w:trPr>
          <w:cantSplit/>
        </w:trPr>
        <w:tc>
          <w:tcPr>
            <w:tcW w:w="1384" w:type="dxa"/>
          </w:tcPr>
          <w:p w14:paraId="6086D27E" w14:textId="77777777" w:rsidR="0001702C" w:rsidRPr="00721775" w:rsidRDefault="0001702C" w:rsidP="0001702C">
            <w:pPr>
              <w:pStyle w:val="TableText"/>
              <w:rPr>
                <w:rFonts w:cstheme="minorHAnsi"/>
              </w:rPr>
            </w:pPr>
            <w:r w:rsidRPr="00721775">
              <w:rPr>
                <w:rFonts w:cstheme="minorHAnsi"/>
              </w:rPr>
              <w:t>Voluntary minimum WES</w:t>
            </w:r>
          </w:p>
        </w:tc>
        <w:tc>
          <w:tcPr>
            <w:tcW w:w="1222" w:type="dxa"/>
          </w:tcPr>
          <w:p w14:paraId="6086D27F" w14:textId="77777777" w:rsidR="0001702C" w:rsidRPr="00721775" w:rsidRDefault="0001702C" w:rsidP="0001702C">
            <w:pPr>
              <w:pStyle w:val="TableText"/>
              <w:rPr>
                <w:rFonts w:cstheme="minorHAnsi"/>
              </w:rPr>
            </w:pPr>
            <w:r w:rsidRPr="00721775">
              <w:rPr>
                <w:rFonts w:cstheme="minorHAnsi"/>
              </w:rPr>
              <w:t>No change from status quo - no take-up expected</w:t>
            </w:r>
          </w:p>
        </w:tc>
        <w:tc>
          <w:tcPr>
            <w:tcW w:w="1223" w:type="dxa"/>
          </w:tcPr>
          <w:p w14:paraId="6086D280" w14:textId="77777777" w:rsidR="0001702C" w:rsidRPr="00721775" w:rsidRDefault="0001702C" w:rsidP="0001702C">
            <w:pPr>
              <w:pStyle w:val="TableText"/>
              <w:rPr>
                <w:rFonts w:cstheme="minorHAnsi"/>
              </w:rPr>
            </w:pPr>
            <w:r w:rsidRPr="00721775">
              <w:rPr>
                <w:rFonts w:cstheme="minorHAnsi"/>
              </w:rPr>
              <w:t>No change from status quo - no take-up expected</w:t>
            </w:r>
          </w:p>
        </w:tc>
        <w:tc>
          <w:tcPr>
            <w:tcW w:w="1223" w:type="dxa"/>
          </w:tcPr>
          <w:p w14:paraId="6086D281" w14:textId="77777777" w:rsidR="0001702C" w:rsidRPr="00721775" w:rsidRDefault="0001702C" w:rsidP="0001702C">
            <w:pPr>
              <w:pStyle w:val="TableText"/>
              <w:rPr>
                <w:rFonts w:cstheme="minorHAnsi"/>
              </w:rPr>
            </w:pPr>
            <w:r w:rsidRPr="00721775">
              <w:rPr>
                <w:rFonts w:cstheme="minorHAnsi"/>
              </w:rPr>
              <w:t>No change from status quo - no take-up expected</w:t>
            </w:r>
          </w:p>
        </w:tc>
        <w:tc>
          <w:tcPr>
            <w:tcW w:w="1222" w:type="dxa"/>
          </w:tcPr>
          <w:p w14:paraId="6086D282" w14:textId="77777777" w:rsidR="0001702C" w:rsidRPr="00721775" w:rsidRDefault="0001702C" w:rsidP="0001702C">
            <w:pPr>
              <w:pStyle w:val="TableText"/>
              <w:rPr>
                <w:rFonts w:cstheme="minorHAnsi"/>
              </w:rPr>
            </w:pPr>
            <w:r w:rsidRPr="00721775">
              <w:rPr>
                <w:rFonts w:cstheme="minorHAnsi"/>
              </w:rPr>
              <w:t>No change from status quo - no take-up expected</w:t>
            </w:r>
          </w:p>
        </w:tc>
        <w:tc>
          <w:tcPr>
            <w:tcW w:w="1223" w:type="dxa"/>
          </w:tcPr>
          <w:p w14:paraId="6086D283" w14:textId="77777777" w:rsidR="0001702C" w:rsidRPr="00721775" w:rsidRDefault="0001702C" w:rsidP="0001702C">
            <w:pPr>
              <w:pStyle w:val="TableText"/>
              <w:rPr>
                <w:rFonts w:cstheme="minorHAnsi"/>
              </w:rPr>
            </w:pPr>
            <w:r w:rsidRPr="00721775">
              <w:rPr>
                <w:rFonts w:cstheme="minorHAnsi"/>
              </w:rPr>
              <w:t>No change from status quo - no take-up expected</w:t>
            </w:r>
          </w:p>
        </w:tc>
        <w:tc>
          <w:tcPr>
            <w:tcW w:w="1223" w:type="dxa"/>
          </w:tcPr>
          <w:p w14:paraId="6086D284" w14:textId="77777777" w:rsidR="0001702C" w:rsidRPr="00721775" w:rsidRDefault="0001702C" w:rsidP="0001702C">
            <w:pPr>
              <w:pStyle w:val="TableText"/>
              <w:rPr>
                <w:rFonts w:cstheme="minorHAnsi"/>
              </w:rPr>
            </w:pPr>
            <w:r w:rsidRPr="00721775">
              <w:rPr>
                <w:rFonts w:cstheme="minorHAnsi"/>
              </w:rPr>
              <w:t>No change from status quo - no take-up expected</w:t>
            </w:r>
          </w:p>
        </w:tc>
      </w:tr>
      <w:tr w:rsidR="0001702C" w:rsidRPr="00721775" w14:paraId="6086D28D" w14:textId="77777777" w:rsidTr="0001702C">
        <w:trPr>
          <w:cantSplit/>
        </w:trPr>
        <w:tc>
          <w:tcPr>
            <w:tcW w:w="1384" w:type="dxa"/>
          </w:tcPr>
          <w:p w14:paraId="6086D286" w14:textId="77777777" w:rsidR="0001702C" w:rsidRPr="00721775" w:rsidRDefault="0001702C" w:rsidP="0001702C">
            <w:pPr>
              <w:pStyle w:val="TableText"/>
              <w:rPr>
                <w:rFonts w:cstheme="minorHAnsi"/>
              </w:rPr>
            </w:pPr>
            <w:r w:rsidRPr="00721775">
              <w:rPr>
                <w:rFonts w:cstheme="minorHAnsi"/>
              </w:rPr>
              <w:t>Mandatory minimum WES: low level</w:t>
            </w:r>
          </w:p>
        </w:tc>
        <w:tc>
          <w:tcPr>
            <w:tcW w:w="1222" w:type="dxa"/>
          </w:tcPr>
          <w:p w14:paraId="6086D287" w14:textId="77777777" w:rsidR="0001702C" w:rsidRPr="00721775" w:rsidRDefault="0001702C" w:rsidP="0001702C">
            <w:pPr>
              <w:pStyle w:val="TableText"/>
              <w:rPr>
                <w:rFonts w:cstheme="minorHAnsi"/>
              </w:rPr>
            </w:pPr>
            <w:r w:rsidRPr="00721775">
              <w:rPr>
                <w:rFonts w:cstheme="minorHAnsi"/>
              </w:rPr>
              <w:t>Some savings</w:t>
            </w:r>
          </w:p>
        </w:tc>
        <w:tc>
          <w:tcPr>
            <w:tcW w:w="1223" w:type="dxa"/>
          </w:tcPr>
          <w:p w14:paraId="6086D288" w14:textId="77777777" w:rsidR="0001702C" w:rsidRPr="00721775" w:rsidRDefault="0001702C" w:rsidP="0001702C">
            <w:pPr>
              <w:pStyle w:val="TableText"/>
              <w:rPr>
                <w:rFonts w:cstheme="minorHAnsi"/>
              </w:rPr>
            </w:pPr>
            <w:r w:rsidRPr="00721775">
              <w:rPr>
                <w:rFonts w:cstheme="minorHAnsi"/>
              </w:rPr>
              <w:t>Do not need to be aware; better off if minimum WES level meets criteria</w:t>
            </w:r>
          </w:p>
        </w:tc>
        <w:tc>
          <w:tcPr>
            <w:tcW w:w="1223" w:type="dxa"/>
          </w:tcPr>
          <w:p w14:paraId="6086D289" w14:textId="77777777" w:rsidR="0001702C" w:rsidRPr="00721775" w:rsidRDefault="0001702C" w:rsidP="0001702C">
            <w:pPr>
              <w:pStyle w:val="TableText"/>
              <w:rPr>
                <w:rFonts w:cstheme="minorHAnsi"/>
              </w:rPr>
            </w:pPr>
            <w:r w:rsidRPr="00721775">
              <w:rPr>
                <w:rFonts w:cstheme="minorHAnsi"/>
              </w:rPr>
              <w:t>Influences all purchases, including these</w:t>
            </w:r>
          </w:p>
        </w:tc>
        <w:tc>
          <w:tcPr>
            <w:tcW w:w="1222" w:type="dxa"/>
          </w:tcPr>
          <w:p w14:paraId="6086D28A" w14:textId="77777777" w:rsidR="0001702C" w:rsidRPr="00721775" w:rsidRDefault="0001702C" w:rsidP="0001702C">
            <w:pPr>
              <w:pStyle w:val="TableText"/>
              <w:rPr>
                <w:rFonts w:cstheme="minorHAnsi"/>
              </w:rPr>
            </w:pPr>
            <w:r w:rsidRPr="00721775">
              <w:rPr>
                <w:rFonts w:cstheme="minorHAnsi"/>
              </w:rPr>
              <w:t>Very little risk</w:t>
            </w:r>
          </w:p>
        </w:tc>
        <w:tc>
          <w:tcPr>
            <w:tcW w:w="1223" w:type="dxa"/>
          </w:tcPr>
          <w:p w14:paraId="6086D28B" w14:textId="77777777" w:rsidR="0001702C" w:rsidRPr="00721775" w:rsidRDefault="0001702C" w:rsidP="0001702C">
            <w:pPr>
              <w:pStyle w:val="TableText"/>
              <w:rPr>
                <w:rFonts w:cstheme="minorHAnsi"/>
              </w:rPr>
            </w:pPr>
            <w:r w:rsidRPr="00721775">
              <w:rPr>
                <w:rFonts w:cstheme="minorHAnsi"/>
              </w:rPr>
              <w:t>Benefit from lower water demand; costs borne by purchasers</w:t>
            </w:r>
          </w:p>
        </w:tc>
        <w:tc>
          <w:tcPr>
            <w:tcW w:w="1223" w:type="dxa"/>
          </w:tcPr>
          <w:p w14:paraId="6086D28C" w14:textId="77777777" w:rsidR="0001702C" w:rsidRPr="00721775" w:rsidRDefault="0001702C" w:rsidP="0001702C">
            <w:pPr>
              <w:pStyle w:val="TableText"/>
              <w:rPr>
                <w:rFonts w:cstheme="minorHAnsi"/>
              </w:rPr>
            </w:pPr>
            <w:r w:rsidRPr="00721775">
              <w:rPr>
                <w:rFonts w:cstheme="minorHAnsi"/>
              </w:rPr>
              <w:t>High; very inefficient products excluded from market</w:t>
            </w:r>
          </w:p>
        </w:tc>
      </w:tr>
      <w:tr w:rsidR="0001702C" w:rsidRPr="00721775" w14:paraId="6086D295" w14:textId="77777777" w:rsidTr="0001702C">
        <w:trPr>
          <w:cantSplit/>
        </w:trPr>
        <w:tc>
          <w:tcPr>
            <w:tcW w:w="1384" w:type="dxa"/>
          </w:tcPr>
          <w:p w14:paraId="6086D28E" w14:textId="77777777" w:rsidR="0001702C" w:rsidRPr="00721775" w:rsidRDefault="0001702C" w:rsidP="0001702C">
            <w:pPr>
              <w:pStyle w:val="TableText"/>
              <w:rPr>
                <w:rFonts w:cstheme="minorHAnsi"/>
              </w:rPr>
            </w:pPr>
            <w:r w:rsidRPr="00721775">
              <w:rPr>
                <w:rFonts w:cstheme="minorHAnsi"/>
              </w:rPr>
              <w:t xml:space="preserve">Mandatory minimum WES: higher level </w:t>
            </w:r>
          </w:p>
        </w:tc>
        <w:tc>
          <w:tcPr>
            <w:tcW w:w="1222" w:type="dxa"/>
          </w:tcPr>
          <w:p w14:paraId="6086D28F" w14:textId="77777777" w:rsidR="0001702C" w:rsidRPr="00721775" w:rsidRDefault="0001702C" w:rsidP="0001702C">
            <w:pPr>
              <w:pStyle w:val="TableText"/>
              <w:rPr>
                <w:rFonts w:cstheme="minorHAnsi"/>
              </w:rPr>
            </w:pPr>
            <w:r w:rsidRPr="00721775">
              <w:rPr>
                <w:rFonts w:cstheme="minorHAnsi"/>
              </w:rPr>
              <w:t>High savings</w:t>
            </w:r>
          </w:p>
        </w:tc>
        <w:tc>
          <w:tcPr>
            <w:tcW w:w="1223" w:type="dxa"/>
          </w:tcPr>
          <w:p w14:paraId="6086D290" w14:textId="77777777" w:rsidR="0001702C" w:rsidRPr="00721775" w:rsidRDefault="0001702C" w:rsidP="0001702C">
            <w:pPr>
              <w:pStyle w:val="TableText"/>
              <w:rPr>
                <w:rFonts w:cstheme="minorHAnsi"/>
              </w:rPr>
            </w:pPr>
            <w:r w:rsidRPr="00721775">
              <w:rPr>
                <w:rFonts w:cstheme="minorHAnsi"/>
              </w:rPr>
              <w:t>Do not need to be aware; better off if minimum WES level meets criteria</w:t>
            </w:r>
          </w:p>
        </w:tc>
        <w:tc>
          <w:tcPr>
            <w:tcW w:w="1223" w:type="dxa"/>
          </w:tcPr>
          <w:p w14:paraId="6086D291" w14:textId="77777777" w:rsidR="0001702C" w:rsidRPr="00721775" w:rsidRDefault="0001702C" w:rsidP="0001702C">
            <w:pPr>
              <w:pStyle w:val="TableText"/>
              <w:rPr>
                <w:rFonts w:cstheme="minorHAnsi"/>
              </w:rPr>
            </w:pPr>
            <w:r w:rsidRPr="00721775">
              <w:rPr>
                <w:rFonts w:cstheme="minorHAnsi"/>
              </w:rPr>
              <w:t>Influences all purchases, including these</w:t>
            </w:r>
          </w:p>
        </w:tc>
        <w:tc>
          <w:tcPr>
            <w:tcW w:w="1222" w:type="dxa"/>
          </w:tcPr>
          <w:p w14:paraId="6086D292" w14:textId="77777777" w:rsidR="0001702C" w:rsidRPr="00721775" w:rsidRDefault="0001702C" w:rsidP="0001702C">
            <w:pPr>
              <w:pStyle w:val="TableText"/>
              <w:rPr>
                <w:rFonts w:cstheme="minorHAnsi"/>
              </w:rPr>
            </w:pPr>
            <w:r w:rsidRPr="00721775">
              <w:rPr>
                <w:rFonts w:cstheme="minorHAnsi"/>
              </w:rPr>
              <w:t>Some risk; levels need to be set carefully</w:t>
            </w:r>
          </w:p>
        </w:tc>
        <w:tc>
          <w:tcPr>
            <w:tcW w:w="1223" w:type="dxa"/>
          </w:tcPr>
          <w:p w14:paraId="6086D293" w14:textId="77777777" w:rsidR="0001702C" w:rsidRPr="00721775" w:rsidRDefault="0001702C" w:rsidP="0001702C">
            <w:pPr>
              <w:pStyle w:val="TableText"/>
              <w:rPr>
                <w:rFonts w:cstheme="minorHAnsi"/>
              </w:rPr>
            </w:pPr>
            <w:r w:rsidRPr="00721775">
              <w:rPr>
                <w:rFonts w:cstheme="minorHAnsi"/>
              </w:rPr>
              <w:t>Benefit from lower water demand; costs borne by purchasers</w:t>
            </w:r>
          </w:p>
        </w:tc>
        <w:tc>
          <w:tcPr>
            <w:tcW w:w="1223" w:type="dxa"/>
          </w:tcPr>
          <w:p w14:paraId="6086D294" w14:textId="77777777" w:rsidR="0001702C" w:rsidRPr="00721775" w:rsidRDefault="0001702C" w:rsidP="0001702C">
            <w:pPr>
              <w:pStyle w:val="TableText"/>
              <w:rPr>
                <w:rFonts w:cstheme="minorHAnsi"/>
              </w:rPr>
            </w:pPr>
            <w:r w:rsidRPr="00721775">
              <w:rPr>
                <w:rFonts w:cstheme="minorHAnsi"/>
              </w:rPr>
              <w:t>High; very inefficient products excluded from market</w:t>
            </w:r>
          </w:p>
        </w:tc>
      </w:tr>
    </w:tbl>
    <w:p w14:paraId="6086D296" w14:textId="77777777" w:rsidR="00E77557" w:rsidRPr="00721775" w:rsidRDefault="00E77557" w:rsidP="00E77557">
      <w:pPr>
        <w:pStyle w:val="Caption"/>
        <w:rPr>
          <w:rFonts w:asciiTheme="minorHAnsi" w:hAnsiTheme="minorHAnsi" w:cstheme="minorHAnsi"/>
        </w:rPr>
      </w:pPr>
      <w:bookmarkStart w:id="4" w:name="_Toc497407474"/>
      <w:r w:rsidRPr="00721775">
        <w:rPr>
          <w:rFonts w:asciiTheme="minorHAnsi" w:hAnsiTheme="minorHAnsi" w:cstheme="minorHAnsi"/>
        </w:rPr>
        <w:t>Table S</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w:t>
      </w:r>
      <w:r w:rsidR="002E0942" w:rsidRPr="00721775">
        <w:rPr>
          <w:rFonts w:asciiTheme="minorHAnsi" w:hAnsiTheme="minorHAnsi" w:cstheme="minorHAnsi"/>
          <w:noProof/>
        </w:rPr>
        <w:fldChar w:fldCharType="end"/>
      </w:r>
      <w:r w:rsidRPr="00721775">
        <w:rPr>
          <w:rFonts w:asciiTheme="minorHAnsi" w:hAnsiTheme="minorHAnsi" w:cstheme="minorHAnsi"/>
        </w:rPr>
        <w:t>. Summary of preferred options</w:t>
      </w:r>
      <w:bookmarkEnd w:id="4"/>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6-column table listing products, their methods of testing, their rating methods, their WELS labelling, their washing mode minimum WES levels, and their drying mode minimum WES levels."/>
      </w:tblPr>
      <w:tblGrid>
        <w:gridCol w:w="1548"/>
        <w:gridCol w:w="1447"/>
        <w:gridCol w:w="1447"/>
        <w:gridCol w:w="1447"/>
        <w:gridCol w:w="1447"/>
        <w:gridCol w:w="1448"/>
      </w:tblGrid>
      <w:tr w:rsidR="00E77557" w:rsidRPr="00721775" w14:paraId="6086D29D" w14:textId="77777777" w:rsidTr="003C2C9B">
        <w:trPr>
          <w:cantSplit/>
          <w:tblHeader/>
        </w:trPr>
        <w:tc>
          <w:tcPr>
            <w:tcW w:w="1548" w:type="dxa"/>
          </w:tcPr>
          <w:p w14:paraId="6086D297" w14:textId="77777777" w:rsidR="00E77557" w:rsidRPr="00721775" w:rsidRDefault="00E77557" w:rsidP="003C2C9B">
            <w:pPr>
              <w:pStyle w:val="TableHeading"/>
              <w:rPr>
                <w:rFonts w:cstheme="minorHAnsi"/>
              </w:rPr>
            </w:pPr>
            <w:r w:rsidRPr="00721775">
              <w:rPr>
                <w:rFonts w:cstheme="minorHAnsi"/>
              </w:rPr>
              <w:t>Product</w:t>
            </w:r>
          </w:p>
        </w:tc>
        <w:tc>
          <w:tcPr>
            <w:tcW w:w="1447" w:type="dxa"/>
          </w:tcPr>
          <w:p w14:paraId="6086D298" w14:textId="77777777" w:rsidR="00E77557" w:rsidRPr="00721775" w:rsidRDefault="00E77557" w:rsidP="003C2C9B">
            <w:pPr>
              <w:pStyle w:val="TableHeading"/>
              <w:rPr>
                <w:rFonts w:cstheme="minorHAnsi"/>
              </w:rPr>
            </w:pPr>
            <w:r w:rsidRPr="00721775">
              <w:rPr>
                <w:rFonts w:cstheme="minorHAnsi"/>
              </w:rPr>
              <w:t>Method of test</w:t>
            </w:r>
          </w:p>
        </w:tc>
        <w:tc>
          <w:tcPr>
            <w:tcW w:w="1447" w:type="dxa"/>
          </w:tcPr>
          <w:p w14:paraId="6086D299" w14:textId="77777777" w:rsidR="00E77557" w:rsidRPr="00721775" w:rsidRDefault="00E77557" w:rsidP="003C2C9B">
            <w:pPr>
              <w:pStyle w:val="TableHeading"/>
              <w:rPr>
                <w:rFonts w:cstheme="minorHAnsi"/>
              </w:rPr>
            </w:pPr>
            <w:r w:rsidRPr="00721775">
              <w:rPr>
                <w:rFonts w:cstheme="minorHAnsi"/>
              </w:rPr>
              <w:t>Rating method</w:t>
            </w:r>
          </w:p>
        </w:tc>
        <w:tc>
          <w:tcPr>
            <w:tcW w:w="1447" w:type="dxa"/>
          </w:tcPr>
          <w:p w14:paraId="6086D29A" w14:textId="77777777" w:rsidR="00E77557" w:rsidRPr="00721775" w:rsidRDefault="00E77557" w:rsidP="003C2C9B">
            <w:pPr>
              <w:pStyle w:val="TableHeading"/>
              <w:rPr>
                <w:rFonts w:cstheme="minorHAnsi"/>
              </w:rPr>
            </w:pPr>
            <w:r w:rsidRPr="00721775">
              <w:rPr>
                <w:rFonts w:cstheme="minorHAnsi"/>
              </w:rPr>
              <w:t>WELS labelling</w:t>
            </w:r>
          </w:p>
        </w:tc>
        <w:tc>
          <w:tcPr>
            <w:tcW w:w="1447" w:type="dxa"/>
          </w:tcPr>
          <w:p w14:paraId="6086D29B" w14:textId="77777777" w:rsidR="00E77557" w:rsidRPr="00721775" w:rsidRDefault="00E77557" w:rsidP="003C2C9B">
            <w:pPr>
              <w:pStyle w:val="TableHeading"/>
              <w:rPr>
                <w:rFonts w:cstheme="minorHAnsi"/>
              </w:rPr>
            </w:pPr>
            <w:r w:rsidRPr="00721775">
              <w:rPr>
                <w:rFonts w:cstheme="minorHAnsi"/>
              </w:rPr>
              <w:t xml:space="preserve">Washing mode minimum WES level </w:t>
            </w:r>
          </w:p>
        </w:tc>
        <w:tc>
          <w:tcPr>
            <w:tcW w:w="1448" w:type="dxa"/>
          </w:tcPr>
          <w:p w14:paraId="6086D29C" w14:textId="77777777" w:rsidR="00E77557" w:rsidRPr="00721775" w:rsidRDefault="00E77557" w:rsidP="003C2C9B">
            <w:pPr>
              <w:pStyle w:val="TableHeading"/>
              <w:rPr>
                <w:rFonts w:cstheme="minorHAnsi"/>
              </w:rPr>
            </w:pPr>
            <w:r w:rsidRPr="00721775">
              <w:rPr>
                <w:rFonts w:cstheme="minorHAnsi"/>
              </w:rPr>
              <w:t xml:space="preserve">Drying mode minimum WES level </w:t>
            </w:r>
          </w:p>
        </w:tc>
      </w:tr>
      <w:tr w:rsidR="00E77557" w:rsidRPr="00721775" w14:paraId="6086D2A4" w14:textId="77777777" w:rsidTr="003C2C9B">
        <w:trPr>
          <w:cantSplit/>
        </w:trPr>
        <w:tc>
          <w:tcPr>
            <w:tcW w:w="1548" w:type="dxa"/>
          </w:tcPr>
          <w:p w14:paraId="6086D29E" w14:textId="77777777" w:rsidR="00E77557" w:rsidRPr="00721775" w:rsidRDefault="00E77557" w:rsidP="003C2C9B">
            <w:pPr>
              <w:pStyle w:val="TableText"/>
              <w:rPr>
                <w:rFonts w:cstheme="minorHAnsi"/>
              </w:rPr>
            </w:pPr>
            <w:r w:rsidRPr="00721775">
              <w:rPr>
                <w:rFonts w:cstheme="minorHAnsi"/>
              </w:rPr>
              <w:t>Clothes washer;</w:t>
            </w:r>
            <w:r w:rsidR="00494907" w:rsidRPr="00721775">
              <w:rPr>
                <w:rFonts w:cstheme="minorHAnsi"/>
              </w:rPr>
              <w:t xml:space="preserve"> </w:t>
            </w:r>
            <w:r w:rsidRPr="00721775">
              <w:rPr>
                <w:rFonts w:cstheme="minorHAnsi"/>
              </w:rPr>
              <w:t>top loader</w:t>
            </w:r>
          </w:p>
        </w:tc>
        <w:tc>
          <w:tcPr>
            <w:tcW w:w="1447" w:type="dxa"/>
          </w:tcPr>
          <w:p w14:paraId="6086D29F" w14:textId="77777777" w:rsidR="00E77557" w:rsidRPr="00721775" w:rsidRDefault="00E77557" w:rsidP="003C2C9B">
            <w:pPr>
              <w:pStyle w:val="TableText"/>
              <w:rPr>
                <w:rFonts w:cstheme="minorHAnsi"/>
              </w:rPr>
            </w:pPr>
            <w:r w:rsidRPr="00721775">
              <w:rPr>
                <w:rFonts w:cstheme="minorHAnsi"/>
              </w:rPr>
              <w:t>No change</w:t>
            </w:r>
          </w:p>
        </w:tc>
        <w:tc>
          <w:tcPr>
            <w:tcW w:w="1447" w:type="dxa"/>
          </w:tcPr>
          <w:p w14:paraId="6086D2A0" w14:textId="77777777" w:rsidR="00E77557" w:rsidRPr="00721775" w:rsidRDefault="00E77557" w:rsidP="003C2C9B">
            <w:pPr>
              <w:pStyle w:val="TableText"/>
              <w:rPr>
                <w:rFonts w:cstheme="minorHAnsi"/>
              </w:rPr>
            </w:pPr>
            <w:r w:rsidRPr="00721775">
              <w:rPr>
                <w:rFonts w:cstheme="minorHAnsi"/>
              </w:rPr>
              <w:t>No change</w:t>
            </w:r>
          </w:p>
        </w:tc>
        <w:tc>
          <w:tcPr>
            <w:tcW w:w="1447" w:type="dxa"/>
          </w:tcPr>
          <w:p w14:paraId="6086D2A1" w14:textId="77777777" w:rsidR="00E77557" w:rsidRPr="00721775" w:rsidRDefault="00E77557" w:rsidP="003C2C9B">
            <w:pPr>
              <w:pStyle w:val="TableText"/>
              <w:rPr>
                <w:rFonts w:cstheme="minorHAnsi"/>
              </w:rPr>
            </w:pPr>
            <w:r w:rsidRPr="00721775">
              <w:rPr>
                <w:rFonts w:cstheme="minorHAnsi"/>
              </w:rPr>
              <w:t>No change</w:t>
            </w:r>
          </w:p>
        </w:tc>
        <w:tc>
          <w:tcPr>
            <w:tcW w:w="1447" w:type="dxa"/>
          </w:tcPr>
          <w:p w14:paraId="6086D2A2" w14:textId="77777777" w:rsidR="00E77557" w:rsidRPr="00721775" w:rsidRDefault="00E77557" w:rsidP="003C2C9B">
            <w:pPr>
              <w:pStyle w:val="TableText"/>
              <w:rPr>
                <w:rFonts w:cstheme="minorHAnsi"/>
              </w:rPr>
            </w:pPr>
            <w:r w:rsidRPr="00721775">
              <w:rPr>
                <w:rFonts w:cstheme="minorHAnsi"/>
              </w:rPr>
              <w:t>SRI = 3.0</w:t>
            </w:r>
          </w:p>
        </w:tc>
        <w:tc>
          <w:tcPr>
            <w:tcW w:w="1448" w:type="dxa"/>
          </w:tcPr>
          <w:p w14:paraId="6086D2A3" w14:textId="77777777" w:rsidR="00E77557" w:rsidRPr="00721775" w:rsidRDefault="00E77557" w:rsidP="003C2C9B">
            <w:pPr>
              <w:pStyle w:val="TableText"/>
              <w:rPr>
                <w:rFonts w:cstheme="minorHAnsi"/>
              </w:rPr>
            </w:pPr>
            <w:r w:rsidRPr="00721775">
              <w:rPr>
                <w:rFonts w:cstheme="minorHAnsi"/>
              </w:rPr>
              <w:t>NA</w:t>
            </w:r>
          </w:p>
        </w:tc>
      </w:tr>
      <w:tr w:rsidR="00E77557" w:rsidRPr="00721775" w14:paraId="6086D2AB" w14:textId="77777777" w:rsidTr="003C2C9B">
        <w:trPr>
          <w:cantSplit/>
        </w:trPr>
        <w:tc>
          <w:tcPr>
            <w:tcW w:w="1548" w:type="dxa"/>
          </w:tcPr>
          <w:p w14:paraId="6086D2A5" w14:textId="77777777" w:rsidR="00E77557" w:rsidRPr="00721775" w:rsidRDefault="00E77557" w:rsidP="003C2C9B">
            <w:pPr>
              <w:pStyle w:val="TableText"/>
              <w:rPr>
                <w:rFonts w:cstheme="minorHAnsi"/>
              </w:rPr>
            </w:pPr>
            <w:r w:rsidRPr="00721775">
              <w:rPr>
                <w:rFonts w:cstheme="minorHAnsi"/>
              </w:rPr>
              <w:t>Clothes washer;</w:t>
            </w:r>
            <w:r w:rsidR="00494907" w:rsidRPr="00721775">
              <w:rPr>
                <w:rFonts w:cstheme="minorHAnsi"/>
              </w:rPr>
              <w:t xml:space="preserve"> </w:t>
            </w:r>
            <w:r w:rsidRPr="00721775">
              <w:rPr>
                <w:rFonts w:cstheme="minorHAnsi"/>
              </w:rPr>
              <w:t xml:space="preserve">front loader </w:t>
            </w:r>
          </w:p>
        </w:tc>
        <w:tc>
          <w:tcPr>
            <w:tcW w:w="1447" w:type="dxa"/>
          </w:tcPr>
          <w:p w14:paraId="6086D2A6" w14:textId="77777777" w:rsidR="00E77557" w:rsidRPr="00721775" w:rsidRDefault="00E77557" w:rsidP="003C2C9B">
            <w:pPr>
              <w:pStyle w:val="TableText"/>
              <w:rPr>
                <w:rFonts w:cstheme="minorHAnsi"/>
              </w:rPr>
            </w:pPr>
            <w:r w:rsidRPr="00721775">
              <w:rPr>
                <w:rFonts w:cstheme="minorHAnsi"/>
              </w:rPr>
              <w:t>No change</w:t>
            </w:r>
          </w:p>
        </w:tc>
        <w:tc>
          <w:tcPr>
            <w:tcW w:w="1447" w:type="dxa"/>
          </w:tcPr>
          <w:p w14:paraId="6086D2A7" w14:textId="77777777" w:rsidR="00E77557" w:rsidRPr="00721775" w:rsidRDefault="00E77557" w:rsidP="003C2C9B">
            <w:pPr>
              <w:pStyle w:val="TableText"/>
              <w:rPr>
                <w:rFonts w:cstheme="minorHAnsi"/>
              </w:rPr>
            </w:pPr>
            <w:r w:rsidRPr="00721775">
              <w:rPr>
                <w:rFonts w:cstheme="minorHAnsi"/>
              </w:rPr>
              <w:t>No change</w:t>
            </w:r>
          </w:p>
        </w:tc>
        <w:tc>
          <w:tcPr>
            <w:tcW w:w="1447" w:type="dxa"/>
          </w:tcPr>
          <w:p w14:paraId="6086D2A8" w14:textId="77777777" w:rsidR="00E77557" w:rsidRPr="00721775" w:rsidRDefault="00E77557" w:rsidP="003C2C9B">
            <w:pPr>
              <w:pStyle w:val="TableText"/>
              <w:rPr>
                <w:rFonts w:cstheme="minorHAnsi"/>
              </w:rPr>
            </w:pPr>
            <w:r w:rsidRPr="00721775">
              <w:rPr>
                <w:rFonts w:cstheme="minorHAnsi"/>
              </w:rPr>
              <w:t>No change</w:t>
            </w:r>
          </w:p>
        </w:tc>
        <w:tc>
          <w:tcPr>
            <w:tcW w:w="1447" w:type="dxa"/>
          </w:tcPr>
          <w:p w14:paraId="6086D2A9" w14:textId="77777777" w:rsidR="00E77557" w:rsidRPr="00721775" w:rsidRDefault="00E77557" w:rsidP="003C2C9B">
            <w:pPr>
              <w:pStyle w:val="TableText"/>
              <w:rPr>
                <w:rFonts w:cstheme="minorHAnsi"/>
              </w:rPr>
            </w:pPr>
            <w:r w:rsidRPr="00721775">
              <w:rPr>
                <w:rFonts w:cstheme="minorHAnsi"/>
              </w:rPr>
              <w:t>SRI = 3.0</w:t>
            </w:r>
          </w:p>
        </w:tc>
        <w:tc>
          <w:tcPr>
            <w:tcW w:w="1448" w:type="dxa"/>
          </w:tcPr>
          <w:p w14:paraId="6086D2AA" w14:textId="77777777" w:rsidR="00E77557" w:rsidRPr="00721775" w:rsidRDefault="00E77557" w:rsidP="003C2C9B">
            <w:pPr>
              <w:pStyle w:val="TableText"/>
              <w:rPr>
                <w:rFonts w:cstheme="minorHAnsi"/>
              </w:rPr>
            </w:pPr>
            <w:r w:rsidRPr="00721775">
              <w:rPr>
                <w:rFonts w:cstheme="minorHAnsi"/>
              </w:rPr>
              <w:t>NA</w:t>
            </w:r>
          </w:p>
        </w:tc>
      </w:tr>
      <w:tr w:rsidR="00E77557" w:rsidRPr="00721775" w14:paraId="6086D2B5" w14:textId="77777777" w:rsidTr="003C2C9B">
        <w:trPr>
          <w:cantSplit/>
        </w:trPr>
        <w:tc>
          <w:tcPr>
            <w:tcW w:w="1548" w:type="dxa"/>
          </w:tcPr>
          <w:p w14:paraId="6086D2AC" w14:textId="77777777" w:rsidR="00E77557" w:rsidRPr="00721775" w:rsidRDefault="00E77557" w:rsidP="003C2C9B">
            <w:pPr>
              <w:pStyle w:val="TableText"/>
              <w:rPr>
                <w:rFonts w:cstheme="minorHAnsi"/>
              </w:rPr>
            </w:pPr>
            <w:r w:rsidRPr="00721775">
              <w:rPr>
                <w:rFonts w:cstheme="minorHAnsi"/>
              </w:rPr>
              <w:t xml:space="preserve">Combined washer-dryer </w:t>
            </w:r>
          </w:p>
        </w:tc>
        <w:tc>
          <w:tcPr>
            <w:tcW w:w="1447" w:type="dxa"/>
          </w:tcPr>
          <w:p w14:paraId="6086D2AD" w14:textId="77777777" w:rsidR="003C2C9B" w:rsidRPr="00721775" w:rsidRDefault="00E77557" w:rsidP="003C2C9B">
            <w:pPr>
              <w:pStyle w:val="TableText"/>
              <w:rPr>
                <w:rFonts w:cstheme="minorHAnsi"/>
              </w:rPr>
            </w:pPr>
            <w:r w:rsidRPr="00721775">
              <w:rPr>
                <w:rFonts w:cstheme="minorHAnsi"/>
              </w:rPr>
              <w:t>Stage 1:</w:t>
            </w:r>
            <w:r w:rsidR="003C2C9B" w:rsidRPr="00721775">
              <w:rPr>
                <w:rFonts w:cstheme="minorHAnsi"/>
              </w:rPr>
              <w:t xml:space="preserve"> </w:t>
            </w:r>
            <w:r w:rsidRPr="00721775">
              <w:rPr>
                <w:rFonts w:cstheme="minorHAnsi"/>
              </w:rPr>
              <w:t>No change</w:t>
            </w:r>
          </w:p>
          <w:p w14:paraId="6086D2AE" w14:textId="77777777" w:rsidR="00E77557" w:rsidRPr="00721775" w:rsidRDefault="00E77557" w:rsidP="003C2C9B">
            <w:pPr>
              <w:pStyle w:val="TableText"/>
              <w:rPr>
                <w:rFonts w:cstheme="minorHAnsi"/>
              </w:rPr>
            </w:pPr>
            <w:r w:rsidRPr="00721775">
              <w:rPr>
                <w:rFonts w:cstheme="minorHAnsi"/>
              </w:rPr>
              <w:t>Stage 2: develop new combined test</w:t>
            </w:r>
          </w:p>
        </w:tc>
        <w:tc>
          <w:tcPr>
            <w:tcW w:w="1447" w:type="dxa"/>
          </w:tcPr>
          <w:p w14:paraId="6086D2AF" w14:textId="77777777" w:rsidR="003C2C9B" w:rsidRPr="00721775" w:rsidRDefault="00E77557" w:rsidP="003C2C9B">
            <w:pPr>
              <w:pStyle w:val="TableText"/>
              <w:rPr>
                <w:rFonts w:cstheme="minorHAnsi"/>
              </w:rPr>
            </w:pPr>
            <w:r w:rsidRPr="00721775">
              <w:rPr>
                <w:rFonts w:cstheme="minorHAnsi"/>
              </w:rPr>
              <w:t>1. Add drying-mode SRI to AS/NZS 6400</w:t>
            </w:r>
          </w:p>
          <w:p w14:paraId="6086D2B0" w14:textId="77777777" w:rsidR="00E77557" w:rsidRPr="00721775" w:rsidRDefault="00E77557" w:rsidP="003C2C9B">
            <w:pPr>
              <w:pStyle w:val="TableText"/>
              <w:rPr>
                <w:rFonts w:cstheme="minorHAnsi"/>
              </w:rPr>
            </w:pPr>
            <w:r w:rsidRPr="00721775">
              <w:rPr>
                <w:rFonts w:cstheme="minorHAnsi"/>
              </w:rPr>
              <w:t>2. Add process SRI to AS/NZS 6400</w:t>
            </w:r>
          </w:p>
        </w:tc>
        <w:tc>
          <w:tcPr>
            <w:tcW w:w="1447" w:type="dxa"/>
          </w:tcPr>
          <w:p w14:paraId="6086D2B1" w14:textId="77777777" w:rsidR="00E77557" w:rsidRPr="00721775" w:rsidRDefault="00E77557" w:rsidP="003C2C9B">
            <w:pPr>
              <w:pStyle w:val="TableText"/>
              <w:rPr>
                <w:rFonts w:cstheme="minorHAnsi"/>
              </w:rPr>
            </w:pPr>
            <w:r w:rsidRPr="00721775">
              <w:rPr>
                <w:rFonts w:cstheme="minorHAnsi"/>
              </w:rPr>
              <w:t>1. New label with drying-mode SRI &amp; litres/load dried</w:t>
            </w:r>
          </w:p>
          <w:p w14:paraId="6086D2B2" w14:textId="77777777" w:rsidR="00E77557" w:rsidRPr="00721775" w:rsidRDefault="00E77557" w:rsidP="003C2C9B">
            <w:pPr>
              <w:pStyle w:val="TableText"/>
              <w:rPr>
                <w:rFonts w:cstheme="minorHAnsi"/>
              </w:rPr>
            </w:pPr>
            <w:r w:rsidRPr="00721775">
              <w:rPr>
                <w:rFonts w:cstheme="minorHAnsi"/>
              </w:rPr>
              <w:t>2. Replace with process SRI &amp; litres/load processed</w:t>
            </w:r>
          </w:p>
        </w:tc>
        <w:tc>
          <w:tcPr>
            <w:tcW w:w="1447" w:type="dxa"/>
          </w:tcPr>
          <w:p w14:paraId="6086D2B3" w14:textId="77777777" w:rsidR="00E77557" w:rsidRPr="00721775" w:rsidRDefault="00E77557" w:rsidP="003C2C9B">
            <w:pPr>
              <w:pStyle w:val="TableText"/>
              <w:rPr>
                <w:rFonts w:cstheme="minorHAnsi"/>
              </w:rPr>
            </w:pPr>
            <w:r w:rsidRPr="00721775">
              <w:rPr>
                <w:rFonts w:cstheme="minorHAnsi"/>
              </w:rPr>
              <w:t>SRI = 3.0</w:t>
            </w:r>
          </w:p>
        </w:tc>
        <w:tc>
          <w:tcPr>
            <w:tcW w:w="1448" w:type="dxa"/>
          </w:tcPr>
          <w:p w14:paraId="6086D2B4" w14:textId="77777777" w:rsidR="00E77557" w:rsidRPr="00721775" w:rsidRDefault="00E77557" w:rsidP="003C2C9B">
            <w:pPr>
              <w:pStyle w:val="TableText"/>
              <w:rPr>
                <w:rFonts w:cstheme="minorHAnsi"/>
              </w:rPr>
            </w:pPr>
            <w:r w:rsidRPr="00721775">
              <w:rPr>
                <w:rFonts w:cstheme="minorHAnsi"/>
              </w:rPr>
              <w:t>NA</w:t>
            </w:r>
          </w:p>
        </w:tc>
      </w:tr>
      <w:tr w:rsidR="00E77557" w:rsidRPr="00721775" w14:paraId="6086D2BC" w14:textId="77777777" w:rsidTr="003C2C9B">
        <w:trPr>
          <w:cantSplit/>
        </w:trPr>
        <w:tc>
          <w:tcPr>
            <w:tcW w:w="1548" w:type="dxa"/>
          </w:tcPr>
          <w:p w14:paraId="6086D2B6" w14:textId="77777777" w:rsidR="00E77557" w:rsidRPr="00721775" w:rsidRDefault="00E77557" w:rsidP="003C2C9B">
            <w:pPr>
              <w:pStyle w:val="TableText"/>
              <w:rPr>
                <w:rFonts w:cstheme="minorHAnsi"/>
              </w:rPr>
            </w:pPr>
            <w:r w:rsidRPr="00721775">
              <w:rPr>
                <w:rFonts w:cstheme="minorHAnsi"/>
              </w:rPr>
              <w:t>Dishwasher</w:t>
            </w:r>
          </w:p>
        </w:tc>
        <w:tc>
          <w:tcPr>
            <w:tcW w:w="1447" w:type="dxa"/>
          </w:tcPr>
          <w:p w14:paraId="6086D2B7" w14:textId="77777777" w:rsidR="00E77557" w:rsidRPr="00721775" w:rsidRDefault="00E77557" w:rsidP="003C2C9B">
            <w:pPr>
              <w:pStyle w:val="TableText"/>
              <w:rPr>
                <w:rFonts w:cstheme="minorHAnsi"/>
              </w:rPr>
            </w:pPr>
            <w:r w:rsidRPr="00721775">
              <w:rPr>
                <w:rFonts w:cstheme="minorHAnsi"/>
              </w:rPr>
              <w:t>No change</w:t>
            </w:r>
          </w:p>
        </w:tc>
        <w:tc>
          <w:tcPr>
            <w:tcW w:w="1447" w:type="dxa"/>
          </w:tcPr>
          <w:p w14:paraId="6086D2B8" w14:textId="77777777" w:rsidR="00E77557" w:rsidRPr="00721775" w:rsidRDefault="00E77557" w:rsidP="003C2C9B">
            <w:pPr>
              <w:pStyle w:val="TableText"/>
              <w:rPr>
                <w:rFonts w:cstheme="minorHAnsi"/>
              </w:rPr>
            </w:pPr>
            <w:r w:rsidRPr="00721775">
              <w:rPr>
                <w:rFonts w:cstheme="minorHAnsi"/>
              </w:rPr>
              <w:t>No change</w:t>
            </w:r>
          </w:p>
        </w:tc>
        <w:tc>
          <w:tcPr>
            <w:tcW w:w="1447" w:type="dxa"/>
          </w:tcPr>
          <w:p w14:paraId="6086D2B9" w14:textId="77777777" w:rsidR="00E77557" w:rsidRPr="00721775" w:rsidRDefault="00E77557" w:rsidP="003C2C9B">
            <w:pPr>
              <w:pStyle w:val="TableText"/>
              <w:rPr>
                <w:rFonts w:cstheme="minorHAnsi"/>
              </w:rPr>
            </w:pPr>
            <w:r w:rsidRPr="00721775">
              <w:rPr>
                <w:rFonts w:cstheme="minorHAnsi"/>
              </w:rPr>
              <w:t>No change</w:t>
            </w:r>
          </w:p>
        </w:tc>
        <w:tc>
          <w:tcPr>
            <w:tcW w:w="1447" w:type="dxa"/>
          </w:tcPr>
          <w:p w14:paraId="6086D2BA" w14:textId="77777777" w:rsidR="00E77557" w:rsidRPr="00721775" w:rsidRDefault="00E77557" w:rsidP="003C2C9B">
            <w:pPr>
              <w:pStyle w:val="TableText"/>
              <w:rPr>
                <w:rFonts w:cstheme="minorHAnsi"/>
              </w:rPr>
            </w:pPr>
            <w:r w:rsidRPr="00721775">
              <w:rPr>
                <w:rFonts w:cstheme="minorHAnsi"/>
              </w:rPr>
              <w:t>NA</w:t>
            </w:r>
          </w:p>
        </w:tc>
        <w:tc>
          <w:tcPr>
            <w:tcW w:w="1448" w:type="dxa"/>
          </w:tcPr>
          <w:p w14:paraId="6086D2BB" w14:textId="77777777" w:rsidR="00E77557" w:rsidRPr="00721775" w:rsidRDefault="00E77557" w:rsidP="003C2C9B">
            <w:pPr>
              <w:pStyle w:val="TableText"/>
              <w:rPr>
                <w:rFonts w:cstheme="minorHAnsi"/>
              </w:rPr>
            </w:pPr>
            <w:r w:rsidRPr="00721775">
              <w:rPr>
                <w:rFonts w:cstheme="minorHAnsi"/>
              </w:rPr>
              <w:t>NA</w:t>
            </w:r>
          </w:p>
        </w:tc>
      </w:tr>
    </w:tbl>
    <w:p w14:paraId="6086D2BD" w14:textId="77777777" w:rsidR="00E77557" w:rsidRPr="00721775" w:rsidRDefault="00E77557" w:rsidP="00292E72">
      <w:pPr>
        <w:spacing w:before="240"/>
        <w:rPr>
          <w:rFonts w:cstheme="minorHAnsi"/>
          <w:b/>
        </w:rPr>
      </w:pPr>
      <w:r w:rsidRPr="00721775">
        <w:rPr>
          <w:rFonts w:cstheme="minorHAnsi"/>
          <w:b/>
        </w:rPr>
        <w:t>Projected Costs and Benefits: End User Perspective</w:t>
      </w:r>
    </w:p>
    <w:p w14:paraId="6086D2BE" w14:textId="77777777" w:rsidR="00E77557" w:rsidRPr="00721775" w:rsidRDefault="00E77557" w:rsidP="006C74D1">
      <w:pPr>
        <w:rPr>
          <w:rFonts w:cstheme="minorHAnsi"/>
        </w:rPr>
      </w:pPr>
      <w:r w:rsidRPr="00721775">
        <w:rPr>
          <w:rFonts w:cstheme="minorHAnsi"/>
        </w:rPr>
        <w:t>It is projected that the implementation of the preferred options will lead to annual water savings approaching 27,000 mega litres (Ml) per year by 2027, compared with BAU.</w:t>
      </w:r>
      <w:r w:rsidR="00494907" w:rsidRPr="00721775">
        <w:rPr>
          <w:rFonts w:cstheme="minorHAnsi"/>
        </w:rPr>
        <w:t xml:space="preserve"> </w:t>
      </w:r>
      <w:r w:rsidRPr="00721775">
        <w:rPr>
          <w:rFonts w:cstheme="minorHAnsi"/>
        </w:rPr>
        <w:t>This is about 7.1 per cent of the projected BAU water consumption of the appliances covered.</w:t>
      </w:r>
      <w:r w:rsidR="00494907" w:rsidRPr="00721775">
        <w:rPr>
          <w:rFonts w:cstheme="minorHAnsi"/>
        </w:rPr>
        <w:t xml:space="preserve"> </w:t>
      </w:r>
      <w:r w:rsidRPr="00721775">
        <w:rPr>
          <w:rFonts w:cstheme="minorHAnsi"/>
        </w:rPr>
        <w:t>About 88 per cent of this would come from minimum WES for CWs, and the rest from labelling CWD drying-mode water use.</w:t>
      </w:r>
      <w:r w:rsidR="00494907" w:rsidRPr="00721775">
        <w:rPr>
          <w:rFonts w:cstheme="minorHAnsi"/>
        </w:rPr>
        <w:t xml:space="preserve"> </w:t>
      </w:r>
    </w:p>
    <w:p w14:paraId="6086D2BF" w14:textId="77777777" w:rsidR="00E77557" w:rsidRPr="00721775" w:rsidRDefault="00E77557" w:rsidP="00E77557">
      <w:pPr>
        <w:rPr>
          <w:rFonts w:cstheme="minorHAnsi"/>
        </w:rPr>
      </w:pPr>
      <w:r w:rsidRPr="00721775">
        <w:rPr>
          <w:rFonts w:cstheme="minorHAnsi"/>
        </w:rPr>
        <w:t>The measures will also lead to significant energy savings from lower water heating requirements for top loading (TL) CWs, from a reduction in clothes drying energy and a reduction in future energy requirements for water supply desalination and pumping.</w:t>
      </w:r>
      <w:r w:rsidR="00494907" w:rsidRPr="00721775">
        <w:rPr>
          <w:rFonts w:cstheme="minorHAnsi"/>
        </w:rPr>
        <w:t xml:space="preserve"> </w:t>
      </w:r>
      <w:r w:rsidRPr="00721775">
        <w:rPr>
          <w:rFonts w:cstheme="minorHAnsi"/>
        </w:rPr>
        <w:t xml:space="preserve">It is projected that the measure will lead to a reduction of 240 </w:t>
      </w:r>
      <w:r w:rsidRPr="00721775">
        <w:rPr>
          <w:rFonts w:cstheme="minorHAnsi"/>
          <w:lang w:val="en-GB"/>
        </w:rPr>
        <w:t>kilotonne</w:t>
      </w:r>
      <w:r w:rsidRPr="00721775">
        <w:rPr>
          <w:rFonts w:cstheme="minorHAnsi"/>
        </w:rPr>
        <w:t xml:space="preserve"> (Kt) of carbon dioxide-equivalent (CO</w:t>
      </w:r>
      <w:r w:rsidRPr="00721775">
        <w:rPr>
          <w:rFonts w:cstheme="minorHAnsi"/>
          <w:vertAlign w:val="subscript"/>
        </w:rPr>
        <w:t>2</w:t>
      </w:r>
      <w:r w:rsidRPr="00721775">
        <w:rPr>
          <w:rFonts w:cstheme="minorHAnsi"/>
        </w:rPr>
        <w:t>-e) emission per year below BAU by 2027.</w:t>
      </w:r>
      <w:r w:rsidR="00494907" w:rsidRPr="00721775">
        <w:rPr>
          <w:rFonts w:cstheme="minorHAnsi"/>
        </w:rPr>
        <w:t xml:space="preserve"> </w:t>
      </w:r>
      <w:r w:rsidRPr="00721775">
        <w:rPr>
          <w:rFonts w:cstheme="minorHAnsi"/>
        </w:rPr>
        <w:t xml:space="preserve">Electricity would account for 82 per cent of the energy saved and 91 per cent of the emissions saved, because of the high greenhouse-intensity compared with natural gas and liquefied petroleum gas (LPG). </w:t>
      </w:r>
    </w:p>
    <w:p w14:paraId="6086D2C0" w14:textId="77777777" w:rsidR="00E77557" w:rsidRPr="00721775" w:rsidRDefault="00E77557" w:rsidP="00E77557">
      <w:pPr>
        <w:rPr>
          <w:rFonts w:cstheme="minorHAnsi"/>
        </w:rPr>
      </w:pPr>
      <w:r w:rsidRPr="00721775">
        <w:rPr>
          <w:rFonts w:cstheme="minorHAnsi"/>
        </w:rPr>
        <w:t>The value of projected water and energy savings (including the effects of CO</w:t>
      </w:r>
      <w:r w:rsidRPr="00721775">
        <w:rPr>
          <w:rFonts w:cstheme="minorHAnsi"/>
          <w:vertAlign w:val="subscript"/>
        </w:rPr>
        <w:t>2</w:t>
      </w:r>
      <w:r w:rsidRPr="00721775">
        <w:rPr>
          <w:rFonts w:cstheme="minorHAnsi"/>
        </w:rPr>
        <w:t xml:space="preserve"> prices) has been calculated under a wide range of price scenarios, ranging from no real increase in water, wastewater and energy prices to moderate and higher rates of increase.</w:t>
      </w:r>
    </w:p>
    <w:p w14:paraId="6086D2C1" w14:textId="77777777" w:rsidR="00E77557" w:rsidRPr="00721775" w:rsidRDefault="00E77557" w:rsidP="00E77557">
      <w:pPr>
        <w:rPr>
          <w:rFonts w:cstheme="minorHAnsi"/>
        </w:rPr>
      </w:pPr>
      <w:r w:rsidRPr="00721775">
        <w:rPr>
          <w:rFonts w:cstheme="minorHAnsi"/>
        </w:rPr>
        <w:t xml:space="preserve">It is projected that the combined effect of minimum WES for CWs and dryer-mode labelling for CWDs could reduce national household expenditure on water, wastewater and energy by more than $87 million per year by 2027. About 48 per cent of the savings will come from reduced expenditure on water, eight per cent from wastewater and 42 per cent from energy. </w:t>
      </w:r>
    </w:p>
    <w:p w14:paraId="6086D2C2" w14:textId="77777777" w:rsidR="00E77557" w:rsidRPr="00721775" w:rsidRDefault="00E77557" w:rsidP="00E77557">
      <w:pPr>
        <w:rPr>
          <w:rFonts w:cstheme="minorHAnsi"/>
        </w:rPr>
      </w:pPr>
      <w:r w:rsidRPr="00721775">
        <w:rPr>
          <w:rFonts w:cstheme="minorHAnsi"/>
        </w:rPr>
        <w:t>The proposed measures would rely on water and energy tests that have been, or will be carried out in any case.</w:t>
      </w:r>
      <w:r w:rsidR="00494907" w:rsidRPr="00721775">
        <w:rPr>
          <w:rFonts w:cstheme="minorHAnsi"/>
        </w:rPr>
        <w:t xml:space="preserve"> </w:t>
      </w:r>
      <w:r w:rsidRPr="00721775">
        <w:rPr>
          <w:rFonts w:cstheme="minorHAnsi"/>
        </w:rPr>
        <w:t>The costs of administration and of adding an extra physical label to CWDs are small (Table S3).</w:t>
      </w:r>
      <w:r w:rsidR="00494907" w:rsidRPr="00721775">
        <w:rPr>
          <w:rFonts w:cstheme="minorHAnsi"/>
        </w:rPr>
        <w:t xml:space="preserve"> </w:t>
      </w:r>
      <w:r w:rsidRPr="00721775">
        <w:rPr>
          <w:rFonts w:cstheme="minorHAnsi"/>
        </w:rPr>
        <w:t>There is only a weak relationship between water efficiency and product price, but some buyers could be forced to pay more for a CW than would otherwise be the case.</w:t>
      </w:r>
      <w:r w:rsidR="00494907" w:rsidRPr="00721775">
        <w:rPr>
          <w:rFonts w:cstheme="minorHAnsi"/>
        </w:rPr>
        <w:t xml:space="preserve"> </w:t>
      </w:r>
      <w:r w:rsidRPr="00721775">
        <w:rPr>
          <w:rFonts w:cstheme="minorHAnsi"/>
        </w:rPr>
        <w:t>Buyers who divert from a single CWD purchase to a two-product purchase (CW plus CD) will in most cases spend less for the two products than for the one.</w:t>
      </w:r>
      <w:r w:rsidR="00494907" w:rsidRPr="00721775">
        <w:rPr>
          <w:rFonts w:cstheme="minorHAnsi"/>
        </w:rPr>
        <w:t xml:space="preserve"> </w:t>
      </w:r>
      <w:r w:rsidRPr="00721775">
        <w:rPr>
          <w:rFonts w:cstheme="minorHAnsi"/>
        </w:rPr>
        <w:t>On these assumptions, benefits are expected to exceed costs by the fourth year of implementation, and increase rapidly thereafter (Figure S1).</w:t>
      </w:r>
    </w:p>
    <w:p w14:paraId="6086D2C3" w14:textId="77777777" w:rsidR="00E77557" w:rsidRPr="00721775" w:rsidRDefault="00E77557" w:rsidP="00E77557">
      <w:pPr>
        <w:rPr>
          <w:rFonts w:cstheme="minorHAnsi"/>
        </w:rPr>
      </w:pPr>
      <w:r w:rsidRPr="00721775">
        <w:rPr>
          <w:rFonts w:cstheme="minorHAnsi"/>
        </w:rPr>
        <w:t>The net present value (NPV) of cost and benefits has been tested under a range of scenarios and discount rates, and has been found to be highly robust.</w:t>
      </w:r>
      <w:r w:rsidR="00494907" w:rsidRPr="00721775">
        <w:rPr>
          <w:rFonts w:cstheme="minorHAnsi"/>
        </w:rPr>
        <w:t xml:space="preserve"> </w:t>
      </w:r>
      <w:r w:rsidRPr="00721775">
        <w:rPr>
          <w:rFonts w:cstheme="minorHAnsi"/>
        </w:rPr>
        <w:t xml:space="preserve">Benefit/cost ratios are high in all jurisdictions (Table S3) and there is a very low probability that the overall benefit/cost ratio of the proposed package of measures will fall below 2.0 NPV nationally, even at high discount rates and low rates of price growth. </w:t>
      </w:r>
    </w:p>
    <w:p w14:paraId="6086D2C4" w14:textId="77777777" w:rsidR="00E77557" w:rsidRPr="00721775" w:rsidRDefault="00E77557" w:rsidP="00E77557">
      <w:pPr>
        <w:rPr>
          <w:rFonts w:cstheme="minorHAnsi"/>
        </w:rPr>
      </w:pPr>
      <w:r w:rsidRPr="00721775">
        <w:rPr>
          <w:rFonts w:cstheme="minorHAnsi"/>
        </w:rPr>
        <w:t>The main non-quantifiable cost to consumers of WES is a likely restriction in the range of TL CW models available on the market, at least until suppliers introduce additional WES-compliant models.</w:t>
      </w:r>
      <w:r w:rsidR="00494907" w:rsidRPr="00721775">
        <w:rPr>
          <w:rFonts w:cstheme="minorHAnsi"/>
        </w:rPr>
        <w:t xml:space="preserve"> </w:t>
      </w:r>
      <w:r w:rsidRPr="00721775">
        <w:rPr>
          <w:rFonts w:cstheme="minorHAnsi"/>
        </w:rPr>
        <w:t>The main non-quantifiable cost to consumers of CWD drying-mode water us labelling is the possible loss of convenience of single-operation washing and drying to those purchasers who are diverted away from CWDs once they become aware of their total water consumption. However, this is voluntary in that buyers determine this choice for themselves.</w:t>
      </w:r>
    </w:p>
    <w:p w14:paraId="6086D2C5" w14:textId="77777777" w:rsidR="003B7CEA" w:rsidRPr="00721775" w:rsidRDefault="00E77557" w:rsidP="00E77557">
      <w:pPr>
        <w:pStyle w:val="Caption"/>
        <w:rPr>
          <w:rFonts w:asciiTheme="minorHAnsi" w:hAnsiTheme="minorHAnsi" w:cstheme="minorHAnsi"/>
        </w:rPr>
      </w:pPr>
      <w:bookmarkStart w:id="5" w:name="_Toc497407507"/>
      <w:r w:rsidRPr="00721775">
        <w:rPr>
          <w:rFonts w:asciiTheme="minorHAnsi" w:hAnsiTheme="minorHAnsi" w:cstheme="minorHAnsi"/>
        </w:rPr>
        <w:t>Figure S</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w:t>
      </w:r>
      <w:r w:rsidR="002E0942" w:rsidRPr="00721775">
        <w:rPr>
          <w:rFonts w:asciiTheme="minorHAnsi" w:hAnsiTheme="minorHAnsi" w:cstheme="minorHAnsi"/>
          <w:noProof/>
        </w:rPr>
        <w:fldChar w:fldCharType="end"/>
      </w:r>
      <w:r w:rsidRPr="00721775">
        <w:rPr>
          <w:rFonts w:asciiTheme="minorHAnsi" w:hAnsiTheme="minorHAnsi" w:cstheme="minorHAnsi"/>
        </w:rPr>
        <w:t>. Projected Costs, Savings and Net Benefits from minimum WES for CWs and CWD WELS labelling, Australia</w:t>
      </w:r>
      <w:bookmarkEnd w:id="5"/>
    </w:p>
    <w:p w14:paraId="6086D2C6" w14:textId="77777777" w:rsidR="00E77557" w:rsidRPr="00721775" w:rsidRDefault="003148F3" w:rsidP="006C74D1">
      <w:pPr>
        <w:pStyle w:val="Picture"/>
        <w:rPr>
          <w:rFonts w:cstheme="minorHAnsi"/>
        </w:rPr>
      </w:pPr>
      <w:r w:rsidRPr="00721775">
        <w:rPr>
          <w:rFonts w:cstheme="minorHAnsi"/>
        </w:rPr>
        <w:drawing>
          <wp:inline distT="0" distB="0" distL="0" distR="0" wp14:anchorId="6086DFD3" wp14:editId="6086DFD4">
            <wp:extent cx="5476875" cy="3343275"/>
            <wp:effectExtent l="0" t="0" r="9525" b="9525"/>
            <wp:docPr id="1" name="Picture 1" descr="Line chart showing projected total benefits, total costs, and net benefits from 2010 to 2027. By 2027, total benefits are projected to be at close to $90 million, total costs are projected to be at close to $10 million, and net benefits are projected to be at close to $75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6875" cy="3343275"/>
                    </a:xfrm>
                    <a:prstGeom prst="rect">
                      <a:avLst/>
                    </a:prstGeom>
                    <a:noFill/>
                    <a:ln>
                      <a:noFill/>
                    </a:ln>
                  </pic:spPr>
                </pic:pic>
              </a:graphicData>
            </a:graphic>
          </wp:inline>
        </w:drawing>
      </w:r>
    </w:p>
    <w:p w14:paraId="6086D2C7" w14:textId="77777777" w:rsidR="003148F3" w:rsidRPr="00721775" w:rsidRDefault="003148F3" w:rsidP="003148F3">
      <w:pPr>
        <w:pStyle w:val="Caption"/>
        <w:rPr>
          <w:rFonts w:asciiTheme="minorHAnsi" w:hAnsiTheme="minorHAnsi" w:cstheme="minorHAnsi"/>
        </w:rPr>
      </w:pPr>
      <w:bookmarkStart w:id="6" w:name="_Toc497407475"/>
      <w:r w:rsidRPr="00721775">
        <w:rPr>
          <w:rFonts w:asciiTheme="minorHAnsi" w:hAnsiTheme="minorHAnsi" w:cstheme="minorHAnsi"/>
        </w:rPr>
        <w:t>Table S</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w:t>
      </w:r>
      <w:r w:rsidR="002E0942" w:rsidRPr="00721775">
        <w:rPr>
          <w:rFonts w:asciiTheme="minorHAnsi" w:hAnsiTheme="minorHAnsi" w:cstheme="minorHAnsi"/>
          <w:noProof/>
        </w:rPr>
        <w:fldChar w:fldCharType="end"/>
      </w:r>
      <w:r w:rsidRPr="00721775">
        <w:rPr>
          <w:rFonts w:asciiTheme="minorHAnsi" w:hAnsiTheme="minorHAnsi" w:cstheme="minorHAnsi"/>
        </w:rPr>
        <w:t>. Impacts and cost-effectiveness by jurisdiction</w:t>
      </w:r>
      <w:bookmarkEnd w:id="6"/>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6-colum table listing states, ML saved in 2010-2027, cost in $millions, benefit in $millions, net benefit in $millions, and B/C ratios."/>
      </w:tblPr>
      <w:tblGrid>
        <w:gridCol w:w="1999"/>
        <w:gridCol w:w="1292"/>
        <w:gridCol w:w="1292"/>
        <w:gridCol w:w="1292"/>
        <w:gridCol w:w="1292"/>
        <w:gridCol w:w="1293"/>
      </w:tblGrid>
      <w:tr w:rsidR="003148F3" w:rsidRPr="00721775" w14:paraId="6086D2CE" w14:textId="77777777" w:rsidTr="0008685D">
        <w:trPr>
          <w:cantSplit/>
          <w:tblHeader/>
        </w:trPr>
        <w:tc>
          <w:tcPr>
            <w:tcW w:w="1999" w:type="dxa"/>
            <w:noWrap/>
            <w:vAlign w:val="bottom"/>
          </w:tcPr>
          <w:p w14:paraId="6086D2C8" w14:textId="77777777" w:rsidR="003148F3" w:rsidRPr="00721775" w:rsidRDefault="00B6108C" w:rsidP="006C74D1">
            <w:pPr>
              <w:pStyle w:val="TableHeading"/>
              <w:rPr>
                <w:rFonts w:cstheme="minorHAnsi"/>
              </w:rPr>
            </w:pPr>
            <w:r w:rsidRPr="00721775">
              <w:rPr>
                <w:rFonts w:cstheme="minorHAnsi"/>
              </w:rPr>
              <w:t>State</w:t>
            </w:r>
            <w:r w:rsidR="001C3B12" w:rsidRPr="00721775">
              <w:rPr>
                <w:rFonts w:cstheme="minorHAnsi"/>
              </w:rPr>
              <w:t>/Territory</w:t>
            </w:r>
          </w:p>
        </w:tc>
        <w:tc>
          <w:tcPr>
            <w:tcW w:w="1292" w:type="dxa"/>
          </w:tcPr>
          <w:p w14:paraId="6086D2C9" w14:textId="77777777" w:rsidR="003148F3" w:rsidRPr="00721775" w:rsidRDefault="003148F3" w:rsidP="0008685D">
            <w:pPr>
              <w:pStyle w:val="TableHeading"/>
              <w:jc w:val="right"/>
              <w:rPr>
                <w:rFonts w:cstheme="minorHAnsi"/>
              </w:rPr>
            </w:pPr>
            <w:r w:rsidRPr="00721775">
              <w:rPr>
                <w:rFonts w:cstheme="minorHAnsi"/>
              </w:rPr>
              <w:t>ML saved 2010-27</w:t>
            </w:r>
          </w:p>
        </w:tc>
        <w:tc>
          <w:tcPr>
            <w:tcW w:w="1292" w:type="dxa"/>
            <w:noWrap/>
            <w:vAlign w:val="bottom"/>
          </w:tcPr>
          <w:p w14:paraId="6086D2CA" w14:textId="77777777" w:rsidR="003148F3" w:rsidRPr="00721775" w:rsidRDefault="003148F3" w:rsidP="0008685D">
            <w:pPr>
              <w:pStyle w:val="TableHeading"/>
              <w:jc w:val="right"/>
              <w:rPr>
                <w:rFonts w:cstheme="minorHAnsi"/>
              </w:rPr>
            </w:pPr>
            <w:r w:rsidRPr="00721775">
              <w:rPr>
                <w:rFonts w:cstheme="minorHAnsi"/>
              </w:rPr>
              <w:t>Cost</w:t>
            </w:r>
            <w:r w:rsidRPr="00721775">
              <w:rPr>
                <w:rFonts w:cstheme="minorHAnsi"/>
              </w:rPr>
              <w:br/>
              <w:t>$M (a)</w:t>
            </w:r>
          </w:p>
        </w:tc>
        <w:tc>
          <w:tcPr>
            <w:tcW w:w="1292" w:type="dxa"/>
            <w:noWrap/>
            <w:vAlign w:val="bottom"/>
          </w:tcPr>
          <w:p w14:paraId="6086D2CB" w14:textId="77777777" w:rsidR="003148F3" w:rsidRPr="00721775" w:rsidRDefault="003148F3" w:rsidP="0008685D">
            <w:pPr>
              <w:pStyle w:val="TableHeading"/>
              <w:jc w:val="right"/>
              <w:rPr>
                <w:rFonts w:cstheme="minorHAnsi"/>
              </w:rPr>
            </w:pPr>
            <w:r w:rsidRPr="00721775">
              <w:rPr>
                <w:rFonts w:cstheme="minorHAnsi"/>
              </w:rPr>
              <w:t>Benefit</w:t>
            </w:r>
            <w:r w:rsidRPr="00721775">
              <w:rPr>
                <w:rFonts w:cstheme="minorHAnsi"/>
              </w:rPr>
              <w:br/>
              <w:t>$M (a)</w:t>
            </w:r>
          </w:p>
        </w:tc>
        <w:tc>
          <w:tcPr>
            <w:tcW w:w="1292" w:type="dxa"/>
            <w:noWrap/>
            <w:vAlign w:val="bottom"/>
          </w:tcPr>
          <w:p w14:paraId="6086D2CC" w14:textId="77777777" w:rsidR="003148F3" w:rsidRPr="00721775" w:rsidRDefault="003148F3" w:rsidP="0008685D">
            <w:pPr>
              <w:pStyle w:val="TableHeading"/>
              <w:jc w:val="right"/>
              <w:rPr>
                <w:rFonts w:cstheme="minorHAnsi"/>
              </w:rPr>
            </w:pPr>
            <w:r w:rsidRPr="00721775">
              <w:rPr>
                <w:rFonts w:cstheme="minorHAnsi"/>
              </w:rPr>
              <w:t>Net benefit</w:t>
            </w:r>
            <w:r w:rsidRPr="00721775">
              <w:rPr>
                <w:rFonts w:cstheme="minorHAnsi"/>
              </w:rPr>
              <w:br/>
              <w:t>$M (a)</w:t>
            </w:r>
          </w:p>
        </w:tc>
        <w:tc>
          <w:tcPr>
            <w:tcW w:w="1293" w:type="dxa"/>
            <w:noWrap/>
            <w:vAlign w:val="bottom"/>
          </w:tcPr>
          <w:p w14:paraId="6086D2CD" w14:textId="77777777" w:rsidR="003148F3" w:rsidRPr="00721775" w:rsidRDefault="003148F3" w:rsidP="0008685D">
            <w:pPr>
              <w:pStyle w:val="TableHeading"/>
              <w:jc w:val="right"/>
              <w:rPr>
                <w:rFonts w:cstheme="minorHAnsi"/>
              </w:rPr>
            </w:pPr>
            <w:r w:rsidRPr="00721775">
              <w:rPr>
                <w:rFonts w:cstheme="minorHAnsi"/>
              </w:rPr>
              <w:t xml:space="preserve">B/C </w:t>
            </w:r>
            <w:r w:rsidRPr="00721775">
              <w:rPr>
                <w:rFonts w:cstheme="minorHAnsi"/>
              </w:rPr>
              <w:br/>
              <w:t>ratio</w:t>
            </w:r>
          </w:p>
        </w:tc>
      </w:tr>
      <w:tr w:rsidR="003148F3" w:rsidRPr="00721775" w14:paraId="6086D2D5" w14:textId="77777777" w:rsidTr="0008685D">
        <w:trPr>
          <w:cantSplit/>
        </w:trPr>
        <w:tc>
          <w:tcPr>
            <w:tcW w:w="1999" w:type="dxa"/>
            <w:noWrap/>
            <w:vAlign w:val="bottom"/>
          </w:tcPr>
          <w:p w14:paraId="6086D2CF" w14:textId="77777777" w:rsidR="003148F3" w:rsidRPr="00721775" w:rsidRDefault="003148F3" w:rsidP="006C74D1">
            <w:pPr>
              <w:pStyle w:val="TableText"/>
              <w:rPr>
                <w:rFonts w:cstheme="minorHAnsi"/>
              </w:rPr>
            </w:pPr>
            <w:r w:rsidRPr="00721775">
              <w:rPr>
                <w:rFonts w:cstheme="minorHAnsi"/>
              </w:rPr>
              <w:t>NSW</w:t>
            </w:r>
          </w:p>
        </w:tc>
        <w:tc>
          <w:tcPr>
            <w:tcW w:w="1292" w:type="dxa"/>
            <w:vAlign w:val="bottom"/>
          </w:tcPr>
          <w:p w14:paraId="6086D2D0" w14:textId="77777777" w:rsidR="003148F3" w:rsidRPr="00721775" w:rsidRDefault="003148F3" w:rsidP="0008685D">
            <w:pPr>
              <w:pStyle w:val="TableText"/>
              <w:jc w:val="right"/>
              <w:rPr>
                <w:rFonts w:cstheme="minorHAnsi"/>
              </w:rPr>
            </w:pPr>
            <w:r w:rsidRPr="00721775">
              <w:rPr>
                <w:rFonts w:cstheme="minorHAnsi"/>
              </w:rPr>
              <w:t>78375</w:t>
            </w:r>
          </w:p>
        </w:tc>
        <w:tc>
          <w:tcPr>
            <w:tcW w:w="1292" w:type="dxa"/>
            <w:noWrap/>
            <w:vAlign w:val="bottom"/>
          </w:tcPr>
          <w:p w14:paraId="6086D2D1" w14:textId="77777777" w:rsidR="003148F3" w:rsidRPr="00721775" w:rsidRDefault="003148F3" w:rsidP="0008685D">
            <w:pPr>
              <w:pStyle w:val="TableText"/>
              <w:jc w:val="right"/>
              <w:rPr>
                <w:rFonts w:cstheme="minorHAnsi"/>
              </w:rPr>
            </w:pPr>
            <w:r w:rsidRPr="00721775">
              <w:rPr>
                <w:rFonts w:cstheme="minorHAnsi"/>
              </w:rPr>
              <w:t>25.3</w:t>
            </w:r>
          </w:p>
        </w:tc>
        <w:tc>
          <w:tcPr>
            <w:tcW w:w="1292" w:type="dxa"/>
            <w:noWrap/>
            <w:vAlign w:val="bottom"/>
          </w:tcPr>
          <w:p w14:paraId="6086D2D2" w14:textId="77777777" w:rsidR="003148F3" w:rsidRPr="00721775" w:rsidRDefault="003148F3" w:rsidP="0008685D">
            <w:pPr>
              <w:pStyle w:val="TableText"/>
              <w:jc w:val="right"/>
              <w:rPr>
                <w:rFonts w:cstheme="minorHAnsi"/>
              </w:rPr>
            </w:pPr>
            <w:r w:rsidRPr="00721775">
              <w:rPr>
                <w:rFonts w:cstheme="minorHAnsi"/>
              </w:rPr>
              <w:t>189.5</w:t>
            </w:r>
          </w:p>
        </w:tc>
        <w:tc>
          <w:tcPr>
            <w:tcW w:w="1292" w:type="dxa"/>
            <w:noWrap/>
            <w:vAlign w:val="bottom"/>
          </w:tcPr>
          <w:p w14:paraId="6086D2D3" w14:textId="77777777" w:rsidR="003148F3" w:rsidRPr="00721775" w:rsidRDefault="003148F3" w:rsidP="0008685D">
            <w:pPr>
              <w:pStyle w:val="TableText"/>
              <w:jc w:val="right"/>
              <w:rPr>
                <w:rFonts w:cstheme="minorHAnsi"/>
              </w:rPr>
            </w:pPr>
            <w:r w:rsidRPr="00721775">
              <w:rPr>
                <w:rFonts w:cstheme="minorHAnsi"/>
              </w:rPr>
              <w:t>164.2</w:t>
            </w:r>
          </w:p>
        </w:tc>
        <w:tc>
          <w:tcPr>
            <w:tcW w:w="1293" w:type="dxa"/>
            <w:noWrap/>
            <w:vAlign w:val="bottom"/>
          </w:tcPr>
          <w:p w14:paraId="6086D2D4" w14:textId="77777777" w:rsidR="003148F3" w:rsidRPr="00721775" w:rsidRDefault="003148F3" w:rsidP="0008685D">
            <w:pPr>
              <w:pStyle w:val="TableText"/>
              <w:jc w:val="right"/>
              <w:rPr>
                <w:rFonts w:cstheme="minorHAnsi"/>
              </w:rPr>
            </w:pPr>
            <w:r w:rsidRPr="00721775">
              <w:rPr>
                <w:rFonts w:cstheme="minorHAnsi"/>
              </w:rPr>
              <w:t>7.5</w:t>
            </w:r>
          </w:p>
        </w:tc>
      </w:tr>
      <w:tr w:rsidR="003148F3" w:rsidRPr="00721775" w14:paraId="6086D2DC" w14:textId="77777777" w:rsidTr="0008685D">
        <w:trPr>
          <w:cantSplit/>
        </w:trPr>
        <w:tc>
          <w:tcPr>
            <w:tcW w:w="1999" w:type="dxa"/>
            <w:noWrap/>
            <w:vAlign w:val="bottom"/>
          </w:tcPr>
          <w:p w14:paraId="6086D2D6" w14:textId="77777777" w:rsidR="003148F3" w:rsidRPr="00721775" w:rsidRDefault="003148F3" w:rsidP="006C74D1">
            <w:pPr>
              <w:pStyle w:val="TableText"/>
              <w:rPr>
                <w:rFonts w:cstheme="minorHAnsi"/>
              </w:rPr>
            </w:pPr>
            <w:r w:rsidRPr="00721775">
              <w:rPr>
                <w:rFonts w:cstheme="minorHAnsi"/>
              </w:rPr>
              <w:t>Vic</w:t>
            </w:r>
          </w:p>
        </w:tc>
        <w:tc>
          <w:tcPr>
            <w:tcW w:w="1292" w:type="dxa"/>
            <w:vAlign w:val="bottom"/>
          </w:tcPr>
          <w:p w14:paraId="6086D2D7" w14:textId="77777777" w:rsidR="003148F3" w:rsidRPr="00721775" w:rsidRDefault="003148F3" w:rsidP="0008685D">
            <w:pPr>
              <w:pStyle w:val="TableText"/>
              <w:jc w:val="right"/>
              <w:rPr>
                <w:rFonts w:cstheme="minorHAnsi"/>
              </w:rPr>
            </w:pPr>
            <w:r w:rsidRPr="00721775">
              <w:rPr>
                <w:rFonts w:cstheme="minorHAnsi"/>
              </w:rPr>
              <w:t>60805</w:t>
            </w:r>
          </w:p>
        </w:tc>
        <w:tc>
          <w:tcPr>
            <w:tcW w:w="1292" w:type="dxa"/>
            <w:noWrap/>
            <w:vAlign w:val="bottom"/>
          </w:tcPr>
          <w:p w14:paraId="6086D2D8" w14:textId="77777777" w:rsidR="003148F3" w:rsidRPr="00721775" w:rsidRDefault="003148F3" w:rsidP="0008685D">
            <w:pPr>
              <w:pStyle w:val="TableText"/>
              <w:jc w:val="right"/>
              <w:rPr>
                <w:rFonts w:cstheme="minorHAnsi"/>
              </w:rPr>
            </w:pPr>
            <w:r w:rsidRPr="00721775">
              <w:rPr>
                <w:rFonts w:cstheme="minorHAnsi"/>
              </w:rPr>
              <w:t>18.0</w:t>
            </w:r>
          </w:p>
        </w:tc>
        <w:tc>
          <w:tcPr>
            <w:tcW w:w="1292" w:type="dxa"/>
            <w:noWrap/>
            <w:vAlign w:val="bottom"/>
          </w:tcPr>
          <w:p w14:paraId="6086D2D9" w14:textId="77777777" w:rsidR="003148F3" w:rsidRPr="00721775" w:rsidRDefault="003148F3" w:rsidP="0008685D">
            <w:pPr>
              <w:pStyle w:val="TableText"/>
              <w:jc w:val="right"/>
              <w:rPr>
                <w:rFonts w:cstheme="minorHAnsi"/>
              </w:rPr>
            </w:pPr>
            <w:r w:rsidRPr="00721775">
              <w:rPr>
                <w:rFonts w:cstheme="minorHAnsi"/>
              </w:rPr>
              <w:t>224.7</w:t>
            </w:r>
          </w:p>
        </w:tc>
        <w:tc>
          <w:tcPr>
            <w:tcW w:w="1292" w:type="dxa"/>
            <w:noWrap/>
            <w:vAlign w:val="bottom"/>
          </w:tcPr>
          <w:p w14:paraId="6086D2DA" w14:textId="77777777" w:rsidR="003148F3" w:rsidRPr="00721775" w:rsidRDefault="003148F3" w:rsidP="0008685D">
            <w:pPr>
              <w:pStyle w:val="TableText"/>
              <w:jc w:val="right"/>
              <w:rPr>
                <w:rFonts w:cstheme="minorHAnsi"/>
              </w:rPr>
            </w:pPr>
            <w:r w:rsidRPr="00721775">
              <w:rPr>
                <w:rFonts w:cstheme="minorHAnsi"/>
              </w:rPr>
              <w:t>206.8</w:t>
            </w:r>
          </w:p>
        </w:tc>
        <w:tc>
          <w:tcPr>
            <w:tcW w:w="1293" w:type="dxa"/>
            <w:noWrap/>
            <w:vAlign w:val="bottom"/>
          </w:tcPr>
          <w:p w14:paraId="6086D2DB" w14:textId="77777777" w:rsidR="003148F3" w:rsidRPr="00721775" w:rsidRDefault="003148F3" w:rsidP="0008685D">
            <w:pPr>
              <w:pStyle w:val="TableText"/>
              <w:jc w:val="right"/>
              <w:rPr>
                <w:rFonts w:cstheme="minorHAnsi"/>
              </w:rPr>
            </w:pPr>
            <w:r w:rsidRPr="00721775">
              <w:rPr>
                <w:rFonts w:cstheme="minorHAnsi"/>
              </w:rPr>
              <w:t>12.5</w:t>
            </w:r>
          </w:p>
        </w:tc>
      </w:tr>
      <w:tr w:rsidR="003148F3" w:rsidRPr="00721775" w14:paraId="6086D2E3" w14:textId="77777777" w:rsidTr="0008685D">
        <w:trPr>
          <w:cantSplit/>
        </w:trPr>
        <w:tc>
          <w:tcPr>
            <w:tcW w:w="1999" w:type="dxa"/>
            <w:noWrap/>
            <w:vAlign w:val="bottom"/>
          </w:tcPr>
          <w:p w14:paraId="6086D2DD" w14:textId="77777777" w:rsidR="003148F3" w:rsidRPr="00721775" w:rsidRDefault="003148F3" w:rsidP="006C74D1">
            <w:pPr>
              <w:pStyle w:val="TableText"/>
              <w:rPr>
                <w:rFonts w:cstheme="minorHAnsi"/>
              </w:rPr>
            </w:pPr>
            <w:r w:rsidRPr="00721775">
              <w:rPr>
                <w:rFonts w:cstheme="minorHAnsi"/>
              </w:rPr>
              <w:t>Qld</w:t>
            </w:r>
          </w:p>
        </w:tc>
        <w:tc>
          <w:tcPr>
            <w:tcW w:w="1292" w:type="dxa"/>
            <w:vAlign w:val="bottom"/>
          </w:tcPr>
          <w:p w14:paraId="6086D2DE" w14:textId="77777777" w:rsidR="003148F3" w:rsidRPr="00721775" w:rsidRDefault="003148F3" w:rsidP="0008685D">
            <w:pPr>
              <w:pStyle w:val="TableText"/>
              <w:jc w:val="right"/>
              <w:rPr>
                <w:rFonts w:cstheme="minorHAnsi"/>
              </w:rPr>
            </w:pPr>
            <w:r w:rsidRPr="00721775">
              <w:rPr>
                <w:rFonts w:cstheme="minorHAnsi"/>
              </w:rPr>
              <w:t>58652</w:t>
            </w:r>
          </w:p>
        </w:tc>
        <w:tc>
          <w:tcPr>
            <w:tcW w:w="1292" w:type="dxa"/>
            <w:noWrap/>
            <w:vAlign w:val="bottom"/>
          </w:tcPr>
          <w:p w14:paraId="6086D2DF" w14:textId="77777777" w:rsidR="003148F3" w:rsidRPr="00721775" w:rsidRDefault="003148F3" w:rsidP="0008685D">
            <w:pPr>
              <w:pStyle w:val="TableText"/>
              <w:jc w:val="right"/>
              <w:rPr>
                <w:rFonts w:cstheme="minorHAnsi"/>
              </w:rPr>
            </w:pPr>
            <w:r w:rsidRPr="00721775">
              <w:rPr>
                <w:rFonts w:cstheme="minorHAnsi"/>
              </w:rPr>
              <w:t>18.4</w:t>
            </w:r>
          </w:p>
        </w:tc>
        <w:tc>
          <w:tcPr>
            <w:tcW w:w="1292" w:type="dxa"/>
            <w:noWrap/>
            <w:vAlign w:val="bottom"/>
          </w:tcPr>
          <w:p w14:paraId="6086D2E0" w14:textId="77777777" w:rsidR="003148F3" w:rsidRPr="00721775" w:rsidRDefault="003148F3" w:rsidP="0008685D">
            <w:pPr>
              <w:pStyle w:val="TableText"/>
              <w:jc w:val="right"/>
              <w:rPr>
                <w:rFonts w:cstheme="minorHAnsi"/>
              </w:rPr>
            </w:pPr>
            <w:r w:rsidRPr="00721775">
              <w:rPr>
                <w:rFonts w:cstheme="minorHAnsi"/>
              </w:rPr>
              <w:t>83.7</w:t>
            </w:r>
          </w:p>
        </w:tc>
        <w:tc>
          <w:tcPr>
            <w:tcW w:w="1292" w:type="dxa"/>
            <w:noWrap/>
            <w:vAlign w:val="bottom"/>
          </w:tcPr>
          <w:p w14:paraId="6086D2E1" w14:textId="77777777" w:rsidR="003148F3" w:rsidRPr="00721775" w:rsidRDefault="003148F3" w:rsidP="0008685D">
            <w:pPr>
              <w:pStyle w:val="TableText"/>
              <w:jc w:val="right"/>
              <w:rPr>
                <w:rFonts w:cstheme="minorHAnsi"/>
              </w:rPr>
            </w:pPr>
            <w:r w:rsidRPr="00721775">
              <w:rPr>
                <w:rFonts w:cstheme="minorHAnsi"/>
              </w:rPr>
              <w:t>65.2</w:t>
            </w:r>
          </w:p>
        </w:tc>
        <w:tc>
          <w:tcPr>
            <w:tcW w:w="1293" w:type="dxa"/>
            <w:noWrap/>
            <w:vAlign w:val="bottom"/>
          </w:tcPr>
          <w:p w14:paraId="6086D2E2" w14:textId="77777777" w:rsidR="003148F3" w:rsidRPr="00721775" w:rsidRDefault="003148F3" w:rsidP="0008685D">
            <w:pPr>
              <w:pStyle w:val="TableText"/>
              <w:jc w:val="right"/>
              <w:rPr>
                <w:rFonts w:cstheme="minorHAnsi"/>
              </w:rPr>
            </w:pPr>
            <w:r w:rsidRPr="00721775">
              <w:rPr>
                <w:rFonts w:cstheme="minorHAnsi"/>
              </w:rPr>
              <w:t>4.5</w:t>
            </w:r>
          </w:p>
        </w:tc>
      </w:tr>
      <w:tr w:rsidR="003148F3" w:rsidRPr="00721775" w14:paraId="6086D2EA" w14:textId="77777777" w:rsidTr="0008685D">
        <w:trPr>
          <w:cantSplit/>
        </w:trPr>
        <w:tc>
          <w:tcPr>
            <w:tcW w:w="1999" w:type="dxa"/>
            <w:noWrap/>
            <w:vAlign w:val="bottom"/>
          </w:tcPr>
          <w:p w14:paraId="6086D2E4" w14:textId="77777777" w:rsidR="003148F3" w:rsidRPr="00721775" w:rsidRDefault="003148F3" w:rsidP="006C74D1">
            <w:pPr>
              <w:pStyle w:val="TableText"/>
              <w:rPr>
                <w:rFonts w:cstheme="minorHAnsi"/>
              </w:rPr>
            </w:pPr>
            <w:r w:rsidRPr="00721775">
              <w:rPr>
                <w:rFonts w:cstheme="minorHAnsi"/>
              </w:rPr>
              <w:t>SA</w:t>
            </w:r>
          </w:p>
        </w:tc>
        <w:tc>
          <w:tcPr>
            <w:tcW w:w="1292" w:type="dxa"/>
            <w:vAlign w:val="bottom"/>
          </w:tcPr>
          <w:p w14:paraId="6086D2E5" w14:textId="77777777" w:rsidR="003148F3" w:rsidRPr="00721775" w:rsidRDefault="003148F3" w:rsidP="0008685D">
            <w:pPr>
              <w:pStyle w:val="TableText"/>
              <w:jc w:val="right"/>
              <w:rPr>
                <w:rFonts w:cstheme="minorHAnsi"/>
              </w:rPr>
            </w:pPr>
            <w:r w:rsidRPr="00721775">
              <w:rPr>
                <w:rFonts w:cstheme="minorHAnsi"/>
              </w:rPr>
              <w:t>17465</w:t>
            </w:r>
          </w:p>
        </w:tc>
        <w:tc>
          <w:tcPr>
            <w:tcW w:w="1292" w:type="dxa"/>
            <w:noWrap/>
            <w:vAlign w:val="bottom"/>
          </w:tcPr>
          <w:p w14:paraId="6086D2E6" w14:textId="77777777" w:rsidR="003148F3" w:rsidRPr="00721775" w:rsidRDefault="003148F3" w:rsidP="0008685D">
            <w:pPr>
              <w:pStyle w:val="TableText"/>
              <w:jc w:val="right"/>
              <w:rPr>
                <w:rFonts w:cstheme="minorHAnsi"/>
              </w:rPr>
            </w:pPr>
            <w:r w:rsidRPr="00721775">
              <w:rPr>
                <w:rFonts w:cstheme="minorHAnsi"/>
              </w:rPr>
              <w:t>4.7</w:t>
            </w:r>
          </w:p>
        </w:tc>
        <w:tc>
          <w:tcPr>
            <w:tcW w:w="1292" w:type="dxa"/>
            <w:noWrap/>
            <w:vAlign w:val="bottom"/>
          </w:tcPr>
          <w:p w14:paraId="6086D2E7" w14:textId="77777777" w:rsidR="003148F3" w:rsidRPr="00721775" w:rsidRDefault="003148F3" w:rsidP="0008685D">
            <w:pPr>
              <w:pStyle w:val="TableText"/>
              <w:jc w:val="right"/>
              <w:rPr>
                <w:rFonts w:cstheme="minorHAnsi"/>
              </w:rPr>
            </w:pPr>
            <w:r w:rsidRPr="00721775">
              <w:rPr>
                <w:rFonts w:cstheme="minorHAnsi"/>
              </w:rPr>
              <w:t>44.9</w:t>
            </w:r>
          </w:p>
        </w:tc>
        <w:tc>
          <w:tcPr>
            <w:tcW w:w="1292" w:type="dxa"/>
            <w:noWrap/>
            <w:vAlign w:val="bottom"/>
          </w:tcPr>
          <w:p w14:paraId="6086D2E8" w14:textId="77777777" w:rsidR="003148F3" w:rsidRPr="00721775" w:rsidRDefault="003148F3" w:rsidP="0008685D">
            <w:pPr>
              <w:pStyle w:val="TableText"/>
              <w:jc w:val="right"/>
              <w:rPr>
                <w:rFonts w:cstheme="minorHAnsi"/>
              </w:rPr>
            </w:pPr>
            <w:r w:rsidRPr="00721775">
              <w:rPr>
                <w:rFonts w:cstheme="minorHAnsi"/>
              </w:rPr>
              <w:t>40.2</w:t>
            </w:r>
          </w:p>
        </w:tc>
        <w:tc>
          <w:tcPr>
            <w:tcW w:w="1293" w:type="dxa"/>
            <w:noWrap/>
            <w:vAlign w:val="bottom"/>
          </w:tcPr>
          <w:p w14:paraId="6086D2E9" w14:textId="77777777" w:rsidR="003148F3" w:rsidRPr="00721775" w:rsidRDefault="003148F3" w:rsidP="0008685D">
            <w:pPr>
              <w:pStyle w:val="TableText"/>
              <w:jc w:val="right"/>
              <w:rPr>
                <w:rFonts w:cstheme="minorHAnsi"/>
              </w:rPr>
            </w:pPr>
            <w:r w:rsidRPr="00721775">
              <w:rPr>
                <w:rFonts w:cstheme="minorHAnsi"/>
              </w:rPr>
              <w:t>9.5</w:t>
            </w:r>
          </w:p>
        </w:tc>
      </w:tr>
      <w:tr w:rsidR="003148F3" w:rsidRPr="00721775" w14:paraId="6086D2F1" w14:textId="77777777" w:rsidTr="0008685D">
        <w:trPr>
          <w:cantSplit/>
        </w:trPr>
        <w:tc>
          <w:tcPr>
            <w:tcW w:w="1999" w:type="dxa"/>
            <w:noWrap/>
            <w:vAlign w:val="bottom"/>
          </w:tcPr>
          <w:p w14:paraId="6086D2EB" w14:textId="77777777" w:rsidR="003148F3" w:rsidRPr="00721775" w:rsidRDefault="003148F3" w:rsidP="006C74D1">
            <w:pPr>
              <w:pStyle w:val="TableText"/>
              <w:rPr>
                <w:rFonts w:cstheme="minorHAnsi"/>
              </w:rPr>
            </w:pPr>
            <w:r w:rsidRPr="00721775">
              <w:rPr>
                <w:rFonts w:cstheme="minorHAnsi"/>
              </w:rPr>
              <w:t>WA.</w:t>
            </w:r>
          </w:p>
        </w:tc>
        <w:tc>
          <w:tcPr>
            <w:tcW w:w="1292" w:type="dxa"/>
            <w:vAlign w:val="bottom"/>
          </w:tcPr>
          <w:p w14:paraId="6086D2EC" w14:textId="77777777" w:rsidR="003148F3" w:rsidRPr="00721775" w:rsidRDefault="003148F3" w:rsidP="0008685D">
            <w:pPr>
              <w:pStyle w:val="TableText"/>
              <w:jc w:val="right"/>
              <w:rPr>
                <w:rFonts w:cstheme="minorHAnsi"/>
              </w:rPr>
            </w:pPr>
            <w:r w:rsidRPr="00721775">
              <w:rPr>
                <w:rFonts w:cstheme="minorHAnsi"/>
              </w:rPr>
              <w:t>27571</w:t>
            </w:r>
          </w:p>
        </w:tc>
        <w:tc>
          <w:tcPr>
            <w:tcW w:w="1292" w:type="dxa"/>
            <w:noWrap/>
            <w:vAlign w:val="bottom"/>
          </w:tcPr>
          <w:p w14:paraId="6086D2ED" w14:textId="77777777" w:rsidR="003148F3" w:rsidRPr="00721775" w:rsidRDefault="003148F3" w:rsidP="0008685D">
            <w:pPr>
              <w:pStyle w:val="TableText"/>
              <w:jc w:val="right"/>
              <w:rPr>
                <w:rFonts w:cstheme="minorHAnsi"/>
              </w:rPr>
            </w:pPr>
            <w:r w:rsidRPr="00721775">
              <w:rPr>
                <w:rFonts w:cstheme="minorHAnsi"/>
              </w:rPr>
              <w:t>6.6</w:t>
            </w:r>
          </w:p>
        </w:tc>
        <w:tc>
          <w:tcPr>
            <w:tcW w:w="1292" w:type="dxa"/>
            <w:noWrap/>
            <w:vAlign w:val="bottom"/>
          </w:tcPr>
          <w:p w14:paraId="6086D2EE" w14:textId="77777777" w:rsidR="003148F3" w:rsidRPr="00721775" w:rsidRDefault="003148F3" w:rsidP="0008685D">
            <w:pPr>
              <w:pStyle w:val="TableText"/>
              <w:jc w:val="right"/>
              <w:rPr>
                <w:rFonts w:cstheme="minorHAnsi"/>
              </w:rPr>
            </w:pPr>
            <w:r w:rsidRPr="00721775">
              <w:rPr>
                <w:rFonts w:cstheme="minorHAnsi"/>
              </w:rPr>
              <w:t>44.4</w:t>
            </w:r>
          </w:p>
        </w:tc>
        <w:tc>
          <w:tcPr>
            <w:tcW w:w="1292" w:type="dxa"/>
            <w:noWrap/>
            <w:vAlign w:val="bottom"/>
          </w:tcPr>
          <w:p w14:paraId="6086D2EF" w14:textId="77777777" w:rsidR="003148F3" w:rsidRPr="00721775" w:rsidRDefault="003148F3" w:rsidP="0008685D">
            <w:pPr>
              <w:pStyle w:val="TableText"/>
              <w:jc w:val="right"/>
              <w:rPr>
                <w:rFonts w:cstheme="minorHAnsi"/>
              </w:rPr>
            </w:pPr>
            <w:r w:rsidRPr="00721775">
              <w:rPr>
                <w:rFonts w:cstheme="minorHAnsi"/>
              </w:rPr>
              <w:t>37.8</w:t>
            </w:r>
          </w:p>
        </w:tc>
        <w:tc>
          <w:tcPr>
            <w:tcW w:w="1293" w:type="dxa"/>
            <w:noWrap/>
            <w:vAlign w:val="bottom"/>
          </w:tcPr>
          <w:p w14:paraId="6086D2F0" w14:textId="77777777" w:rsidR="003148F3" w:rsidRPr="00721775" w:rsidRDefault="003148F3" w:rsidP="0008685D">
            <w:pPr>
              <w:pStyle w:val="TableText"/>
              <w:jc w:val="right"/>
              <w:rPr>
                <w:rFonts w:cstheme="minorHAnsi"/>
              </w:rPr>
            </w:pPr>
            <w:r w:rsidRPr="00721775">
              <w:rPr>
                <w:rFonts w:cstheme="minorHAnsi"/>
              </w:rPr>
              <w:t>6.7</w:t>
            </w:r>
          </w:p>
        </w:tc>
      </w:tr>
      <w:tr w:rsidR="003148F3" w:rsidRPr="00721775" w14:paraId="6086D2F8" w14:textId="77777777" w:rsidTr="0008685D">
        <w:trPr>
          <w:cantSplit/>
        </w:trPr>
        <w:tc>
          <w:tcPr>
            <w:tcW w:w="1999" w:type="dxa"/>
            <w:noWrap/>
            <w:vAlign w:val="bottom"/>
          </w:tcPr>
          <w:p w14:paraId="6086D2F2" w14:textId="77777777" w:rsidR="003148F3" w:rsidRPr="00721775" w:rsidRDefault="003148F3" w:rsidP="006C74D1">
            <w:pPr>
              <w:pStyle w:val="TableText"/>
              <w:rPr>
                <w:rFonts w:cstheme="minorHAnsi"/>
              </w:rPr>
            </w:pPr>
            <w:r w:rsidRPr="00721775">
              <w:rPr>
                <w:rFonts w:cstheme="minorHAnsi"/>
              </w:rPr>
              <w:t>Tas</w:t>
            </w:r>
          </w:p>
        </w:tc>
        <w:tc>
          <w:tcPr>
            <w:tcW w:w="1292" w:type="dxa"/>
            <w:vAlign w:val="bottom"/>
          </w:tcPr>
          <w:p w14:paraId="6086D2F3" w14:textId="77777777" w:rsidR="003148F3" w:rsidRPr="00721775" w:rsidRDefault="003148F3" w:rsidP="0008685D">
            <w:pPr>
              <w:pStyle w:val="TableText"/>
              <w:jc w:val="right"/>
              <w:rPr>
                <w:rFonts w:cstheme="minorHAnsi"/>
              </w:rPr>
            </w:pPr>
            <w:r w:rsidRPr="00721775">
              <w:rPr>
                <w:rFonts w:cstheme="minorHAnsi"/>
              </w:rPr>
              <w:t>6059</w:t>
            </w:r>
          </w:p>
        </w:tc>
        <w:tc>
          <w:tcPr>
            <w:tcW w:w="1292" w:type="dxa"/>
            <w:noWrap/>
            <w:vAlign w:val="bottom"/>
          </w:tcPr>
          <w:p w14:paraId="6086D2F4" w14:textId="77777777" w:rsidR="003148F3" w:rsidRPr="00721775" w:rsidRDefault="003148F3" w:rsidP="0008685D">
            <w:pPr>
              <w:pStyle w:val="TableText"/>
              <w:jc w:val="right"/>
              <w:rPr>
                <w:rFonts w:cstheme="minorHAnsi"/>
              </w:rPr>
            </w:pPr>
            <w:r w:rsidRPr="00721775">
              <w:rPr>
                <w:rFonts w:cstheme="minorHAnsi"/>
              </w:rPr>
              <w:t>1.8</w:t>
            </w:r>
          </w:p>
        </w:tc>
        <w:tc>
          <w:tcPr>
            <w:tcW w:w="1292" w:type="dxa"/>
            <w:noWrap/>
            <w:vAlign w:val="bottom"/>
          </w:tcPr>
          <w:p w14:paraId="6086D2F5" w14:textId="77777777" w:rsidR="003148F3" w:rsidRPr="00721775" w:rsidRDefault="003148F3" w:rsidP="0008685D">
            <w:pPr>
              <w:pStyle w:val="TableText"/>
              <w:jc w:val="right"/>
              <w:rPr>
                <w:rFonts w:cstheme="minorHAnsi"/>
              </w:rPr>
            </w:pPr>
            <w:r w:rsidRPr="00721775">
              <w:rPr>
                <w:rFonts w:cstheme="minorHAnsi"/>
              </w:rPr>
              <w:t>16.7</w:t>
            </w:r>
          </w:p>
        </w:tc>
        <w:tc>
          <w:tcPr>
            <w:tcW w:w="1292" w:type="dxa"/>
            <w:noWrap/>
            <w:vAlign w:val="bottom"/>
          </w:tcPr>
          <w:p w14:paraId="6086D2F6" w14:textId="77777777" w:rsidR="003148F3" w:rsidRPr="00721775" w:rsidRDefault="003148F3" w:rsidP="0008685D">
            <w:pPr>
              <w:pStyle w:val="TableText"/>
              <w:jc w:val="right"/>
              <w:rPr>
                <w:rFonts w:cstheme="minorHAnsi"/>
              </w:rPr>
            </w:pPr>
            <w:r w:rsidRPr="00721775">
              <w:rPr>
                <w:rFonts w:cstheme="minorHAnsi"/>
              </w:rPr>
              <w:t>14.9</w:t>
            </w:r>
          </w:p>
        </w:tc>
        <w:tc>
          <w:tcPr>
            <w:tcW w:w="1293" w:type="dxa"/>
            <w:noWrap/>
            <w:vAlign w:val="bottom"/>
          </w:tcPr>
          <w:p w14:paraId="6086D2F7" w14:textId="77777777" w:rsidR="003148F3" w:rsidRPr="00721775" w:rsidRDefault="003148F3" w:rsidP="0008685D">
            <w:pPr>
              <w:pStyle w:val="TableText"/>
              <w:jc w:val="right"/>
              <w:rPr>
                <w:rFonts w:cstheme="minorHAnsi"/>
              </w:rPr>
            </w:pPr>
            <w:r w:rsidRPr="00721775">
              <w:rPr>
                <w:rFonts w:cstheme="minorHAnsi"/>
              </w:rPr>
              <w:t>9.3</w:t>
            </w:r>
          </w:p>
        </w:tc>
      </w:tr>
      <w:tr w:rsidR="003148F3" w:rsidRPr="00721775" w14:paraId="6086D2FF" w14:textId="77777777" w:rsidTr="0008685D">
        <w:trPr>
          <w:cantSplit/>
        </w:trPr>
        <w:tc>
          <w:tcPr>
            <w:tcW w:w="1999" w:type="dxa"/>
            <w:noWrap/>
            <w:vAlign w:val="bottom"/>
          </w:tcPr>
          <w:p w14:paraId="6086D2F9" w14:textId="77777777" w:rsidR="003148F3" w:rsidRPr="00721775" w:rsidRDefault="003148F3" w:rsidP="006C74D1">
            <w:pPr>
              <w:pStyle w:val="TableText"/>
              <w:rPr>
                <w:rFonts w:cstheme="minorHAnsi"/>
              </w:rPr>
            </w:pPr>
            <w:r w:rsidRPr="00721775">
              <w:rPr>
                <w:rFonts w:cstheme="minorHAnsi"/>
              </w:rPr>
              <w:t>NT</w:t>
            </w:r>
          </w:p>
        </w:tc>
        <w:tc>
          <w:tcPr>
            <w:tcW w:w="1292" w:type="dxa"/>
            <w:vAlign w:val="bottom"/>
          </w:tcPr>
          <w:p w14:paraId="6086D2FA" w14:textId="77777777" w:rsidR="003148F3" w:rsidRPr="00721775" w:rsidRDefault="003148F3" w:rsidP="0008685D">
            <w:pPr>
              <w:pStyle w:val="TableText"/>
              <w:jc w:val="right"/>
              <w:rPr>
                <w:rFonts w:cstheme="minorHAnsi"/>
              </w:rPr>
            </w:pPr>
            <w:r w:rsidRPr="00721775">
              <w:rPr>
                <w:rFonts w:cstheme="minorHAnsi"/>
              </w:rPr>
              <w:t>1777</w:t>
            </w:r>
          </w:p>
        </w:tc>
        <w:tc>
          <w:tcPr>
            <w:tcW w:w="1292" w:type="dxa"/>
            <w:noWrap/>
            <w:vAlign w:val="bottom"/>
          </w:tcPr>
          <w:p w14:paraId="6086D2FB" w14:textId="77777777" w:rsidR="003148F3" w:rsidRPr="00721775" w:rsidRDefault="003148F3" w:rsidP="0008685D">
            <w:pPr>
              <w:pStyle w:val="TableText"/>
              <w:jc w:val="right"/>
              <w:rPr>
                <w:rFonts w:cstheme="minorHAnsi"/>
              </w:rPr>
            </w:pPr>
            <w:r w:rsidRPr="00721775">
              <w:rPr>
                <w:rFonts w:cstheme="minorHAnsi"/>
              </w:rPr>
              <w:t>0.4</w:t>
            </w:r>
          </w:p>
        </w:tc>
        <w:tc>
          <w:tcPr>
            <w:tcW w:w="1292" w:type="dxa"/>
            <w:noWrap/>
            <w:vAlign w:val="bottom"/>
          </w:tcPr>
          <w:p w14:paraId="6086D2FC" w14:textId="77777777" w:rsidR="003148F3" w:rsidRPr="00721775" w:rsidRDefault="003148F3" w:rsidP="0008685D">
            <w:pPr>
              <w:pStyle w:val="TableText"/>
              <w:jc w:val="right"/>
              <w:rPr>
                <w:rFonts w:cstheme="minorHAnsi"/>
              </w:rPr>
            </w:pPr>
            <w:r w:rsidRPr="00721775">
              <w:rPr>
                <w:rFonts w:cstheme="minorHAnsi"/>
              </w:rPr>
              <w:t>1.9</w:t>
            </w:r>
          </w:p>
        </w:tc>
        <w:tc>
          <w:tcPr>
            <w:tcW w:w="1292" w:type="dxa"/>
            <w:noWrap/>
            <w:vAlign w:val="bottom"/>
          </w:tcPr>
          <w:p w14:paraId="6086D2FD" w14:textId="77777777" w:rsidR="003148F3" w:rsidRPr="00721775" w:rsidRDefault="003148F3" w:rsidP="0008685D">
            <w:pPr>
              <w:pStyle w:val="TableText"/>
              <w:jc w:val="right"/>
              <w:rPr>
                <w:rFonts w:cstheme="minorHAnsi"/>
              </w:rPr>
            </w:pPr>
            <w:r w:rsidRPr="00721775">
              <w:rPr>
                <w:rFonts w:cstheme="minorHAnsi"/>
              </w:rPr>
              <w:t>1.5</w:t>
            </w:r>
          </w:p>
        </w:tc>
        <w:tc>
          <w:tcPr>
            <w:tcW w:w="1293" w:type="dxa"/>
            <w:noWrap/>
            <w:vAlign w:val="bottom"/>
          </w:tcPr>
          <w:p w14:paraId="6086D2FE" w14:textId="77777777" w:rsidR="003148F3" w:rsidRPr="00721775" w:rsidRDefault="003148F3" w:rsidP="0008685D">
            <w:pPr>
              <w:pStyle w:val="TableText"/>
              <w:jc w:val="right"/>
              <w:rPr>
                <w:rFonts w:cstheme="minorHAnsi"/>
              </w:rPr>
            </w:pPr>
            <w:r w:rsidRPr="00721775">
              <w:rPr>
                <w:rFonts w:cstheme="minorHAnsi"/>
              </w:rPr>
              <w:t>5.0</w:t>
            </w:r>
          </w:p>
        </w:tc>
      </w:tr>
      <w:tr w:rsidR="003148F3" w:rsidRPr="00721775" w14:paraId="6086D306" w14:textId="77777777" w:rsidTr="0008685D">
        <w:trPr>
          <w:cantSplit/>
        </w:trPr>
        <w:tc>
          <w:tcPr>
            <w:tcW w:w="1999" w:type="dxa"/>
            <w:noWrap/>
            <w:vAlign w:val="bottom"/>
          </w:tcPr>
          <w:p w14:paraId="6086D300" w14:textId="77777777" w:rsidR="003148F3" w:rsidRPr="00721775" w:rsidRDefault="003148F3" w:rsidP="006C74D1">
            <w:pPr>
              <w:pStyle w:val="TableText"/>
              <w:rPr>
                <w:rFonts w:cstheme="minorHAnsi"/>
              </w:rPr>
            </w:pPr>
            <w:r w:rsidRPr="00721775">
              <w:rPr>
                <w:rFonts w:cstheme="minorHAnsi"/>
              </w:rPr>
              <w:t>ACT</w:t>
            </w:r>
          </w:p>
        </w:tc>
        <w:tc>
          <w:tcPr>
            <w:tcW w:w="1292" w:type="dxa"/>
            <w:vAlign w:val="bottom"/>
          </w:tcPr>
          <w:p w14:paraId="6086D301" w14:textId="77777777" w:rsidR="003148F3" w:rsidRPr="00721775" w:rsidRDefault="003148F3" w:rsidP="0008685D">
            <w:pPr>
              <w:pStyle w:val="TableText"/>
              <w:jc w:val="right"/>
              <w:rPr>
                <w:rFonts w:cstheme="minorHAnsi"/>
              </w:rPr>
            </w:pPr>
            <w:r w:rsidRPr="00721775">
              <w:rPr>
                <w:rFonts w:cstheme="minorHAnsi"/>
              </w:rPr>
              <w:t>3833</w:t>
            </w:r>
          </w:p>
        </w:tc>
        <w:tc>
          <w:tcPr>
            <w:tcW w:w="1292" w:type="dxa"/>
            <w:noWrap/>
            <w:vAlign w:val="bottom"/>
          </w:tcPr>
          <w:p w14:paraId="6086D302" w14:textId="77777777" w:rsidR="003148F3" w:rsidRPr="00721775" w:rsidRDefault="003148F3" w:rsidP="0008685D">
            <w:pPr>
              <w:pStyle w:val="TableText"/>
              <w:jc w:val="right"/>
              <w:rPr>
                <w:rFonts w:cstheme="minorHAnsi"/>
              </w:rPr>
            </w:pPr>
            <w:r w:rsidRPr="00721775">
              <w:rPr>
                <w:rFonts w:cstheme="minorHAnsi"/>
              </w:rPr>
              <w:t>0.9</w:t>
            </w:r>
          </w:p>
        </w:tc>
        <w:tc>
          <w:tcPr>
            <w:tcW w:w="1292" w:type="dxa"/>
            <w:noWrap/>
            <w:vAlign w:val="bottom"/>
          </w:tcPr>
          <w:p w14:paraId="6086D303" w14:textId="77777777" w:rsidR="003148F3" w:rsidRPr="00721775" w:rsidRDefault="003148F3" w:rsidP="0008685D">
            <w:pPr>
              <w:pStyle w:val="TableText"/>
              <w:jc w:val="right"/>
              <w:rPr>
                <w:rFonts w:cstheme="minorHAnsi"/>
              </w:rPr>
            </w:pPr>
            <w:r w:rsidRPr="00721775">
              <w:rPr>
                <w:rFonts w:cstheme="minorHAnsi"/>
              </w:rPr>
              <w:t>8.9</w:t>
            </w:r>
          </w:p>
        </w:tc>
        <w:tc>
          <w:tcPr>
            <w:tcW w:w="1292" w:type="dxa"/>
            <w:noWrap/>
            <w:vAlign w:val="bottom"/>
          </w:tcPr>
          <w:p w14:paraId="6086D304" w14:textId="77777777" w:rsidR="003148F3" w:rsidRPr="00721775" w:rsidRDefault="003148F3" w:rsidP="0008685D">
            <w:pPr>
              <w:pStyle w:val="TableText"/>
              <w:jc w:val="right"/>
              <w:rPr>
                <w:rFonts w:cstheme="minorHAnsi"/>
              </w:rPr>
            </w:pPr>
            <w:r w:rsidRPr="00721775">
              <w:rPr>
                <w:rFonts w:cstheme="minorHAnsi"/>
              </w:rPr>
              <w:t>7.9</w:t>
            </w:r>
          </w:p>
        </w:tc>
        <w:tc>
          <w:tcPr>
            <w:tcW w:w="1293" w:type="dxa"/>
            <w:noWrap/>
            <w:vAlign w:val="bottom"/>
          </w:tcPr>
          <w:p w14:paraId="6086D305" w14:textId="77777777" w:rsidR="003148F3" w:rsidRPr="00721775" w:rsidRDefault="003148F3" w:rsidP="0008685D">
            <w:pPr>
              <w:pStyle w:val="TableText"/>
              <w:jc w:val="right"/>
              <w:rPr>
                <w:rFonts w:cstheme="minorHAnsi"/>
              </w:rPr>
            </w:pPr>
            <w:r w:rsidRPr="00721775">
              <w:rPr>
                <w:rFonts w:cstheme="minorHAnsi"/>
              </w:rPr>
              <w:t>9.6</w:t>
            </w:r>
          </w:p>
        </w:tc>
      </w:tr>
      <w:tr w:rsidR="003148F3" w:rsidRPr="00721775" w14:paraId="6086D30D" w14:textId="77777777" w:rsidTr="0008685D">
        <w:trPr>
          <w:cantSplit/>
        </w:trPr>
        <w:tc>
          <w:tcPr>
            <w:tcW w:w="1999" w:type="dxa"/>
            <w:noWrap/>
            <w:vAlign w:val="bottom"/>
          </w:tcPr>
          <w:p w14:paraId="6086D307" w14:textId="77777777" w:rsidR="003148F3" w:rsidRPr="00721775" w:rsidRDefault="003148F3" w:rsidP="006C74D1">
            <w:pPr>
              <w:pStyle w:val="TableText"/>
              <w:rPr>
                <w:rFonts w:cstheme="minorHAnsi"/>
              </w:rPr>
            </w:pPr>
            <w:r w:rsidRPr="00721775">
              <w:rPr>
                <w:rFonts w:cstheme="minorHAnsi"/>
              </w:rPr>
              <w:t>Total</w:t>
            </w:r>
          </w:p>
        </w:tc>
        <w:tc>
          <w:tcPr>
            <w:tcW w:w="1292" w:type="dxa"/>
            <w:vAlign w:val="bottom"/>
          </w:tcPr>
          <w:p w14:paraId="6086D308" w14:textId="77777777" w:rsidR="003148F3" w:rsidRPr="00721775" w:rsidRDefault="003148F3" w:rsidP="0008685D">
            <w:pPr>
              <w:pStyle w:val="TableText"/>
              <w:jc w:val="right"/>
              <w:rPr>
                <w:rFonts w:cstheme="minorHAnsi"/>
              </w:rPr>
            </w:pPr>
            <w:r w:rsidRPr="00721775">
              <w:rPr>
                <w:rFonts w:cstheme="minorHAnsi"/>
              </w:rPr>
              <w:t>254537</w:t>
            </w:r>
          </w:p>
        </w:tc>
        <w:tc>
          <w:tcPr>
            <w:tcW w:w="1292" w:type="dxa"/>
            <w:noWrap/>
            <w:vAlign w:val="bottom"/>
          </w:tcPr>
          <w:p w14:paraId="6086D309" w14:textId="77777777" w:rsidR="003148F3" w:rsidRPr="00721775" w:rsidRDefault="003148F3" w:rsidP="0008685D">
            <w:pPr>
              <w:pStyle w:val="TableText"/>
              <w:jc w:val="right"/>
              <w:rPr>
                <w:rFonts w:cstheme="minorHAnsi"/>
              </w:rPr>
            </w:pPr>
            <w:r w:rsidRPr="00721775">
              <w:rPr>
                <w:rFonts w:cstheme="minorHAnsi"/>
              </w:rPr>
              <w:t>76.2</w:t>
            </w:r>
          </w:p>
        </w:tc>
        <w:tc>
          <w:tcPr>
            <w:tcW w:w="1292" w:type="dxa"/>
            <w:noWrap/>
            <w:vAlign w:val="bottom"/>
          </w:tcPr>
          <w:p w14:paraId="6086D30A" w14:textId="77777777" w:rsidR="003148F3" w:rsidRPr="00721775" w:rsidRDefault="003148F3" w:rsidP="0008685D">
            <w:pPr>
              <w:pStyle w:val="TableText"/>
              <w:jc w:val="right"/>
              <w:rPr>
                <w:rFonts w:cstheme="minorHAnsi"/>
              </w:rPr>
            </w:pPr>
            <w:r w:rsidRPr="00721775">
              <w:rPr>
                <w:rFonts w:cstheme="minorHAnsi"/>
              </w:rPr>
              <w:t>614.7</w:t>
            </w:r>
          </w:p>
        </w:tc>
        <w:tc>
          <w:tcPr>
            <w:tcW w:w="1292" w:type="dxa"/>
            <w:noWrap/>
            <w:vAlign w:val="bottom"/>
          </w:tcPr>
          <w:p w14:paraId="6086D30B" w14:textId="77777777" w:rsidR="003148F3" w:rsidRPr="00721775" w:rsidRDefault="003148F3" w:rsidP="0008685D">
            <w:pPr>
              <w:pStyle w:val="TableText"/>
              <w:jc w:val="right"/>
              <w:rPr>
                <w:rFonts w:cstheme="minorHAnsi"/>
              </w:rPr>
            </w:pPr>
            <w:r w:rsidRPr="00721775">
              <w:rPr>
                <w:rFonts w:cstheme="minorHAnsi"/>
              </w:rPr>
              <w:t>538.5</w:t>
            </w:r>
          </w:p>
        </w:tc>
        <w:tc>
          <w:tcPr>
            <w:tcW w:w="1293" w:type="dxa"/>
            <w:noWrap/>
            <w:vAlign w:val="bottom"/>
          </w:tcPr>
          <w:p w14:paraId="6086D30C" w14:textId="77777777" w:rsidR="003148F3" w:rsidRPr="00721775" w:rsidRDefault="003148F3" w:rsidP="0008685D">
            <w:pPr>
              <w:pStyle w:val="TableText"/>
              <w:jc w:val="right"/>
              <w:rPr>
                <w:rFonts w:cstheme="minorHAnsi"/>
              </w:rPr>
            </w:pPr>
            <w:r w:rsidRPr="00721775">
              <w:rPr>
                <w:rFonts w:cstheme="minorHAnsi"/>
              </w:rPr>
              <w:t>8.2</w:t>
            </w:r>
          </w:p>
        </w:tc>
      </w:tr>
      <w:tr w:rsidR="003148F3" w:rsidRPr="00721775" w14:paraId="6086D314" w14:textId="77777777" w:rsidTr="0008685D">
        <w:trPr>
          <w:cantSplit/>
        </w:trPr>
        <w:tc>
          <w:tcPr>
            <w:tcW w:w="1999" w:type="dxa"/>
            <w:noWrap/>
            <w:vAlign w:val="bottom"/>
          </w:tcPr>
          <w:p w14:paraId="6086D30E" w14:textId="77777777" w:rsidR="003148F3" w:rsidRPr="00721775" w:rsidRDefault="003148F3" w:rsidP="006C74D1">
            <w:pPr>
              <w:pStyle w:val="TableText"/>
              <w:rPr>
                <w:rFonts w:cstheme="minorHAnsi"/>
              </w:rPr>
            </w:pPr>
            <w:r w:rsidRPr="00721775">
              <w:rPr>
                <w:rFonts w:cstheme="minorHAnsi"/>
              </w:rPr>
              <w:t>Admin cost (national)</w:t>
            </w:r>
          </w:p>
        </w:tc>
        <w:tc>
          <w:tcPr>
            <w:tcW w:w="1292" w:type="dxa"/>
          </w:tcPr>
          <w:p w14:paraId="6086D30F" w14:textId="77777777" w:rsidR="003148F3" w:rsidRPr="00721775" w:rsidRDefault="006C74D1" w:rsidP="0008685D">
            <w:pPr>
              <w:pStyle w:val="TableText"/>
              <w:jc w:val="right"/>
              <w:rPr>
                <w:rFonts w:cstheme="minorHAnsi"/>
              </w:rPr>
            </w:pPr>
            <w:r w:rsidRPr="00721775">
              <w:rPr>
                <w:rFonts w:cstheme="minorHAnsi"/>
              </w:rPr>
              <w:t>-</w:t>
            </w:r>
          </w:p>
        </w:tc>
        <w:tc>
          <w:tcPr>
            <w:tcW w:w="1292" w:type="dxa"/>
            <w:noWrap/>
            <w:vAlign w:val="bottom"/>
          </w:tcPr>
          <w:p w14:paraId="6086D310" w14:textId="77777777" w:rsidR="003148F3" w:rsidRPr="00721775" w:rsidRDefault="003148F3" w:rsidP="0008685D">
            <w:pPr>
              <w:pStyle w:val="TableText"/>
              <w:jc w:val="right"/>
              <w:rPr>
                <w:rFonts w:cstheme="minorHAnsi"/>
              </w:rPr>
            </w:pPr>
            <w:r w:rsidRPr="00721775">
              <w:rPr>
                <w:rFonts w:cstheme="minorHAnsi"/>
              </w:rPr>
              <w:t>2.0</w:t>
            </w:r>
          </w:p>
        </w:tc>
        <w:tc>
          <w:tcPr>
            <w:tcW w:w="1292" w:type="dxa"/>
            <w:noWrap/>
            <w:vAlign w:val="bottom"/>
          </w:tcPr>
          <w:p w14:paraId="6086D311" w14:textId="77777777" w:rsidR="003148F3" w:rsidRPr="00721775" w:rsidRDefault="003148F3" w:rsidP="0008685D">
            <w:pPr>
              <w:pStyle w:val="TableText"/>
              <w:jc w:val="right"/>
              <w:rPr>
                <w:rFonts w:cstheme="minorHAnsi"/>
              </w:rPr>
            </w:pPr>
            <w:r w:rsidRPr="00721775">
              <w:rPr>
                <w:rFonts w:cstheme="minorHAnsi"/>
              </w:rPr>
              <w:t>NA</w:t>
            </w:r>
          </w:p>
        </w:tc>
        <w:tc>
          <w:tcPr>
            <w:tcW w:w="1292" w:type="dxa"/>
            <w:noWrap/>
            <w:vAlign w:val="bottom"/>
          </w:tcPr>
          <w:p w14:paraId="6086D312" w14:textId="77777777" w:rsidR="003148F3" w:rsidRPr="00721775" w:rsidRDefault="003148F3" w:rsidP="0008685D">
            <w:pPr>
              <w:pStyle w:val="TableText"/>
              <w:jc w:val="right"/>
              <w:rPr>
                <w:rFonts w:cstheme="minorHAnsi"/>
              </w:rPr>
            </w:pPr>
            <w:r w:rsidRPr="00721775">
              <w:rPr>
                <w:rFonts w:cstheme="minorHAnsi"/>
              </w:rPr>
              <w:t>NA</w:t>
            </w:r>
          </w:p>
        </w:tc>
        <w:tc>
          <w:tcPr>
            <w:tcW w:w="1293" w:type="dxa"/>
            <w:noWrap/>
            <w:vAlign w:val="bottom"/>
          </w:tcPr>
          <w:p w14:paraId="6086D313" w14:textId="77777777" w:rsidR="003148F3" w:rsidRPr="00721775" w:rsidRDefault="003148F3" w:rsidP="0008685D">
            <w:pPr>
              <w:pStyle w:val="TableText"/>
              <w:jc w:val="right"/>
              <w:rPr>
                <w:rFonts w:cstheme="minorHAnsi"/>
              </w:rPr>
            </w:pPr>
            <w:r w:rsidRPr="00721775">
              <w:rPr>
                <w:rFonts w:cstheme="minorHAnsi"/>
              </w:rPr>
              <w:t>NA</w:t>
            </w:r>
          </w:p>
        </w:tc>
      </w:tr>
      <w:tr w:rsidR="003148F3" w:rsidRPr="00721775" w14:paraId="6086D31B" w14:textId="77777777" w:rsidTr="0008685D">
        <w:trPr>
          <w:cantSplit/>
        </w:trPr>
        <w:tc>
          <w:tcPr>
            <w:tcW w:w="1999" w:type="dxa"/>
            <w:noWrap/>
            <w:vAlign w:val="bottom"/>
          </w:tcPr>
          <w:p w14:paraId="6086D315" w14:textId="77777777" w:rsidR="003148F3" w:rsidRPr="00721775" w:rsidRDefault="003148F3" w:rsidP="006C74D1">
            <w:pPr>
              <w:pStyle w:val="TableText"/>
              <w:rPr>
                <w:rFonts w:cstheme="minorHAnsi"/>
              </w:rPr>
            </w:pPr>
            <w:r w:rsidRPr="00721775">
              <w:rPr>
                <w:rFonts w:cstheme="minorHAnsi"/>
              </w:rPr>
              <w:t>Total with admin cost </w:t>
            </w:r>
          </w:p>
        </w:tc>
        <w:tc>
          <w:tcPr>
            <w:tcW w:w="1292" w:type="dxa"/>
          </w:tcPr>
          <w:p w14:paraId="6086D316" w14:textId="77777777" w:rsidR="003148F3" w:rsidRPr="00721775" w:rsidRDefault="006C74D1" w:rsidP="0008685D">
            <w:pPr>
              <w:pStyle w:val="TableText"/>
              <w:jc w:val="right"/>
              <w:rPr>
                <w:rFonts w:cstheme="minorHAnsi"/>
              </w:rPr>
            </w:pPr>
            <w:r w:rsidRPr="00721775">
              <w:rPr>
                <w:rFonts w:cstheme="minorHAnsi"/>
              </w:rPr>
              <w:t>-</w:t>
            </w:r>
          </w:p>
        </w:tc>
        <w:tc>
          <w:tcPr>
            <w:tcW w:w="1292" w:type="dxa"/>
            <w:noWrap/>
            <w:vAlign w:val="bottom"/>
          </w:tcPr>
          <w:p w14:paraId="6086D317" w14:textId="77777777" w:rsidR="003148F3" w:rsidRPr="00721775" w:rsidRDefault="003148F3" w:rsidP="0008685D">
            <w:pPr>
              <w:pStyle w:val="TableText"/>
              <w:jc w:val="right"/>
              <w:rPr>
                <w:rFonts w:cstheme="minorHAnsi"/>
              </w:rPr>
            </w:pPr>
            <w:r w:rsidRPr="00721775">
              <w:rPr>
                <w:rFonts w:cstheme="minorHAnsi"/>
              </w:rPr>
              <w:t>78.2</w:t>
            </w:r>
          </w:p>
        </w:tc>
        <w:tc>
          <w:tcPr>
            <w:tcW w:w="1292" w:type="dxa"/>
            <w:noWrap/>
            <w:vAlign w:val="bottom"/>
          </w:tcPr>
          <w:p w14:paraId="6086D318" w14:textId="77777777" w:rsidR="003148F3" w:rsidRPr="00721775" w:rsidRDefault="003148F3" w:rsidP="0008685D">
            <w:pPr>
              <w:pStyle w:val="TableText"/>
              <w:jc w:val="right"/>
              <w:rPr>
                <w:rFonts w:cstheme="minorHAnsi"/>
              </w:rPr>
            </w:pPr>
            <w:r w:rsidRPr="00721775">
              <w:rPr>
                <w:rFonts w:cstheme="minorHAnsi"/>
              </w:rPr>
              <w:t>614.7</w:t>
            </w:r>
          </w:p>
        </w:tc>
        <w:tc>
          <w:tcPr>
            <w:tcW w:w="1292" w:type="dxa"/>
            <w:noWrap/>
            <w:vAlign w:val="bottom"/>
          </w:tcPr>
          <w:p w14:paraId="6086D319" w14:textId="77777777" w:rsidR="003148F3" w:rsidRPr="00721775" w:rsidRDefault="003148F3" w:rsidP="0008685D">
            <w:pPr>
              <w:pStyle w:val="TableText"/>
              <w:jc w:val="right"/>
              <w:rPr>
                <w:rFonts w:cstheme="minorHAnsi"/>
              </w:rPr>
            </w:pPr>
            <w:r w:rsidRPr="00721775">
              <w:rPr>
                <w:rFonts w:cstheme="minorHAnsi"/>
              </w:rPr>
              <w:t>536.5</w:t>
            </w:r>
          </w:p>
        </w:tc>
        <w:tc>
          <w:tcPr>
            <w:tcW w:w="1293" w:type="dxa"/>
            <w:noWrap/>
            <w:vAlign w:val="bottom"/>
          </w:tcPr>
          <w:p w14:paraId="6086D31A" w14:textId="77777777" w:rsidR="003148F3" w:rsidRPr="00721775" w:rsidRDefault="003148F3" w:rsidP="0008685D">
            <w:pPr>
              <w:pStyle w:val="TableText"/>
              <w:jc w:val="right"/>
              <w:rPr>
                <w:rFonts w:cstheme="minorHAnsi"/>
              </w:rPr>
            </w:pPr>
            <w:r w:rsidRPr="00721775">
              <w:rPr>
                <w:rFonts w:cstheme="minorHAnsi"/>
              </w:rPr>
              <w:t>7.9</w:t>
            </w:r>
          </w:p>
        </w:tc>
      </w:tr>
    </w:tbl>
    <w:p w14:paraId="6086D31C" w14:textId="77777777" w:rsidR="003148F3" w:rsidRPr="00721775" w:rsidRDefault="003148F3" w:rsidP="00F72E90">
      <w:pPr>
        <w:pStyle w:val="FigureTableNoteSource"/>
        <w:rPr>
          <w:rFonts w:asciiTheme="minorHAnsi" w:hAnsiTheme="minorHAnsi" w:cstheme="minorHAnsi"/>
        </w:rPr>
      </w:pPr>
      <w:r w:rsidRPr="00721775">
        <w:rPr>
          <w:rFonts w:asciiTheme="minorHAnsi" w:hAnsiTheme="minorHAnsi" w:cstheme="minorHAnsi"/>
        </w:rPr>
        <w:t>(a) Net present value of costs and benefits incurred over the period 2010 to 2027, at a discount rate of seven per cent.</w:t>
      </w:r>
    </w:p>
    <w:p w14:paraId="6086D31D" w14:textId="77777777" w:rsidR="003148F3" w:rsidRPr="00721775" w:rsidRDefault="003148F3" w:rsidP="00292E72">
      <w:pPr>
        <w:rPr>
          <w:rFonts w:cstheme="minorHAnsi"/>
          <w:b/>
        </w:rPr>
      </w:pPr>
      <w:r w:rsidRPr="00721775">
        <w:rPr>
          <w:rFonts w:cstheme="minorHAnsi"/>
          <w:b/>
        </w:rPr>
        <w:t>Supply Cost Perspective</w:t>
      </w:r>
    </w:p>
    <w:p w14:paraId="6086D31E" w14:textId="77777777" w:rsidR="003148F3" w:rsidRPr="00721775" w:rsidRDefault="003148F3" w:rsidP="003148F3">
      <w:pPr>
        <w:rPr>
          <w:rFonts w:cstheme="minorHAnsi"/>
        </w:rPr>
      </w:pPr>
      <w:r w:rsidRPr="00721775">
        <w:rPr>
          <w:rFonts w:cstheme="minorHAnsi"/>
        </w:rPr>
        <w:t>The cost and benefits to this point have been assessed from the perspective of the appliance buyers/users.</w:t>
      </w:r>
      <w:r w:rsidR="00494907" w:rsidRPr="00721775">
        <w:rPr>
          <w:rFonts w:cstheme="minorHAnsi"/>
        </w:rPr>
        <w:t xml:space="preserve"> </w:t>
      </w:r>
      <w:r w:rsidRPr="00721775">
        <w:rPr>
          <w:rFonts w:cstheme="minorHAnsi"/>
        </w:rPr>
        <w:t>If supply/production costs are substituted for retail costs, both costs and benefits decline in absolute terms, but not symmetrically. There would be a benefit in reduced wastewater management costs which are not at present signalled to users, and which would increase the benefit/cost ratio from the societal perspective.</w:t>
      </w:r>
    </w:p>
    <w:p w14:paraId="6086D31F" w14:textId="77777777" w:rsidR="003148F3" w:rsidRPr="00721775" w:rsidRDefault="003148F3" w:rsidP="003148F3">
      <w:pPr>
        <w:rPr>
          <w:rFonts w:cstheme="minorHAnsi"/>
        </w:rPr>
      </w:pPr>
      <w:r w:rsidRPr="00721775">
        <w:rPr>
          <w:rFonts w:cstheme="minorHAnsi"/>
        </w:rPr>
        <w:t>Measures which reduce the demand for water are directly substitutable for measures which augment the supply of water, and their costs can be compared.</w:t>
      </w:r>
      <w:r w:rsidR="00494907" w:rsidRPr="00721775">
        <w:rPr>
          <w:rFonts w:cstheme="minorHAnsi"/>
        </w:rPr>
        <w:t xml:space="preserve"> </w:t>
      </w:r>
      <w:r w:rsidRPr="00721775">
        <w:rPr>
          <w:rFonts w:cstheme="minorHAnsi"/>
        </w:rPr>
        <w:t>The levelised costs of the measures analysed in this RIS are estimated at $ 0.12 to $ 0.17 per kilolitre (kl). This is well below the levelised cost of all supply side options, and lower than all the demand side options other than the ‘outdoor water efficiency’ measures (Table S4).</w:t>
      </w:r>
    </w:p>
    <w:p w14:paraId="6086D320" w14:textId="77777777" w:rsidR="003148F3" w:rsidRPr="00721775" w:rsidRDefault="003148F3" w:rsidP="003148F3">
      <w:pPr>
        <w:pStyle w:val="Caption"/>
        <w:rPr>
          <w:rFonts w:asciiTheme="minorHAnsi" w:hAnsiTheme="minorHAnsi" w:cstheme="minorHAnsi"/>
        </w:rPr>
      </w:pPr>
      <w:bookmarkStart w:id="7" w:name="_Toc497407476"/>
      <w:r w:rsidRPr="00721775">
        <w:rPr>
          <w:rFonts w:asciiTheme="minorHAnsi" w:hAnsiTheme="minorHAnsi" w:cstheme="minorHAnsi"/>
        </w:rPr>
        <w:t>Table S</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w:t>
      </w:r>
      <w:r w:rsidR="002E0942" w:rsidRPr="00721775">
        <w:rPr>
          <w:rFonts w:asciiTheme="minorHAnsi" w:hAnsiTheme="minorHAnsi" w:cstheme="minorHAnsi"/>
          <w:noProof/>
        </w:rPr>
        <w:fldChar w:fldCharType="end"/>
      </w:r>
      <w:r w:rsidRPr="00721775">
        <w:rPr>
          <w:rFonts w:asciiTheme="minorHAnsi" w:hAnsiTheme="minorHAnsi" w:cstheme="minorHAnsi"/>
        </w:rPr>
        <w:t>. Summary of water demand side and supply side option costs</w:t>
      </w:r>
      <w:bookmarkEnd w:id="7"/>
    </w:p>
    <w:p w14:paraId="6086D321" w14:textId="77777777" w:rsidR="00D37EE2" w:rsidRPr="00721775" w:rsidRDefault="00D37EE2" w:rsidP="00924807">
      <w:pPr>
        <w:rPr>
          <w:rFonts w:cstheme="minorHAnsi"/>
          <w:b/>
        </w:rPr>
      </w:pPr>
      <w:r w:rsidRPr="00721775">
        <w:rPr>
          <w:rFonts w:cstheme="minorHAnsi"/>
          <w:b/>
        </w:rPr>
        <w:t>Demand Reduction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3-column table showing options for demand reduction and supply augmentation, and giving their approximate levelised unit cost in dollars per kilolitre."/>
      </w:tblPr>
      <w:tblGrid>
        <w:gridCol w:w="5599"/>
        <w:gridCol w:w="2787"/>
      </w:tblGrid>
      <w:tr w:rsidR="00D37EE2" w:rsidRPr="00721775" w14:paraId="6086D324" w14:textId="77777777" w:rsidTr="00694F31">
        <w:trPr>
          <w:cantSplit/>
          <w:tblHeader/>
        </w:trPr>
        <w:tc>
          <w:tcPr>
            <w:tcW w:w="5599" w:type="dxa"/>
          </w:tcPr>
          <w:p w14:paraId="6086D322" w14:textId="77777777" w:rsidR="00D37EE2" w:rsidRPr="00721775" w:rsidRDefault="00D37EE2" w:rsidP="00924807">
            <w:pPr>
              <w:pStyle w:val="TableHeading"/>
              <w:rPr>
                <w:rFonts w:cstheme="minorHAnsi"/>
              </w:rPr>
            </w:pPr>
            <w:r w:rsidRPr="00721775">
              <w:rPr>
                <w:rFonts w:cstheme="minorHAnsi"/>
              </w:rPr>
              <w:t>Options</w:t>
            </w:r>
          </w:p>
        </w:tc>
        <w:tc>
          <w:tcPr>
            <w:tcW w:w="2787" w:type="dxa"/>
          </w:tcPr>
          <w:p w14:paraId="6086D323" w14:textId="77777777" w:rsidR="00D37EE2" w:rsidRPr="00721775" w:rsidRDefault="00D37EE2" w:rsidP="00924807">
            <w:pPr>
              <w:pStyle w:val="TableHeading"/>
              <w:jc w:val="center"/>
              <w:rPr>
                <w:rFonts w:cstheme="minorHAnsi"/>
              </w:rPr>
            </w:pPr>
            <w:r w:rsidRPr="00721775">
              <w:rPr>
                <w:rFonts w:cstheme="minorHAnsi"/>
              </w:rPr>
              <w:t>Approx. levelised unit cost ($/kl)</w:t>
            </w:r>
          </w:p>
        </w:tc>
      </w:tr>
      <w:tr w:rsidR="00D37EE2" w:rsidRPr="00721775" w14:paraId="6086D327" w14:textId="77777777" w:rsidTr="00694F31">
        <w:trPr>
          <w:cantSplit/>
        </w:trPr>
        <w:tc>
          <w:tcPr>
            <w:tcW w:w="5599" w:type="dxa"/>
          </w:tcPr>
          <w:p w14:paraId="6086D325" w14:textId="77777777" w:rsidR="00D37EE2" w:rsidRPr="00721775" w:rsidRDefault="00D37EE2" w:rsidP="00924807">
            <w:pPr>
              <w:pStyle w:val="TableText"/>
              <w:rPr>
                <w:rFonts w:cstheme="minorHAnsi"/>
              </w:rPr>
            </w:pPr>
            <w:r w:rsidRPr="00721775">
              <w:rPr>
                <w:rFonts w:cstheme="minorHAnsi"/>
              </w:rPr>
              <w:t>Outdoor water efficiency (a)</w:t>
            </w:r>
          </w:p>
        </w:tc>
        <w:tc>
          <w:tcPr>
            <w:tcW w:w="2787" w:type="dxa"/>
          </w:tcPr>
          <w:p w14:paraId="6086D326" w14:textId="77777777" w:rsidR="00D37EE2" w:rsidRPr="00721775" w:rsidRDefault="00D37EE2" w:rsidP="00924807">
            <w:pPr>
              <w:pStyle w:val="TableText"/>
              <w:jc w:val="center"/>
              <w:rPr>
                <w:rFonts w:cstheme="minorHAnsi"/>
              </w:rPr>
            </w:pPr>
            <w:r w:rsidRPr="00721775">
              <w:rPr>
                <w:rFonts w:cstheme="minorHAnsi"/>
              </w:rPr>
              <w:t>$0.10 – $0.20</w:t>
            </w:r>
          </w:p>
        </w:tc>
      </w:tr>
      <w:tr w:rsidR="00D37EE2" w:rsidRPr="00721775" w14:paraId="6086D32A" w14:textId="77777777" w:rsidTr="00694F31">
        <w:trPr>
          <w:cantSplit/>
        </w:trPr>
        <w:tc>
          <w:tcPr>
            <w:tcW w:w="5599" w:type="dxa"/>
          </w:tcPr>
          <w:p w14:paraId="6086D328" w14:textId="77777777" w:rsidR="00D37EE2" w:rsidRPr="00721775" w:rsidRDefault="00D37EE2" w:rsidP="00924807">
            <w:pPr>
              <w:pStyle w:val="TableText"/>
              <w:rPr>
                <w:rFonts w:cstheme="minorHAnsi"/>
                <w:b/>
              </w:rPr>
            </w:pPr>
            <w:r w:rsidRPr="00721775">
              <w:rPr>
                <w:rFonts w:cstheme="minorHAnsi"/>
                <w:b/>
              </w:rPr>
              <w:t>WELS measures covered in this RIS (c)(b)</w:t>
            </w:r>
          </w:p>
        </w:tc>
        <w:tc>
          <w:tcPr>
            <w:tcW w:w="2787" w:type="dxa"/>
          </w:tcPr>
          <w:p w14:paraId="6086D329" w14:textId="77777777" w:rsidR="00D37EE2" w:rsidRPr="00721775" w:rsidRDefault="00D37EE2" w:rsidP="00924807">
            <w:pPr>
              <w:pStyle w:val="TableText"/>
              <w:jc w:val="center"/>
              <w:rPr>
                <w:rFonts w:cstheme="minorHAnsi"/>
                <w:b/>
              </w:rPr>
            </w:pPr>
            <w:r w:rsidRPr="00721775">
              <w:rPr>
                <w:rFonts w:cstheme="minorHAnsi"/>
                <w:b/>
              </w:rPr>
              <w:t>$0.12 - $0.17</w:t>
            </w:r>
          </w:p>
        </w:tc>
      </w:tr>
      <w:tr w:rsidR="00D37EE2" w:rsidRPr="00721775" w14:paraId="6086D32D" w14:textId="77777777" w:rsidTr="00694F31">
        <w:trPr>
          <w:cantSplit/>
        </w:trPr>
        <w:tc>
          <w:tcPr>
            <w:tcW w:w="5599" w:type="dxa"/>
          </w:tcPr>
          <w:p w14:paraId="6086D32B" w14:textId="77777777" w:rsidR="00D37EE2" w:rsidRPr="00721775" w:rsidRDefault="00D37EE2" w:rsidP="00924807">
            <w:pPr>
              <w:pStyle w:val="TableText"/>
              <w:rPr>
                <w:rFonts w:cstheme="minorHAnsi"/>
              </w:rPr>
            </w:pPr>
            <w:r w:rsidRPr="00721775">
              <w:rPr>
                <w:rFonts w:cstheme="minorHAnsi"/>
              </w:rPr>
              <w:t>WELS (programs implemented to date) (a)(b)</w:t>
            </w:r>
          </w:p>
        </w:tc>
        <w:tc>
          <w:tcPr>
            <w:tcW w:w="2787" w:type="dxa"/>
          </w:tcPr>
          <w:p w14:paraId="6086D32C" w14:textId="77777777" w:rsidR="00D37EE2" w:rsidRPr="00721775" w:rsidRDefault="00D37EE2" w:rsidP="00924807">
            <w:pPr>
              <w:pStyle w:val="TableText"/>
              <w:jc w:val="center"/>
              <w:rPr>
                <w:rFonts w:cstheme="minorHAnsi"/>
              </w:rPr>
            </w:pPr>
            <w:r w:rsidRPr="00721775">
              <w:rPr>
                <w:rFonts w:cstheme="minorHAnsi"/>
              </w:rPr>
              <w:t>$0.13 - $ 0.21</w:t>
            </w:r>
          </w:p>
        </w:tc>
      </w:tr>
      <w:tr w:rsidR="00D37EE2" w:rsidRPr="00721775" w14:paraId="6086D330" w14:textId="77777777" w:rsidTr="00694F31">
        <w:trPr>
          <w:cantSplit/>
        </w:trPr>
        <w:tc>
          <w:tcPr>
            <w:tcW w:w="5599" w:type="dxa"/>
          </w:tcPr>
          <w:p w14:paraId="6086D32E" w14:textId="77777777" w:rsidR="00D37EE2" w:rsidRPr="00721775" w:rsidRDefault="00D37EE2" w:rsidP="00924807">
            <w:pPr>
              <w:pStyle w:val="TableText"/>
              <w:rPr>
                <w:rFonts w:cstheme="minorHAnsi"/>
              </w:rPr>
            </w:pPr>
            <w:r w:rsidRPr="00721775">
              <w:rPr>
                <w:rFonts w:cstheme="minorHAnsi"/>
              </w:rPr>
              <w:t>Shower head programs (shower head exchanges, rebates, and retrofits) (a)</w:t>
            </w:r>
          </w:p>
        </w:tc>
        <w:tc>
          <w:tcPr>
            <w:tcW w:w="2787" w:type="dxa"/>
          </w:tcPr>
          <w:p w14:paraId="6086D32F" w14:textId="77777777" w:rsidR="00D37EE2" w:rsidRPr="00721775" w:rsidRDefault="00D37EE2" w:rsidP="00924807">
            <w:pPr>
              <w:pStyle w:val="TableText"/>
              <w:jc w:val="center"/>
              <w:rPr>
                <w:rFonts w:cstheme="minorHAnsi"/>
              </w:rPr>
            </w:pPr>
            <w:r w:rsidRPr="00721775">
              <w:rPr>
                <w:rFonts w:cstheme="minorHAnsi"/>
              </w:rPr>
              <w:t>$0.50 – $0.60</w:t>
            </w:r>
          </w:p>
        </w:tc>
      </w:tr>
      <w:tr w:rsidR="00D37EE2" w:rsidRPr="00721775" w14:paraId="6086D333" w14:textId="77777777" w:rsidTr="00694F31">
        <w:trPr>
          <w:cantSplit/>
        </w:trPr>
        <w:tc>
          <w:tcPr>
            <w:tcW w:w="5599" w:type="dxa"/>
          </w:tcPr>
          <w:p w14:paraId="6086D331" w14:textId="77777777" w:rsidR="00D37EE2" w:rsidRPr="00721775" w:rsidRDefault="00D37EE2" w:rsidP="00924807">
            <w:pPr>
              <w:pStyle w:val="TableText"/>
              <w:rPr>
                <w:rFonts w:cstheme="minorHAnsi"/>
                <w:vertAlign w:val="superscript"/>
              </w:rPr>
            </w:pPr>
            <w:r w:rsidRPr="00721775">
              <w:rPr>
                <w:rFonts w:cstheme="minorHAnsi"/>
              </w:rPr>
              <w:t>Building regulations (a)</w:t>
            </w:r>
          </w:p>
        </w:tc>
        <w:tc>
          <w:tcPr>
            <w:tcW w:w="2787" w:type="dxa"/>
          </w:tcPr>
          <w:p w14:paraId="6086D332" w14:textId="77777777" w:rsidR="00D37EE2" w:rsidRPr="00721775" w:rsidRDefault="00D37EE2" w:rsidP="00924807">
            <w:pPr>
              <w:pStyle w:val="TableText"/>
              <w:jc w:val="center"/>
              <w:rPr>
                <w:rFonts w:cstheme="minorHAnsi"/>
              </w:rPr>
            </w:pPr>
            <w:r w:rsidRPr="00721775">
              <w:rPr>
                <w:rFonts w:cstheme="minorHAnsi"/>
              </w:rPr>
              <w:t>$0.30 – $4.00</w:t>
            </w:r>
          </w:p>
        </w:tc>
      </w:tr>
      <w:tr w:rsidR="00D37EE2" w:rsidRPr="00721775" w14:paraId="6086D336" w14:textId="77777777" w:rsidTr="00694F31">
        <w:trPr>
          <w:cantSplit/>
        </w:trPr>
        <w:tc>
          <w:tcPr>
            <w:tcW w:w="5599" w:type="dxa"/>
          </w:tcPr>
          <w:p w14:paraId="6086D334" w14:textId="77777777" w:rsidR="00D37EE2" w:rsidRPr="00721775" w:rsidRDefault="00D37EE2" w:rsidP="00924807">
            <w:pPr>
              <w:pStyle w:val="TableText"/>
              <w:rPr>
                <w:rFonts w:cstheme="minorHAnsi"/>
              </w:rPr>
            </w:pPr>
            <w:r w:rsidRPr="00721775">
              <w:rPr>
                <w:rFonts w:cstheme="minorHAnsi"/>
              </w:rPr>
              <w:t>Clothes washer rebates (c)</w:t>
            </w:r>
          </w:p>
        </w:tc>
        <w:tc>
          <w:tcPr>
            <w:tcW w:w="2787" w:type="dxa"/>
          </w:tcPr>
          <w:p w14:paraId="6086D335" w14:textId="77777777" w:rsidR="00D37EE2" w:rsidRPr="00721775" w:rsidRDefault="00D37EE2" w:rsidP="00924807">
            <w:pPr>
              <w:pStyle w:val="TableText"/>
              <w:jc w:val="center"/>
              <w:rPr>
                <w:rFonts w:cstheme="minorHAnsi"/>
              </w:rPr>
            </w:pPr>
            <w:r w:rsidRPr="00721775">
              <w:rPr>
                <w:rFonts w:cstheme="minorHAnsi"/>
              </w:rPr>
              <w:t>$2.10 – $2.60</w:t>
            </w:r>
          </w:p>
        </w:tc>
      </w:tr>
    </w:tbl>
    <w:p w14:paraId="6086D337" w14:textId="77777777" w:rsidR="00D37EE2" w:rsidRPr="00721775" w:rsidRDefault="00D37EE2" w:rsidP="00694F31">
      <w:pPr>
        <w:spacing w:before="240"/>
        <w:rPr>
          <w:rFonts w:cstheme="minorHAnsi"/>
          <w:b/>
        </w:rPr>
      </w:pPr>
      <w:r w:rsidRPr="00721775">
        <w:rPr>
          <w:rFonts w:cstheme="minorHAnsi"/>
          <w:b/>
        </w:rPr>
        <w:t>Supply augmentation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3-column table showing options for demand reduction and supply augmentation, and giving their approximate levelised unit cost in dollars per kilolitre."/>
      </w:tblPr>
      <w:tblGrid>
        <w:gridCol w:w="5599"/>
        <w:gridCol w:w="2787"/>
      </w:tblGrid>
      <w:tr w:rsidR="00924807" w:rsidRPr="00721775" w14:paraId="6086D33A" w14:textId="77777777" w:rsidTr="00694F31">
        <w:trPr>
          <w:cantSplit/>
          <w:tblHeader/>
        </w:trPr>
        <w:tc>
          <w:tcPr>
            <w:tcW w:w="5599" w:type="dxa"/>
          </w:tcPr>
          <w:p w14:paraId="6086D338" w14:textId="77777777" w:rsidR="00924807" w:rsidRPr="00721775" w:rsidRDefault="00924807" w:rsidP="00632B8C">
            <w:pPr>
              <w:pStyle w:val="TableHeading"/>
              <w:rPr>
                <w:rFonts w:cstheme="minorHAnsi"/>
              </w:rPr>
            </w:pPr>
            <w:r w:rsidRPr="00721775">
              <w:rPr>
                <w:rFonts w:cstheme="minorHAnsi"/>
              </w:rPr>
              <w:t>Options</w:t>
            </w:r>
          </w:p>
        </w:tc>
        <w:tc>
          <w:tcPr>
            <w:tcW w:w="2787" w:type="dxa"/>
          </w:tcPr>
          <w:p w14:paraId="6086D339" w14:textId="77777777" w:rsidR="00924807" w:rsidRPr="00721775" w:rsidRDefault="00924807" w:rsidP="00924807">
            <w:pPr>
              <w:pStyle w:val="TableHeading"/>
              <w:jc w:val="center"/>
              <w:rPr>
                <w:rFonts w:cstheme="minorHAnsi"/>
              </w:rPr>
            </w:pPr>
            <w:r w:rsidRPr="00721775">
              <w:rPr>
                <w:rFonts w:cstheme="minorHAnsi"/>
              </w:rPr>
              <w:t>Approx. levelised unit cost ($/kl)</w:t>
            </w:r>
          </w:p>
        </w:tc>
      </w:tr>
      <w:tr w:rsidR="00924807" w:rsidRPr="00721775" w14:paraId="6086D33D" w14:textId="77777777" w:rsidTr="00694F31">
        <w:trPr>
          <w:cantSplit/>
        </w:trPr>
        <w:tc>
          <w:tcPr>
            <w:tcW w:w="5599" w:type="dxa"/>
            <w:vAlign w:val="center"/>
          </w:tcPr>
          <w:p w14:paraId="6086D33B" w14:textId="77777777" w:rsidR="00924807" w:rsidRPr="00721775" w:rsidRDefault="00924807" w:rsidP="00784998">
            <w:pPr>
              <w:pStyle w:val="TableText"/>
              <w:rPr>
                <w:rFonts w:cstheme="minorHAnsi"/>
              </w:rPr>
            </w:pPr>
            <w:r w:rsidRPr="00721775">
              <w:rPr>
                <w:rFonts w:cstheme="minorHAnsi"/>
              </w:rPr>
              <w:t>Desalination (a)</w:t>
            </w:r>
          </w:p>
        </w:tc>
        <w:tc>
          <w:tcPr>
            <w:tcW w:w="2787" w:type="dxa"/>
            <w:vAlign w:val="center"/>
          </w:tcPr>
          <w:p w14:paraId="6086D33C" w14:textId="77777777" w:rsidR="00924807" w:rsidRPr="00721775" w:rsidRDefault="00924807" w:rsidP="00784998">
            <w:pPr>
              <w:pStyle w:val="TableText"/>
              <w:jc w:val="center"/>
              <w:rPr>
                <w:rFonts w:cstheme="minorHAnsi"/>
              </w:rPr>
            </w:pPr>
            <w:r w:rsidRPr="00721775">
              <w:rPr>
                <w:rFonts w:cstheme="minorHAnsi"/>
              </w:rPr>
              <w:t>$1.19 – $2.55</w:t>
            </w:r>
          </w:p>
        </w:tc>
      </w:tr>
      <w:tr w:rsidR="00924807" w:rsidRPr="00721775" w14:paraId="6086D340" w14:textId="77777777" w:rsidTr="00694F31">
        <w:trPr>
          <w:cantSplit/>
        </w:trPr>
        <w:tc>
          <w:tcPr>
            <w:tcW w:w="5599" w:type="dxa"/>
            <w:vAlign w:val="center"/>
          </w:tcPr>
          <w:p w14:paraId="6086D33E" w14:textId="77777777" w:rsidR="00924807" w:rsidRPr="00721775" w:rsidRDefault="00924807" w:rsidP="00784998">
            <w:pPr>
              <w:pStyle w:val="TableText"/>
              <w:rPr>
                <w:rFonts w:cstheme="minorHAnsi"/>
              </w:rPr>
            </w:pPr>
            <w:r w:rsidRPr="00721775">
              <w:rPr>
                <w:rFonts w:cstheme="minorHAnsi"/>
              </w:rPr>
              <w:t>New storage (a)</w:t>
            </w:r>
          </w:p>
        </w:tc>
        <w:tc>
          <w:tcPr>
            <w:tcW w:w="2787" w:type="dxa"/>
            <w:vAlign w:val="center"/>
          </w:tcPr>
          <w:p w14:paraId="6086D33F" w14:textId="77777777" w:rsidR="00924807" w:rsidRPr="00721775" w:rsidRDefault="00924807" w:rsidP="00784998">
            <w:pPr>
              <w:pStyle w:val="TableText"/>
              <w:jc w:val="center"/>
              <w:rPr>
                <w:rFonts w:cstheme="minorHAnsi"/>
              </w:rPr>
            </w:pPr>
            <w:r w:rsidRPr="00721775">
              <w:rPr>
                <w:rFonts w:cstheme="minorHAnsi"/>
              </w:rPr>
              <w:t>$1.26 – $3.58</w:t>
            </w:r>
          </w:p>
        </w:tc>
      </w:tr>
      <w:tr w:rsidR="00924807" w:rsidRPr="00721775" w14:paraId="6086D343" w14:textId="77777777" w:rsidTr="00694F31">
        <w:trPr>
          <w:cantSplit/>
        </w:trPr>
        <w:tc>
          <w:tcPr>
            <w:tcW w:w="5599" w:type="dxa"/>
            <w:vAlign w:val="center"/>
          </w:tcPr>
          <w:p w14:paraId="6086D341" w14:textId="77777777" w:rsidR="00924807" w:rsidRPr="00721775" w:rsidRDefault="00924807" w:rsidP="00784998">
            <w:pPr>
              <w:pStyle w:val="TableText"/>
              <w:rPr>
                <w:rFonts w:cstheme="minorHAnsi"/>
              </w:rPr>
            </w:pPr>
            <w:r w:rsidRPr="00721775">
              <w:rPr>
                <w:rFonts w:cstheme="minorHAnsi"/>
              </w:rPr>
              <w:t>New recycling schemes in</w:t>
            </w:r>
            <w:r w:rsidRPr="00721775">
              <w:rPr>
                <w:rFonts w:cstheme="minorHAnsi"/>
                <w:vertAlign w:val="superscript"/>
              </w:rPr>
              <w:t xml:space="preserve"> </w:t>
            </w:r>
            <w:r w:rsidRPr="00721775">
              <w:rPr>
                <w:rFonts w:cstheme="minorHAnsi"/>
              </w:rPr>
              <w:t>Sydney (a)</w:t>
            </w:r>
          </w:p>
        </w:tc>
        <w:tc>
          <w:tcPr>
            <w:tcW w:w="2787" w:type="dxa"/>
            <w:vAlign w:val="center"/>
          </w:tcPr>
          <w:p w14:paraId="6086D342" w14:textId="77777777" w:rsidR="00924807" w:rsidRPr="00721775" w:rsidRDefault="00924807" w:rsidP="00784998">
            <w:pPr>
              <w:pStyle w:val="TableText"/>
              <w:jc w:val="center"/>
              <w:rPr>
                <w:rFonts w:cstheme="minorHAnsi"/>
              </w:rPr>
            </w:pPr>
            <w:r w:rsidRPr="00721775">
              <w:rPr>
                <w:rFonts w:cstheme="minorHAnsi"/>
              </w:rPr>
              <w:t>$1.00 – $5.50</w:t>
            </w:r>
          </w:p>
        </w:tc>
      </w:tr>
      <w:tr w:rsidR="00924807" w:rsidRPr="00721775" w14:paraId="6086D346" w14:textId="77777777" w:rsidTr="00694F31">
        <w:trPr>
          <w:cantSplit/>
        </w:trPr>
        <w:tc>
          <w:tcPr>
            <w:tcW w:w="5599" w:type="dxa"/>
            <w:vAlign w:val="center"/>
          </w:tcPr>
          <w:p w14:paraId="6086D344" w14:textId="77777777" w:rsidR="00924807" w:rsidRPr="00721775" w:rsidRDefault="00924807" w:rsidP="00784998">
            <w:pPr>
              <w:pStyle w:val="TableText"/>
              <w:rPr>
                <w:rFonts w:cstheme="minorHAnsi"/>
              </w:rPr>
            </w:pPr>
            <w:r w:rsidRPr="00721775">
              <w:rPr>
                <w:rFonts w:cstheme="minorHAnsi"/>
              </w:rPr>
              <w:t>Residential Rainwater Tanks (a)</w:t>
            </w:r>
          </w:p>
        </w:tc>
        <w:tc>
          <w:tcPr>
            <w:tcW w:w="2787" w:type="dxa"/>
            <w:vAlign w:val="center"/>
          </w:tcPr>
          <w:p w14:paraId="6086D345" w14:textId="77777777" w:rsidR="00924807" w:rsidRPr="00721775" w:rsidRDefault="00924807" w:rsidP="00784998">
            <w:pPr>
              <w:pStyle w:val="TableText"/>
              <w:jc w:val="center"/>
              <w:rPr>
                <w:rFonts w:cstheme="minorHAnsi"/>
              </w:rPr>
            </w:pPr>
            <w:r w:rsidRPr="00721775">
              <w:rPr>
                <w:rFonts w:cstheme="minorHAnsi"/>
              </w:rPr>
              <w:t>$3.00 - $4.00</w:t>
            </w:r>
          </w:p>
        </w:tc>
      </w:tr>
    </w:tbl>
    <w:p w14:paraId="6086D347" w14:textId="77777777" w:rsidR="003148F3" w:rsidRPr="00721775" w:rsidRDefault="003148F3" w:rsidP="00924807">
      <w:pPr>
        <w:pStyle w:val="FigureTableNoteSource"/>
        <w:rPr>
          <w:rFonts w:asciiTheme="minorHAnsi" w:hAnsiTheme="minorHAnsi" w:cstheme="minorHAnsi"/>
        </w:rPr>
      </w:pPr>
      <w:r w:rsidRPr="00721775">
        <w:rPr>
          <w:rFonts w:asciiTheme="minorHAnsi" w:hAnsiTheme="minorHAnsi" w:cstheme="minorHAnsi"/>
        </w:rPr>
        <w:t>Source: (a) ISF (2008). (b) 3.5 per cent to 10.0 per cent discount rates; upper cost estimates. (c) Calculated in this RIS: same range of discount rates used here to maintain comparability with other studies.</w:t>
      </w:r>
    </w:p>
    <w:p w14:paraId="6086D348" w14:textId="77777777" w:rsidR="003148F3" w:rsidRPr="00721775" w:rsidRDefault="003148F3" w:rsidP="00784998">
      <w:pPr>
        <w:keepNext/>
        <w:rPr>
          <w:rFonts w:cstheme="minorHAnsi"/>
          <w:b/>
        </w:rPr>
      </w:pPr>
      <w:r w:rsidRPr="00721775">
        <w:rPr>
          <w:rFonts w:cstheme="minorHAnsi"/>
          <w:b/>
        </w:rPr>
        <w:t>Consultations</w:t>
      </w:r>
    </w:p>
    <w:p w14:paraId="6086D349" w14:textId="77777777" w:rsidR="003148F3" w:rsidRPr="00721775" w:rsidRDefault="003148F3" w:rsidP="003148F3">
      <w:pPr>
        <w:rPr>
          <w:rFonts w:cstheme="minorHAnsi"/>
          <w:lang w:val="en-GB"/>
        </w:rPr>
      </w:pPr>
      <w:r w:rsidRPr="00721775">
        <w:rPr>
          <w:rFonts w:cstheme="minorHAnsi"/>
        </w:rPr>
        <w:t>The Consultation RIS was released for a nine week public comment phase in November 2008.</w:t>
      </w:r>
      <w:r w:rsidR="00494907" w:rsidRPr="00721775">
        <w:rPr>
          <w:rFonts w:cstheme="minorHAnsi"/>
        </w:rPr>
        <w:t xml:space="preserve"> </w:t>
      </w:r>
      <w:r w:rsidRPr="00721775">
        <w:rPr>
          <w:rFonts w:cstheme="minorHAnsi"/>
        </w:rPr>
        <w:t xml:space="preserve">A public forum was held in Sydney in December 2008 and submissions were received up to the end of January 2009. </w:t>
      </w:r>
      <w:r w:rsidRPr="00721775">
        <w:rPr>
          <w:rFonts w:cstheme="minorHAnsi"/>
          <w:lang w:val="en-GB"/>
        </w:rPr>
        <w:t>The analysis and recommendations in the Consultation RIS were revised to take account of stakeholder submissions, especially with respect to higher WES levels and harmonised WES levels for TL and FL CWs.</w:t>
      </w:r>
      <w:r w:rsidR="00494907" w:rsidRPr="00721775">
        <w:rPr>
          <w:rFonts w:cstheme="minorHAnsi"/>
          <w:lang w:val="en-GB"/>
        </w:rPr>
        <w:t xml:space="preserve"> </w:t>
      </w:r>
    </w:p>
    <w:p w14:paraId="6086D34A" w14:textId="77777777" w:rsidR="003148F3" w:rsidRPr="00721775" w:rsidRDefault="003148F3" w:rsidP="003148F3">
      <w:pPr>
        <w:rPr>
          <w:rFonts w:cstheme="minorHAnsi"/>
        </w:rPr>
      </w:pPr>
      <w:r w:rsidRPr="00721775">
        <w:rPr>
          <w:rFonts w:cstheme="minorHAnsi"/>
        </w:rPr>
        <w:t>All submissions but one supported the implementation of minimum WES for CWs and the labelling of CWD drying-mode water use, but there were different opinions on the minimum WES levels and on the modes of labelling recommended in the Consultation RIS.</w:t>
      </w:r>
      <w:r w:rsidR="00494907" w:rsidRPr="00721775">
        <w:rPr>
          <w:rFonts w:cstheme="minorHAnsi"/>
        </w:rPr>
        <w:t xml:space="preserve"> </w:t>
      </w:r>
      <w:r w:rsidRPr="00721775">
        <w:rPr>
          <w:rFonts w:cstheme="minorHAnsi"/>
        </w:rPr>
        <w:t>One submission argued that CWs with lower water use have higher environmental impact because their lower rinse volumes leave more undissolved detergent residues in the waste water.</w:t>
      </w:r>
    </w:p>
    <w:p w14:paraId="6086D34B" w14:textId="77777777" w:rsidR="003148F3" w:rsidRPr="00721775" w:rsidRDefault="003148F3" w:rsidP="003148F3">
      <w:pPr>
        <w:rPr>
          <w:rFonts w:cstheme="minorHAnsi"/>
          <w:lang w:val="en-GB"/>
        </w:rPr>
      </w:pPr>
      <w:r w:rsidRPr="00721775">
        <w:rPr>
          <w:rFonts w:cstheme="minorHAnsi"/>
          <w:lang w:val="en-GB"/>
        </w:rPr>
        <w:t>The following changes were made to this Decision RIS in response to the submissions:</w:t>
      </w:r>
    </w:p>
    <w:p w14:paraId="6086D34C" w14:textId="77777777" w:rsidR="003148F3" w:rsidRPr="00721775" w:rsidRDefault="003148F3" w:rsidP="00537AEC">
      <w:pPr>
        <w:pStyle w:val="ListBullet"/>
        <w:rPr>
          <w:rFonts w:cstheme="minorHAnsi"/>
          <w:lang w:val="en-GB"/>
        </w:rPr>
      </w:pPr>
      <w:r w:rsidRPr="00721775">
        <w:rPr>
          <w:rFonts w:cstheme="minorHAnsi"/>
          <w:lang w:val="en-GB"/>
        </w:rPr>
        <w:t>The analysis was repeated with more recent market information.</w:t>
      </w:r>
      <w:r w:rsidR="00494907" w:rsidRPr="00721775">
        <w:rPr>
          <w:rFonts w:cstheme="minorHAnsi"/>
          <w:lang w:val="en-GB"/>
        </w:rPr>
        <w:t xml:space="preserve"> </w:t>
      </w:r>
      <w:r w:rsidRPr="00721775">
        <w:rPr>
          <w:rFonts w:cstheme="minorHAnsi"/>
          <w:lang w:val="en-GB"/>
        </w:rPr>
        <w:t xml:space="preserve">While the Consultation RIS relied on data on product sales in calendar 2006, this Decision RIS also uses sales data from 2007 and 2008; </w:t>
      </w:r>
    </w:p>
    <w:p w14:paraId="6086D34D" w14:textId="77777777" w:rsidR="003148F3" w:rsidRPr="00721775" w:rsidRDefault="003148F3" w:rsidP="00537AEC">
      <w:pPr>
        <w:pStyle w:val="ListBullet"/>
        <w:rPr>
          <w:rFonts w:cstheme="minorHAnsi"/>
          <w:lang w:val="en-GB"/>
        </w:rPr>
      </w:pPr>
      <w:r w:rsidRPr="00721775">
        <w:rPr>
          <w:rFonts w:cstheme="minorHAnsi"/>
          <w:lang w:val="en-GB"/>
        </w:rPr>
        <w:t>Water price projections were updated (and significantly increased) to take account of later regulator price determinations;</w:t>
      </w:r>
    </w:p>
    <w:p w14:paraId="6086D34E" w14:textId="77777777" w:rsidR="003148F3" w:rsidRPr="00721775" w:rsidRDefault="003148F3" w:rsidP="00537AEC">
      <w:pPr>
        <w:pStyle w:val="ListBullet"/>
        <w:rPr>
          <w:rFonts w:cstheme="minorHAnsi"/>
          <w:lang w:val="en-GB"/>
        </w:rPr>
      </w:pPr>
      <w:r w:rsidRPr="00721775">
        <w:rPr>
          <w:rFonts w:cstheme="minorHAnsi"/>
          <w:lang w:val="en-GB"/>
        </w:rPr>
        <w:t xml:space="preserve">Energy price projections were updated (and significantly increased) to take account of the projected impacts of the Carbon Pollution Reduction Scheme (CPRS); </w:t>
      </w:r>
    </w:p>
    <w:p w14:paraId="6086D34F" w14:textId="77777777" w:rsidR="003148F3" w:rsidRPr="00721775" w:rsidRDefault="003148F3" w:rsidP="00537AEC">
      <w:pPr>
        <w:pStyle w:val="ListBullet"/>
        <w:rPr>
          <w:rFonts w:cstheme="minorHAnsi"/>
          <w:lang w:val="en-GB"/>
        </w:rPr>
      </w:pPr>
      <w:r w:rsidRPr="00721775">
        <w:rPr>
          <w:rFonts w:cstheme="minorHAnsi"/>
          <w:lang w:val="en-GB"/>
        </w:rPr>
        <w:t xml:space="preserve">Greenhouse gas intensity projections were revised (and slightly lowered) to take account of the projected impacts of the CPRS; </w:t>
      </w:r>
    </w:p>
    <w:p w14:paraId="6086D350" w14:textId="77777777" w:rsidR="003148F3" w:rsidRPr="00721775" w:rsidRDefault="003148F3" w:rsidP="00537AEC">
      <w:pPr>
        <w:pStyle w:val="ListBullet"/>
        <w:rPr>
          <w:rFonts w:cstheme="minorHAnsi"/>
          <w:lang w:val="en-GB"/>
        </w:rPr>
      </w:pPr>
      <w:r w:rsidRPr="00721775">
        <w:rPr>
          <w:rFonts w:cstheme="minorHAnsi"/>
          <w:lang w:val="en-GB"/>
        </w:rPr>
        <w:t>The proposal for different minimum WES levels for TL and front loading (FL) CWs has been</w:t>
      </w:r>
      <w:r w:rsidR="00494907" w:rsidRPr="00721775">
        <w:rPr>
          <w:rFonts w:cstheme="minorHAnsi"/>
          <w:lang w:val="en-GB"/>
        </w:rPr>
        <w:t xml:space="preserve"> </w:t>
      </w:r>
      <w:r w:rsidRPr="00721775">
        <w:rPr>
          <w:rFonts w:cstheme="minorHAnsi"/>
          <w:lang w:val="en-GB"/>
        </w:rPr>
        <w:t>omitted in favour of a single minimum WES level;</w:t>
      </w:r>
    </w:p>
    <w:p w14:paraId="6086D351" w14:textId="77777777" w:rsidR="003148F3" w:rsidRPr="00721775" w:rsidRDefault="003148F3" w:rsidP="00537AEC">
      <w:pPr>
        <w:pStyle w:val="ListBullet"/>
        <w:rPr>
          <w:rFonts w:cstheme="minorHAnsi"/>
          <w:lang w:val="en-GB"/>
        </w:rPr>
      </w:pPr>
      <w:r w:rsidRPr="00721775">
        <w:rPr>
          <w:rFonts w:cstheme="minorHAnsi"/>
          <w:lang w:val="en-GB"/>
        </w:rPr>
        <w:t>The proposal for DW minimum WES has been omitted;</w:t>
      </w:r>
    </w:p>
    <w:p w14:paraId="6086D352" w14:textId="77777777" w:rsidR="003148F3" w:rsidRPr="00721775" w:rsidRDefault="003148F3" w:rsidP="00537AEC">
      <w:pPr>
        <w:pStyle w:val="ListBullet"/>
        <w:rPr>
          <w:rFonts w:cstheme="minorHAnsi"/>
          <w:lang w:val="en-GB"/>
        </w:rPr>
      </w:pPr>
      <w:r w:rsidRPr="00721775">
        <w:rPr>
          <w:rFonts w:cstheme="minorHAnsi"/>
          <w:lang w:val="en-GB"/>
        </w:rPr>
        <w:t>The proposal for a star rating WELS label and a minimum WES for drying-mode water use of CWDs has been omitted in favour of a WELS Water Warning label; and</w:t>
      </w:r>
    </w:p>
    <w:p w14:paraId="6086D353" w14:textId="77777777" w:rsidR="003148F3" w:rsidRPr="00721775" w:rsidRDefault="003148F3" w:rsidP="00537AEC">
      <w:pPr>
        <w:pStyle w:val="ListBullet"/>
        <w:rPr>
          <w:rFonts w:cstheme="minorHAnsi"/>
          <w:lang w:val="en-GB"/>
        </w:rPr>
      </w:pPr>
      <w:r w:rsidRPr="00721775">
        <w:rPr>
          <w:rFonts w:cstheme="minorHAnsi"/>
          <w:lang w:val="en-GB"/>
        </w:rPr>
        <w:t>The proposal to cover stand-alone condenser clothes dryers (CD) using mains water has been omitted, since there are no such models on the market.</w:t>
      </w:r>
    </w:p>
    <w:p w14:paraId="6086D354" w14:textId="77777777" w:rsidR="003148F3" w:rsidRPr="00721775" w:rsidRDefault="003148F3" w:rsidP="00694F31">
      <w:pPr>
        <w:rPr>
          <w:rFonts w:cstheme="minorHAnsi"/>
          <w:b/>
        </w:rPr>
      </w:pPr>
      <w:r w:rsidRPr="00721775">
        <w:rPr>
          <w:rFonts w:cstheme="minorHAnsi"/>
          <w:b/>
        </w:rPr>
        <w:t>Recommendations</w:t>
      </w:r>
    </w:p>
    <w:p w14:paraId="6086D355" w14:textId="77777777" w:rsidR="003148F3" w:rsidRPr="00721775" w:rsidRDefault="003148F3" w:rsidP="00537AEC">
      <w:pPr>
        <w:rPr>
          <w:rFonts w:cstheme="minorHAnsi"/>
        </w:rPr>
      </w:pPr>
      <w:r w:rsidRPr="00721775">
        <w:rPr>
          <w:rFonts w:cstheme="minorHAnsi"/>
        </w:rPr>
        <w:t>It is recommended that:</w:t>
      </w:r>
    </w:p>
    <w:p w14:paraId="6086D356" w14:textId="77777777" w:rsidR="003148F3" w:rsidRPr="00721775" w:rsidRDefault="003148F3" w:rsidP="009A27D0">
      <w:pPr>
        <w:pStyle w:val="ListNumber"/>
        <w:rPr>
          <w:rFonts w:cstheme="minorHAnsi"/>
        </w:rPr>
      </w:pPr>
      <w:r w:rsidRPr="00721775">
        <w:rPr>
          <w:rFonts w:cstheme="minorHAnsi"/>
        </w:rPr>
        <w:t xml:space="preserve">A minimum water efficiency standard for the washing function of clothes washers and combined washer dryers (CWDs) should be adopted, with the same minimum WES level to apply to all product types, including top loading and front loading. </w:t>
      </w:r>
    </w:p>
    <w:p w14:paraId="6086D357" w14:textId="77777777" w:rsidR="003148F3" w:rsidRPr="00721775" w:rsidRDefault="003148F3" w:rsidP="009A27D0">
      <w:pPr>
        <w:pStyle w:val="ListNumber"/>
        <w:rPr>
          <w:rFonts w:cstheme="minorHAnsi"/>
        </w:rPr>
      </w:pPr>
      <w:r w:rsidRPr="00721775">
        <w:rPr>
          <w:rFonts w:cstheme="minorHAnsi"/>
        </w:rPr>
        <w:t xml:space="preserve">The initial minimum WES level for clothes washers of 5.0 kg capacity or greater should be a Star Rating Index of 3.0, as calculated in accordance with AS/NZS 6400, </w:t>
      </w:r>
      <w:r w:rsidRPr="00721775">
        <w:rPr>
          <w:rFonts w:cstheme="minorHAnsi"/>
          <w:i/>
          <w:iCs/>
        </w:rPr>
        <w:t>Water Efficient Products – Rating and Labelling.</w:t>
      </w:r>
    </w:p>
    <w:p w14:paraId="6086D358" w14:textId="77777777" w:rsidR="003148F3" w:rsidRPr="00721775" w:rsidRDefault="003148F3" w:rsidP="009A27D0">
      <w:pPr>
        <w:pStyle w:val="ListNumber"/>
        <w:rPr>
          <w:rFonts w:cstheme="minorHAnsi"/>
        </w:rPr>
      </w:pPr>
      <w:r w:rsidRPr="00721775">
        <w:rPr>
          <w:rFonts w:cstheme="minorHAnsi"/>
        </w:rPr>
        <w:t>In order to maintain consumer choice in smaller capacity clothes washers, the initial minimum WES level for clothes washers of less than 5.0 kg capacity should be a Star Rating Index of 2.5, as calculated in accordance with AS/NZS 6400.</w:t>
      </w:r>
    </w:p>
    <w:p w14:paraId="6086D359" w14:textId="77777777" w:rsidR="003148F3" w:rsidRPr="00721775" w:rsidRDefault="003148F3" w:rsidP="009A27D0">
      <w:pPr>
        <w:pStyle w:val="ListNumber"/>
        <w:rPr>
          <w:rFonts w:cstheme="minorHAnsi"/>
        </w:rPr>
      </w:pPr>
      <w:r w:rsidRPr="00721775">
        <w:rPr>
          <w:rFonts w:cstheme="minorHAnsi"/>
        </w:rPr>
        <w:t>The above measures should apply to all CW models manufactured or imported following a notice period of at least 12 months, but not more than 18 months from EPHC decision (i.e. they would take effect between the second half of 2011 or the beginning of 2012.</w:t>
      </w:r>
    </w:p>
    <w:p w14:paraId="6086D35A" w14:textId="77777777" w:rsidR="003148F3" w:rsidRPr="00721775" w:rsidRDefault="003148F3" w:rsidP="009A27D0">
      <w:pPr>
        <w:pStyle w:val="ListNumber"/>
        <w:rPr>
          <w:rFonts w:cstheme="minorHAnsi"/>
        </w:rPr>
      </w:pPr>
      <w:r w:rsidRPr="00721775">
        <w:rPr>
          <w:rFonts w:cstheme="minorHAnsi"/>
        </w:rPr>
        <w:t>Once the market impacts of the initial minimum WES levels become clear, consideration should be given to further raising the WES levels to 4.0 (and 3.0 for units of less than 5.0 kg), following a further notice period.</w:t>
      </w:r>
      <w:r w:rsidR="00494907" w:rsidRPr="00721775">
        <w:rPr>
          <w:rFonts w:cstheme="minorHAnsi"/>
        </w:rPr>
        <w:t xml:space="preserve"> </w:t>
      </w:r>
    </w:p>
    <w:p w14:paraId="6086D35B" w14:textId="77777777" w:rsidR="003148F3" w:rsidRPr="00721775" w:rsidRDefault="003148F3" w:rsidP="009A27D0">
      <w:pPr>
        <w:pStyle w:val="ListNumber"/>
        <w:rPr>
          <w:rFonts w:cstheme="minorHAnsi"/>
        </w:rPr>
      </w:pPr>
      <w:r w:rsidRPr="00721775">
        <w:rPr>
          <w:rFonts w:cstheme="minorHAnsi"/>
        </w:rPr>
        <w:t>There should be no minimum water efficiency standard for dishwashers for the time being.</w:t>
      </w:r>
    </w:p>
    <w:p w14:paraId="6086D35C" w14:textId="77777777" w:rsidR="003148F3" w:rsidRPr="00721775" w:rsidRDefault="003148F3" w:rsidP="009A27D0">
      <w:pPr>
        <w:pStyle w:val="ListNumber"/>
        <w:rPr>
          <w:rFonts w:cstheme="minorHAnsi"/>
        </w:rPr>
      </w:pPr>
      <w:r w:rsidRPr="00721775">
        <w:rPr>
          <w:rFonts w:cstheme="minorHAnsi"/>
        </w:rPr>
        <w:t>A method of rating and labelling the water consumption of the drying mode of combined washer dryers should be required by the WELS scheme, most likely through inclusion in AS/NZS 6400.</w:t>
      </w:r>
    </w:p>
    <w:p w14:paraId="6086D35D" w14:textId="77777777" w:rsidR="003148F3" w:rsidRPr="00721775" w:rsidRDefault="003148F3" w:rsidP="009A27D0">
      <w:pPr>
        <w:pStyle w:val="ListNumber"/>
        <w:rPr>
          <w:rFonts w:cstheme="minorHAnsi"/>
        </w:rPr>
      </w:pPr>
      <w:r w:rsidRPr="00721775">
        <w:rPr>
          <w:rFonts w:cstheme="minorHAnsi"/>
        </w:rPr>
        <w:t>The CWD drying mode label should have the following elements:</w:t>
      </w:r>
      <w:r w:rsidRPr="00721775">
        <w:rPr>
          <w:rFonts w:cstheme="minorHAnsi"/>
        </w:rPr>
        <w:br/>
        <w:t>- a ‘Water Warning’ or similar heading (as provided for in AS/NZS 6400);</w:t>
      </w:r>
      <w:r w:rsidRPr="00721775">
        <w:rPr>
          <w:rFonts w:cstheme="minorHAnsi"/>
        </w:rPr>
        <w:br/>
        <w:t>- the total litres of water consumed during drying, as recorded in existing tests; and</w:t>
      </w:r>
      <w:r w:rsidRPr="00721775">
        <w:rPr>
          <w:rFonts w:cstheme="minorHAnsi"/>
        </w:rPr>
        <w:br/>
        <w:t xml:space="preserve">- the maximum drying load capacity (in kg), as recorded in existing tests. </w:t>
      </w:r>
    </w:p>
    <w:p w14:paraId="6086D35E" w14:textId="77777777" w:rsidR="003148F3" w:rsidRPr="00721775" w:rsidRDefault="003148F3" w:rsidP="009A27D0">
      <w:pPr>
        <w:pStyle w:val="ListNumber"/>
        <w:rPr>
          <w:rFonts w:cstheme="minorHAnsi"/>
        </w:rPr>
      </w:pPr>
      <w:r w:rsidRPr="00721775">
        <w:rPr>
          <w:rFonts w:cstheme="minorHAnsi"/>
        </w:rPr>
        <w:t>The display of the CWD drying label at the point of sale should be mandatory for all CWDs manufactured or imported following a notice period of 12 months from EPHC decision.</w:t>
      </w:r>
    </w:p>
    <w:p w14:paraId="6086D35F" w14:textId="77777777" w:rsidR="003148F3" w:rsidRPr="00721775" w:rsidRDefault="003148F3" w:rsidP="009A27D0">
      <w:pPr>
        <w:pStyle w:val="ListNumber"/>
        <w:rPr>
          <w:rFonts w:cstheme="minorHAnsi"/>
        </w:rPr>
      </w:pPr>
      <w:r w:rsidRPr="00721775">
        <w:rPr>
          <w:rFonts w:cstheme="minorHAnsi"/>
        </w:rPr>
        <w:t>Work should commence on a new ‘combined function’ test for CWDs, which would measure the energy and water used to wash and dry a complete load of the maximum capacity for which the unit can perform those functions without removal or disturbance of the load.</w:t>
      </w:r>
    </w:p>
    <w:p w14:paraId="6086D360" w14:textId="77777777" w:rsidR="003148F3" w:rsidRPr="00721775" w:rsidRDefault="003148F3" w:rsidP="009A27D0">
      <w:pPr>
        <w:pStyle w:val="ListNumber"/>
        <w:rPr>
          <w:rFonts w:cstheme="minorHAnsi"/>
        </w:rPr>
      </w:pPr>
      <w:r w:rsidRPr="00721775">
        <w:rPr>
          <w:rFonts w:cstheme="minorHAnsi"/>
        </w:rPr>
        <w:t>When developed, the test should become the basis for a ‘combined function’ rating which could initially be included on the water rating and energy rating websites, and could eventually replace the drying-mode WELS label.</w:t>
      </w:r>
    </w:p>
    <w:p w14:paraId="6086D361" w14:textId="77777777" w:rsidR="003148F3" w:rsidRPr="00721775" w:rsidRDefault="003148F3" w:rsidP="009A27D0">
      <w:pPr>
        <w:pStyle w:val="Heading3"/>
        <w:keepNext w:val="0"/>
        <w:pageBreakBefore/>
        <w:widowControl w:val="0"/>
        <w:numPr>
          <w:ilvl w:val="0"/>
          <w:numId w:val="0"/>
        </w:numPr>
        <w:rPr>
          <w:rFonts w:asciiTheme="minorHAnsi" w:hAnsiTheme="minorHAnsi" w:cstheme="minorHAnsi"/>
        </w:rPr>
      </w:pPr>
      <w:bookmarkStart w:id="8" w:name="_Toc260650736"/>
      <w:bookmarkStart w:id="9" w:name="_Toc497407407"/>
      <w:r w:rsidRPr="00721775">
        <w:rPr>
          <w:rFonts w:asciiTheme="minorHAnsi" w:hAnsiTheme="minorHAnsi" w:cstheme="minorHAnsi"/>
        </w:rPr>
        <w:t>Abbreviations</w:t>
      </w:r>
      <w:bookmarkEnd w:id="8"/>
      <w:bookmarkEnd w:id="9"/>
    </w:p>
    <w:p w14:paraId="6086D362" w14:textId="77777777" w:rsidR="003148F3" w:rsidRPr="00721775" w:rsidRDefault="003148F3" w:rsidP="005F3AC4">
      <w:pPr>
        <w:tabs>
          <w:tab w:val="left" w:pos="1560"/>
        </w:tabs>
        <w:spacing w:before="120"/>
        <w:rPr>
          <w:rFonts w:cstheme="minorHAnsi"/>
          <w:lang w:val="en-GB"/>
        </w:rPr>
      </w:pPr>
      <w:r w:rsidRPr="00721775">
        <w:rPr>
          <w:rFonts w:cstheme="minorHAnsi"/>
          <w:lang w:val="en-GB"/>
        </w:rPr>
        <w:t>ABS</w:t>
      </w:r>
      <w:r w:rsidR="009A27D0" w:rsidRPr="00721775">
        <w:rPr>
          <w:rFonts w:cstheme="minorHAnsi"/>
          <w:lang w:val="en-GB"/>
        </w:rPr>
        <w:tab/>
      </w:r>
      <w:r w:rsidRPr="00721775">
        <w:rPr>
          <w:rFonts w:cstheme="minorHAnsi"/>
          <w:lang w:val="en-GB"/>
        </w:rPr>
        <w:t>Australian Bureau of Statistics</w:t>
      </w:r>
    </w:p>
    <w:p w14:paraId="6086D363" w14:textId="77777777" w:rsidR="003148F3" w:rsidRPr="00721775" w:rsidRDefault="003148F3" w:rsidP="009A27D0">
      <w:pPr>
        <w:tabs>
          <w:tab w:val="left" w:pos="1560"/>
        </w:tabs>
        <w:rPr>
          <w:rFonts w:cstheme="minorHAnsi"/>
          <w:lang w:val="en-GB"/>
        </w:rPr>
      </w:pPr>
      <w:r w:rsidRPr="00721775">
        <w:rPr>
          <w:rFonts w:cstheme="minorHAnsi"/>
        </w:rPr>
        <w:t xml:space="preserve">AEEMA </w:t>
      </w:r>
      <w:r w:rsidRPr="00721775">
        <w:rPr>
          <w:rFonts w:cstheme="minorHAnsi"/>
        </w:rPr>
        <w:tab/>
        <w:t>Australian Electrical and Electronics Manufacturers Association</w:t>
      </w:r>
    </w:p>
    <w:p w14:paraId="6086D364" w14:textId="77777777" w:rsidR="003148F3" w:rsidRPr="00721775" w:rsidRDefault="003148F3" w:rsidP="009A27D0">
      <w:pPr>
        <w:tabs>
          <w:tab w:val="left" w:pos="1560"/>
        </w:tabs>
        <w:rPr>
          <w:rFonts w:cstheme="minorHAnsi"/>
          <w:lang w:val="en-GB"/>
        </w:rPr>
      </w:pPr>
      <w:r w:rsidRPr="00721775">
        <w:rPr>
          <w:rFonts w:cstheme="minorHAnsi"/>
          <w:lang w:val="en-GB"/>
        </w:rPr>
        <w:t>AGO</w:t>
      </w:r>
      <w:r w:rsidR="009A27D0" w:rsidRPr="00721775">
        <w:rPr>
          <w:rFonts w:cstheme="minorHAnsi"/>
          <w:lang w:val="en-GB"/>
        </w:rPr>
        <w:tab/>
      </w:r>
      <w:r w:rsidRPr="00721775">
        <w:rPr>
          <w:rFonts w:cstheme="minorHAnsi"/>
          <w:lang w:val="en-GB"/>
        </w:rPr>
        <w:t>Australian Greenhouse Office</w:t>
      </w:r>
    </w:p>
    <w:p w14:paraId="6086D365" w14:textId="77777777" w:rsidR="003148F3" w:rsidRPr="00721775" w:rsidRDefault="003148F3" w:rsidP="009A27D0">
      <w:pPr>
        <w:tabs>
          <w:tab w:val="left" w:pos="1560"/>
        </w:tabs>
        <w:rPr>
          <w:rFonts w:cstheme="minorHAnsi"/>
          <w:lang w:val="en-GB"/>
        </w:rPr>
      </w:pPr>
      <w:r w:rsidRPr="00721775">
        <w:rPr>
          <w:rFonts w:cstheme="minorHAnsi"/>
          <w:lang w:val="en-GB"/>
        </w:rPr>
        <w:t>AiG</w:t>
      </w:r>
      <w:r w:rsidR="009A27D0" w:rsidRPr="00721775">
        <w:rPr>
          <w:rFonts w:cstheme="minorHAnsi"/>
          <w:lang w:val="en-GB"/>
        </w:rPr>
        <w:tab/>
      </w:r>
      <w:r w:rsidRPr="00721775">
        <w:rPr>
          <w:rFonts w:cstheme="minorHAnsi"/>
          <w:lang w:val="en-GB"/>
        </w:rPr>
        <w:t>Australian Industry Group</w:t>
      </w:r>
    </w:p>
    <w:p w14:paraId="6086D366" w14:textId="77777777" w:rsidR="003148F3" w:rsidRPr="00721775" w:rsidRDefault="003148F3" w:rsidP="009A27D0">
      <w:pPr>
        <w:tabs>
          <w:tab w:val="left" w:pos="1560"/>
        </w:tabs>
        <w:rPr>
          <w:rFonts w:cstheme="minorHAnsi"/>
          <w:lang w:val="en-GB"/>
        </w:rPr>
      </w:pPr>
      <w:r w:rsidRPr="00721775">
        <w:rPr>
          <w:rFonts w:cstheme="minorHAnsi"/>
          <w:lang w:val="en-GB"/>
        </w:rPr>
        <w:t>AS/NZS</w:t>
      </w:r>
      <w:r w:rsidRPr="00721775">
        <w:rPr>
          <w:rFonts w:cstheme="minorHAnsi"/>
          <w:lang w:val="en-GB"/>
        </w:rPr>
        <w:tab/>
        <w:t>Joint Australian and New Zealand standard</w:t>
      </w:r>
    </w:p>
    <w:p w14:paraId="6086D367" w14:textId="77777777" w:rsidR="003148F3" w:rsidRPr="00721775" w:rsidRDefault="003148F3" w:rsidP="009A27D0">
      <w:pPr>
        <w:tabs>
          <w:tab w:val="left" w:pos="1560"/>
        </w:tabs>
        <w:rPr>
          <w:rFonts w:cstheme="minorHAnsi"/>
          <w:lang w:val="en-GB"/>
        </w:rPr>
      </w:pPr>
      <w:r w:rsidRPr="00721775">
        <w:rPr>
          <w:rFonts w:cstheme="minorHAnsi"/>
          <w:lang w:val="en-GB"/>
        </w:rPr>
        <w:t>BAU</w:t>
      </w:r>
      <w:r w:rsidR="009A27D0" w:rsidRPr="00721775">
        <w:rPr>
          <w:rFonts w:cstheme="minorHAnsi"/>
          <w:lang w:val="en-GB"/>
        </w:rPr>
        <w:tab/>
      </w:r>
      <w:r w:rsidRPr="00721775">
        <w:rPr>
          <w:rFonts w:cstheme="minorHAnsi"/>
          <w:lang w:val="en-GB"/>
        </w:rPr>
        <w:t>Business as usual</w:t>
      </w:r>
    </w:p>
    <w:p w14:paraId="6086D368" w14:textId="77777777" w:rsidR="003148F3" w:rsidRPr="00721775" w:rsidRDefault="009A27D0" w:rsidP="009A27D0">
      <w:pPr>
        <w:tabs>
          <w:tab w:val="left" w:pos="1560"/>
        </w:tabs>
        <w:rPr>
          <w:rFonts w:cstheme="minorHAnsi"/>
          <w:lang w:val="en-GB"/>
        </w:rPr>
      </w:pPr>
      <w:r w:rsidRPr="00721775">
        <w:rPr>
          <w:rFonts w:cstheme="minorHAnsi"/>
          <w:lang w:val="en-GB"/>
        </w:rPr>
        <w:t>DEWH</w:t>
      </w:r>
      <w:r w:rsidR="003148F3" w:rsidRPr="00721775">
        <w:rPr>
          <w:rFonts w:cstheme="minorHAnsi"/>
          <w:lang w:val="en-GB"/>
        </w:rPr>
        <w:t>A</w:t>
      </w:r>
      <w:r w:rsidR="003148F3" w:rsidRPr="00721775">
        <w:rPr>
          <w:rFonts w:cstheme="minorHAnsi"/>
          <w:lang w:val="en-GB"/>
        </w:rPr>
        <w:tab/>
        <w:t>Department of the Environment, Water, Heritage and the Arts</w:t>
      </w:r>
    </w:p>
    <w:p w14:paraId="6086D369" w14:textId="77777777" w:rsidR="003148F3" w:rsidRPr="00721775" w:rsidRDefault="003148F3" w:rsidP="009A27D0">
      <w:pPr>
        <w:tabs>
          <w:tab w:val="left" w:pos="1560"/>
        </w:tabs>
        <w:rPr>
          <w:rFonts w:cstheme="minorHAnsi"/>
          <w:lang w:val="en-GB"/>
        </w:rPr>
      </w:pPr>
      <w:r w:rsidRPr="00721775">
        <w:rPr>
          <w:rFonts w:cstheme="minorHAnsi"/>
          <w:lang w:val="en-GB"/>
        </w:rPr>
        <w:t>DEUS</w:t>
      </w:r>
      <w:r w:rsidR="009A27D0" w:rsidRPr="00721775">
        <w:rPr>
          <w:rFonts w:cstheme="minorHAnsi"/>
          <w:lang w:val="en-GB"/>
        </w:rPr>
        <w:tab/>
      </w:r>
      <w:r w:rsidRPr="00721775">
        <w:rPr>
          <w:rFonts w:cstheme="minorHAnsi"/>
          <w:lang w:val="en-GB"/>
        </w:rPr>
        <w:t>Department of Energy, Utilities and Sustainability, New South Wales</w:t>
      </w:r>
    </w:p>
    <w:p w14:paraId="6086D36A" w14:textId="77777777" w:rsidR="003148F3" w:rsidRPr="00721775" w:rsidRDefault="003148F3" w:rsidP="009A27D0">
      <w:pPr>
        <w:tabs>
          <w:tab w:val="left" w:pos="1560"/>
        </w:tabs>
        <w:rPr>
          <w:rFonts w:cstheme="minorHAnsi"/>
          <w:lang w:val="en-GB"/>
        </w:rPr>
      </w:pPr>
      <w:r w:rsidRPr="00721775">
        <w:rPr>
          <w:rFonts w:cstheme="minorHAnsi"/>
          <w:lang w:val="en-GB"/>
        </w:rPr>
        <w:t>DW</w:t>
      </w:r>
      <w:r w:rsidR="009A27D0" w:rsidRPr="00721775">
        <w:rPr>
          <w:rFonts w:cstheme="minorHAnsi"/>
          <w:lang w:val="en-GB"/>
        </w:rPr>
        <w:tab/>
      </w:r>
      <w:r w:rsidRPr="00721775">
        <w:rPr>
          <w:rFonts w:cstheme="minorHAnsi"/>
          <w:lang w:val="en-GB"/>
        </w:rPr>
        <w:t>Dishwasher</w:t>
      </w:r>
    </w:p>
    <w:p w14:paraId="6086D36B" w14:textId="77777777" w:rsidR="003148F3" w:rsidRPr="00721775" w:rsidRDefault="003148F3" w:rsidP="009A27D0">
      <w:pPr>
        <w:tabs>
          <w:tab w:val="left" w:pos="1560"/>
        </w:tabs>
        <w:rPr>
          <w:rFonts w:cstheme="minorHAnsi"/>
          <w:lang w:val="en-GB"/>
        </w:rPr>
      </w:pPr>
      <w:r w:rsidRPr="00721775">
        <w:rPr>
          <w:rFonts w:cstheme="minorHAnsi"/>
          <w:lang w:val="en-GB"/>
        </w:rPr>
        <w:t>CD</w:t>
      </w:r>
      <w:r w:rsidR="009A27D0" w:rsidRPr="00721775">
        <w:rPr>
          <w:rFonts w:cstheme="minorHAnsi"/>
          <w:lang w:val="en-GB"/>
        </w:rPr>
        <w:tab/>
      </w:r>
      <w:r w:rsidRPr="00721775">
        <w:rPr>
          <w:rFonts w:cstheme="minorHAnsi"/>
          <w:lang w:val="en-GB"/>
        </w:rPr>
        <w:t>Clothes Dryer</w:t>
      </w:r>
    </w:p>
    <w:p w14:paraId="6086D36C" w14:textId="77777777" w:rsidR="003148F3" w:rsidRPr="00721775" w:rsidRDefault="003148F3" w:rsidP="009A27D0">
      <w:pPr>
        <w:tabs>
          <w:tab w:val="left" w:pos="1560"/>
        </w:tabs>
        <w:rPr>
          <w:rFonts w:cstheme="minorHAnsi"/>
          <w:lang w:val="en-GB"/>
        </w:rPr>
      </w:pPr>
      <w:r w:rsidRPr="00721775">
        <w:rPr>
          <w:rFonts w:cstheme="minorHAnsi"/>
        </w:rPr>
        <w:t xml:space="preserve">CESA </w:t>
      </w:r>
      <w:r w:rsidR="009A27D0" w:rsidRPr="00721775">
        <w:rPr>
          <w:rFonts w:cstheme="minorHAnsi"/>
        </w:rPr>
        <w:tab/>
      </w:r>
      <w:r w:rsidRPr="00721775">
        <w:rPr>
          <w:rFonts w:cstheme="minorHAnsi"/>
        </w:rPr>
        <w:t>Consumer Electronic Suppliers Association</w:t>
      </w:r>
    </w:p>
    <w:p w14:paraId="6086D36D" w14:textId="77777777" w:rsidR="003148F3" w:rsidRPr="00721775" w:rsidRDefault="003148F3" w:rsidP="009A27D0">
      <w:pPr>
        <w:tabs>
          <w:tab w:val="left" w:pos="1560"/>
        </w:tabs>
        <w:rPr>
          <w:rFonts w:cstheme="minorHAnsi"/>
          <w:lang w:val="en-GB"/>
        </w:rPr>
      </w:pPr>
      <w:r w:rsidRPr="00721775">
        <w:rPr>
          <w:rFonts w:cstheme="minorHAnsi"/>
          <w:lang w:val="en-GB"/>
        </w:rPr>
        <w:t>COAG</w:t>
      </w:r>
      <w:r w:rsidR="009A27D0" w:rsidRPr="00721775">
        <w:rPr>
          <w:rFonts w:cstheme="minorHAnsi"/>
          <w:lang w:val="en-GB"/>
        </w:rPr>
        <w:tab/>
      </w:r>
      <w:r w:rsidRPr="00721775">
        <w:rPr>
          <w:rFonts w:cstheme="minorHAnsi"/>
          <w:lang w:val="en-GB"/>
        </w:rPr>
        <w:t>Council of Australian Governments</w:t>
      </w:r>
    </w:p>
    <w:p w14:paraId="6086D36E" w14:textId="77777777" w:rsidR="003148F3" w:rsidRPr="00721775" w:rsidRDefault="003148F3" w:rsidP="009A27D0">
      <w:pPr>
        <w:tabs>
          <w:tab w:val="left" w:pos="1560"/>
        </w:tabs>
        <w:rPr>
          <w:rFonts w:cstheme="minorHAnsi"/>
          <w:lang w:val="en-GB"/>
        </w:rPr>
      </w:pPr>
      <w:r w:rsidRPr="00721775">
        <w:rPr>
          <w:rFonts w:cstheme="minorHAnsi"/>
          <w:lang w:val="en-GB"/>
        </w:rPr>
        <w:t>CPRS</w:t>
      </w:r>
      <w:r w:rsidR="009A27D0" w:rsidRPr="00721775">
        <w:rPr>
          <w:rFonts w:cstheme="minorHAnsi"/>
          <w:lang w:val="en-GB"/>
        </w:rPr>
        <w:tab/>
      </w:r>
      <w:r w:rsidRPr="00721775">
        <w:rPr>
          <w:rFonts w:cstheme="minorHAnsi"/>
          <w:lang w:val="en-GB"/>
        </w:rPr>
        <w:t>Carbon Pollution Reduction Scheme</w:t>
      </w:r>
    </w:p>
    <w:p w14:paraId="6086D36F" w14:textId="77777777" w:rsidR="003148F3" w:rsidRPr="00721775" w:rsidRDefault="003148F3" w:rsidP="009A27D0">
      <w:pPr>
        <w:tabs>
          <w:tab w:val="left" w:pos="1560"/>
        </w:tabs>
        <w:rPr>
          <w:rFonts w:cstheme="minorHAnsi"/>
          <w:lang w:val="en-GB"/>
        </w:rPr>
      </w:pPr>
      <w:r w:rsidRPr="00721775">
        <w:rPr>
          <w:rFonts w:cstheme="minorHAnsi"/>
          <w:lang w:val="en-GB"/>
        </w:rPr>
        <w:t>CW</w:t>
      </w:r>
      <w:r w:rsidR="009A27D0" w:rsidRPr="00721775">
        <w:rPr>
          <w:rFonts w:cstheme="minorHAnsi"/>
          <w:lang w:val="en-GB"/>
        </w:rPr>
        <w:tab/>
      </w:r>
      <w:r w:rsidRPr="00721775">
        <w:rPr>
          <w:rFonts w:cstheme="minorHAnsi"/>
          <w:lang w:val="en-GB"/>
        </w:rPr>
        <w:t>Clothes washer</w:t>
      </w:r>
    </w:p>
    <w:p w14:paraId="6086D370" w14:textId="77777777" w:rsidR="003148F3" w:rsidRPr="00721775" w:rsidRDefault="003148F3" w:rsidP="009A27D0">
      <w:pPr>
        <w:tabs>
          <w:tab w:val="left" w:pos="1560"/>
        </w:tabs>
        <w:rPr>
          <w:rFonts w:cstheme="minorHAnsi"/>
          <w:lang w:val="en-GB"/>
        </w:rPr>
      </w:pPr>
      <w:r w:rsidRPr="00721775">
        <w:rPr>
          <w:rFonts w:cstheme="minorHAnsi"/>
          <w:lang w:val="en-GB"/>
        </w:rPr>
        <w:t>CWD</w:t>
      </w:r>
      <w:r w:rsidR="009A27D0" w:rsidRPr="00721775">
        <w:rPr>
          <w:rFonts w:cstheme="minorHAnsi"/>
          <w:lang w:val="en-GB"/>
        </w:rPr>
        <w:tab/>
      </w:r>
      <w:r w:rsidRPr="00721775">
        <w:rPr>
          <w:rFonts w:cstheme="minorHAnsi"/>
          <w:lang w:val="en-GB"/>
        </w:rPr>
        <w:t>Combined clothes washer-dryer</w:t>
      </w:r>
    </w:p>
    <w:p w14:paraId="6086D371" w14:textId="77777777" w:rsidR="003148F3" w:rsidRPr="00721775" w:rsidRDefault="003148F3" w:rsidP="009A27D0">
      <w:pPr>
        <w:tabs>
          <w:tab w:val="left" w:pos="1560"/>
        </w:tabs>
        <w:rPr>
          <w:rFonts w:cstheme="minorHAnsi"/>
          <w:lang w:val="en-GB"/>
        </w:rPr>
      </w:pPr>
      <w:r w:rsidRPr="00721775">
        <w:rPr>
          <w:rFonts w:cstheme="minorHAnsi"/>
          <w:lang w:val="en-GB"/>
        </w:rPr>
        <w:t>CWD-D</w:t>
      </w:r>
      <w:r w:rsidRPr="00721775">
        <w:rPr>
          <w:rFonts w:cstheme="minorHAnsi"/>
          <w:lang w:val="en-GB"/>
        </w:rPr>
        <w:tab/>
        <w:t>CWD: performance on the drying function</w:t>
      </w:r>
    </w:p>
    <w:p w14:paraId="6086D372" w14:textId="77777777" w:rsidR="003148F3" w:rsidRPr="00721775" w:rsidRDefault="003148F3" w:rsidP="009A27D0">
      <w:pPr>
        <w:tabs>
          <w:tab w:val="left" w:pos="1560"/>
        </w:tabs>
        <w:rPr>
          <w:rFonts w:cstheme="minorHAnsi"/>
          <w:lang w:val="en-GB"/>
        </w:rPr>
      </w:pPr>
      <w:r w:rsidRPr="00721775">
        <w:rPr>
          <w:rFonts w:cstheme="minorHAnsi"/>
          <w:lang w:val="en-GB"/>
        </w:rPr>
        <w:t>CWD-W</w:t>
      </w:r>
      <w:r w:rsidRPr="00721775">
        <w:rPr>
          <w:rFonts w:cstheme="minorHAnsi"/>
          <w:lang w:val="en-GB"/>
        </w:rPr>
        <w:tab/>
        <w:t>CWD: performance on the washing function</w:t>
      </w:r>
    </w:p>
    <w:p w14:paraId="6086D373" w14:textId="77777777" w:rsidR="003148F3" w:rsidRPr="00721775" w:rsidRDefault="003148F3" w:rsidP="009A27D0">
      <w:pPr>
        <w:tabs>
          <w:tab w:val="left" w:pos="1560"/>
        </w:tabs>
        <w:rPr>
          <w:rFonts w:cstheme="minorHAnsi"/>
        </w:rPr>
      </w:pPr>
      <w:r w:rsidRPr="00721775">
        <w:rPr>
          <w:rFonts w:cstheme="minorHAnsi"/>
          <w:lang w:val="en-GB"/>
        </w:rPr>
        <w:t>EES</w:t>
      </w:r>
      <w:r w:rsidR="009A27D0" w:rsidRPr="00721775">
        <w:rPr>
          <w:rFonts w:cstheme="minorHAnsi"/>
          <w:lang w:val="en-GB"/>
        </w:rPr>
        <w:tab/>
      </w:r>
      <w:r w:rsidRPr="00721775">
        <w:rPr>
          <w:rFonts w:cstheme="minorHAnsi"/>
        </w:rPr>
        <w:t>Energy Efficient Strategies</w:t>
      </w:r>
    </w:p>
    <w:p w14:paraId="6086D374" w14:textId="77777777" w:rsidR="003148F3" w:rsidRPr="00721775" w:rsidRDefault="003148F3" w:rsidP="009A27D0">
      <w:pPr>
        <w:tabs>
          <w:tab w:val="left" w:pos="1560"/>
        </w:tabs>
        <w:rPr>
          <w:rFonts w:cstheme="minorHAnsi"/>
          <w:lang w:val="en-GB"/>
        </w:rPr>
      </w:pPr>
      <w:r w:rsidRPr="00721775">
        <w:rPr>
          <w:rFonts w:cstheme="minorHAnsi"/>
        </w:rPr>
        <w:t>EPHC</w:t>
      </w:r>
      <w:r w:rsidR="009A27D0" w:rsidRPr="00721775">
        <w:rPr>
          <w:rFonts w:cstheme="minorHAnsi"/>
        </w:rPr>
        <w:tab/>
      </w:r>
      <w:r w:rsidRPr="00721775">
        <w:rPr>
          <w:rFonts w:cstheme="minorHAnsi"/>
        </w:rPr>
        <w:t>Environment Protection and Heritage Council</w:t>
      </w:r>
    </w:p>
    <w:p w14:paraId="6086D375" w14:textId="77777777" w:rsidR="003148F3" w:rsidRPr="00721775" w:rsidRDefault="003148F3" w:rsidP="009A27D0">
      <w:pPr>
        <w:tabs>
          <w:tab w:val="left" w:pos="1560"/>
        </w:tabs>
        <w:rPr>
          <w:rFonts w:cstheme="minorHAnsi"/>
          <w:lang w:val="en-GB"/>
        </w:rPr>
      </w:pPr>
      <w:r w:rsidRPr="00721775">
        <w:rPr>
          <w:rFonts w:cstheme="minorHAnsi"/>
          <w:lang w:val="en-GB"/>
        </w:rPr>
        <w:t>FL</w:t>
      </w:r>
      <w:r w:rsidR="009A27D0" w:rsidRPr="00721775">
        <w:rPr>
          <w:rFonts w:cstheme="minorHAnsi"/>
          <w:lang w:val="en-GB"/>
        </w:rPr>
        <w:tab/>
      </w:r>
      <w:r w:rsidRPr="00721775">
        <w:rPr>
          <w:rFonts w:cstheme="minorHAnsi"/>
          <w:lang w:val="en-GB"/>
        </w:rPr>
        <w:t>Front loader (type of clothes washer)</w:t>
      </w:r>
    </w:p>
    <w:p w14:paraId="6086D376" w14:textId="77777777" w:rsidR="003148F3" w:rsidRPr="00721775" w:rsidRDefault="003148F3" w:rsidP="009A27D0">
      <w:pPr>
        <w:tabs>
          <w:tab w:val="left" w:pos="1560"/>
        </w:tabs>
        <w:rPr>
          <w:rFonts w:cstheme="minorHAnsi"/>
          <w:lang w:val="en-GB"/>
        </w:rPr>
      </w:pPr>
      <w:r w:rsidRPr="00721775">
        <w:rPr>
          <w:rFonts w:cstheme="minorHAnsi"/>
          <w:lang w:val="en-GB"/>
        </w:rPr>
        <w:t>gl</w:t>
      </w:r>
      <w:r w:rsidR="009A27D0" w:rsidRPr="00721775">
        <w:rPr>
          <w:rFonts w:cstheme="minorHAnsi"/>
          <w:lang w:val="en-GB"/>
        </w:rPr>
        <w:tab/>
      </w:r>
      <w:r w:rsidRPr="00721775">
        <w:rPr>
          <w:rFonts w:cstheme="minorHAnsi"/>
          <w:lang w:val="en-GB"/>
        </w:rPr>
        <w:t>gigalitre (one million ML)</w:t>
      </w:r>
    </w:p>
    <w:p w14:paraId="6086D377" w14:textId="77777777" w:rsidR="003148F3" w:rsidRPr="00721775" w:rsidRDefault="003148F3" w:rsidP="009A27D0">
      <w:pPr>
        <w:tabs>
          <w:tab w:val="left" w:pos="1560"/>
        </w:tabs>
        <w:rPr>
          <w:rFonts w:cstheme="minorHAnsi"/>
          <w:lang w:val="en-GB"/>
        </w:rPr>
      </w:pPr>
      <w:r w:rsidRPr="00721775">
        <w:rPr>
          <w:rFonts w:cstheme="minorHAnsi"/>
          <w:lang w:val="en-GB"/>
        </w:rPr>
        <w:t>GWA</w:t>
      </w:r>
      <w:r w:rsidR="009A27D0" w:rsidRPr="00721775">
        <w:rPr>
          <w:rFonts w:cstheme="minorHAnsi"/>
          <w:lang w:val="en-GB"/>
        </w:rPr>
        <w:tab/>
      </w:r>
      <w:r w:rsidRPr="00721775">
        <w:rPr>
          <w:rFonts w:cstheme="minorHAnsi"/>
          <w:lang w:val="en-GB"/>
        </w:rPr>
        <w:t>George Wilkenfeld and Associates</w:t>
      </w:r>
    </w:p>
    <w:p w14:paraId="6086D378" w14:textId="77777777" w:rsidR="003148F3" w:rsidRPr="00721775" w:rsidRDefault="003148F3" w:rsidP="009A27D0">
      <w:pPr>
        <w:tabs>
          <w:tab w:val="left" w:pos="1560"/>
        </w:tabs>
        <w:rPr>
          <w:rFonts w:cstheme="minorHAnsi"/>
          <w:lang w:val="en-GB"/>
        </w:rPr>
      </w:pPr>
      <w:r w:rsidRPr="00721775">
        <w:rPr>
          <w:rFonts w:cstheme="minorHAnsi"/>
          <w:lang w:val="en-GB"/>
        </w:rPr>
        <w:t>Kt</w:t>
      </w:r>
      <w:r w:rsidR="009A27D0" w:rsidRPr="00721775">
        <w:rPr>
          <w:rFonts w:cstheme="minorHAnsi"/>
          <w:lang w:val="en-GB"/>
        </w:rPr>
        <w:tab/>
      </w:r>
      <w:r w:rsidRPr="00721775">
        <w:rPr>
          <w:rFonts w:cstheme="minorHAnsi"/>
          <w:lang w:val="en-GB"/>
        </w:rPr>
        <w:t>kilotonne (one thousand tonnes)</w:t>
      </w:r>
    </w:p>
    <w:p w14:paraId="6086D379" w14:textId="77777777" w:rsidR="003148F3" w:rsidRPr="00721775" w:rsidRDefault="003148F3" w:rsidP="009A27D0">
      <w:pPr>
        <w:tabs>
          <w:tab w:val="left" w:pos="1560"/>
        </w:tabs>
        <w:rPr>
          <w:rFonts w:cstheme="minorHAnsi"/>
          <w:lang w:val="en-GB"/>
        </w:rPr>
      </w:pPr>
      <w:r w:rsidRPr="00721775">
        <w:rPr>
          <w:rFonts w:cstheme="minorHAnsi"/>
          <w:lang w:val="en-GB"/>
        </w:rPr>
        <w:t>kl</w:t>
      </w:r>
      <w:r w:rsidR="009A27D0" w:rsidRPr="00721775">
        <w:rPr>
          <w:rFonts w:cstheme="minorHAnsi"/>
          <w:lang w:val="en-GB"/>
        </w:rPr>
        <w:tab/>
      </w:r>
      <w:r w:rsidRPr="00721775">
        <w:rPr>
          <w:rFonts w:cstheme="minorHAnsi"/>
          <w:lang w:val="en-GB"/>
        </w:rPr>
        <w:t>kilolitre (one thousand litres)</w:t>
      </w:r>
    </w:p>
    <w:p w14:paraId="6086D37A" w14:textId="77777777" w:rsidR="003148F3" w:rsidRPr="00721775" w:rsidRDefault="003148F3" w:rsidP="009A27D0">
      <w:pPr>
        <w:tabs>
          <w:tab w:val="left" w:pos="1560"/>
        </w:tabs>
        <w:rPr>
          <w:rFonts w:cstheme="minorHAnsi"/>
          <w:lang w:val="en-GB"/>
        </w:rPr>
      </w:pPr>
      <w:r w:rsidRPr="00721775">
        <w:rPr>
          <w:rFonts w:cstheme="minorHAnsi"/>
          <w:lang w:val="en-GB"/>
        </w:rPr>
        <w:t>KPA</w:t>
      </w:r>
      <w:r w:rsidR="009A27D0" w:rsidRPr="00721775">
        <w:rPr>
          <w:rFonts w:cstheme="minorHAnsi"/>
          <w:lang w:val="en-GB"/>
        </w:rPr>
        <w:tab/>
      </w:r>
      <w:r w:rsidRPr="00721775">
        <w:rPr>
          <w:rFonts w:cstheme="minorHAnsi"/>
          <w:lang w:val="en-GB"/>
        </w:rPr>
        <w:t>kilopascal (a measure of pressure)</w:t>
      </w:r>
    </w:p>
    <w:p w14:paraId="6086D37B" w14:textId="77777777" w:rsidR="003148F3" w:rsidRPr="00721775" w:rsidRDefault="003148F3" w:rsidP="009A27D0">
      <w:pPr>
        <w:tabs>
          <w:tab w:val="left" w:pos="1560"/>
        </w:tabs>
        <w:rPr>
          <w:rFonts w:cstheme="minorHAnsi"/>
          <w:lang w:val="en-GB"/>
        </w:rPr>
      </w:pPr>
      <w:r w:rsidRPr="00721775">
        <w:rPr>
          <w:rFonts w:cstheme="minorHAnsi"/>
          <w:lang w:val="en-GB"/>
        </w:rPr>
        <w:t>l/min</w:t>
      </w:r>
      <w:r w:rsidR="009A27D0" w:rsidRPr="00721775">
        <w:rPr>
          <w:rFonts w:cstheme="minorHAnsi"/>
          <w:lang w:val="en-GB"/>
        </w:rPr>
        <w:tab/>
      </w:r>
      <w:r w:rsidRPr="00721775">
        <w:rPr>
          <w:rFonts w:cstheme="minorHAnsi"/>
          <w:lang w:val="en-GB"/>
        </w:rPr>
        <w:t>litres per minute (a measure of flow rate)</w:t>
      </w:r>
    </w:p>
    <w:p w14:paraId="6086D37C" w14:textId="77777777" w:rsidR="003148F3" w:rsidRPr="00721775" w:rsidRDefault="003148F3" w:rsidP="009A27D0">
      <w:pPr>
        <w:tabs>
          <w:tab w:val="left" w:pos="1560"/>
        </w:tabs>
        <w:rPr>
          <w:rFonts w:cstheme="minorHAnsi"/>
          <w:lang w:val="en-GB"/>
        </w:rPr>
      </w:pPr>
      <w:r w:rsidRPr="00721775">
        <w:rPr>
          <w:rFonts w:cstheme="minorHAnsi"/>
          <w:lang w:val="en-GB"/>
        </w:rPr>
        <w:t>LPG</w:t>
      </w:r>
      <w:r w:rsidR="009A27D0" w:rsidRPr="00721775">
        <w:rPr>
          <w:rFonts w:cstheme="minorHAnsi"/>
          <w:lang w:val="en-GB"/>
        </w:rPr>
        <w:tab/>
      </w:r>
      <w:r w:rsidRPr="00721775">
        <w:rPr>
          <w:rFonts w:cstheme="minorHAnsi"/>
          <w:lang w:val="en-GB"/>
        </w:rPr>
        <w:t>Liquefied petroleum gas</w:t>
      </w:r>
    </w:p>
    <w:p w14:paraId="6086D37D" w14:textId="77777777" w:rsidR="003148F3" w:rsidRPr="00721775" w:rsidRDefault="003148F3" w:rsidP="009A27D0">
      <w:pPr>
        <w:tabs>
          <w:tab w:val="left" w:pos="1560"/>
        </w:tabs>
        <w:rPr>
          <w:rFonts w:cstheme="minorHAnsi"/>
          <w:lang w:val="en-GB"/>
        </w:rPr>
      </w:pPr>
      <w:r w:rsidRPr="00721775">
        <w:rPr>
          <w:rFonts w:cstheme="minorHAnsi"/>
          <w:lang w:val="en-GB"/>
        </w:rPr>
        <w:t>MEPS</w:t>
      </w:r>
      <w:r w:rsidR="009A27D0" w:rsidRPr="00721775">
        <w:rPr>
          <w:rFonts w:cstheme="minorHAnsi"/>
          <w:lang w:val="en-GB"/>
        </w:rPr>
        <w:tab/>
      </w:r>
      <w:r w:rsidRPr="00721775">
        <w:rPr>
          <w:rFonts w:cstheme="minorHAnsi"/>
          <w:lang w:val="en-GB"/>
        </w:rPr>
        <w:t>Minimum energy performance standards</w:t>
      </w:r>
    </w:p>
    <w:p w14:paraId="6086D37E" w14:textId="77777777" w:rsidR="003148F3" w:rsidRPr="00721775" w:rsidRDefault="003148F3" w:rsidP="009A27D0">
      <w:pPr>
        <w:tabs>
          <w:tab w:val="left" w:pos="1560"/>
        </w:tabs>
        <w:rPr>
          <w:rFonts w:cstheme="minorHAnsi"/>
          <w:lang w:val="en-GB"/>
        </w:rPr>
      </w:pPr>
      <w:r w:rsidRPr="00721775">
        <w:rPr>
          <w:rFonts w:cstheme="minorHAnsi"/>
          <w:lang w:val="en-GB"/>
        </w:rPr>
        <w:t>Ml</w:t>
      </w:r>
      <w:r w:rsidR="009A27D0" w:rsidRPr="00721775">
        <w:rPr>
          <w:rFonts w:cstheme="minorHAnsi"/>
          <w:lang w:val="en-GB"/>
        </w:rPr>
        <w:tab/>
      </w:r>
      <w:r w:rsidRPr="00721775">
        <w:rPr>
          <w:rFonts w:cstheme="minorHAnsi"/>
          <w:lang w:val="en-GB"/>
        </w:rPr>
        <w:t>Megalitre (one million litres)</w:t>
      </w:r>
    </w:p>
    <w:p w14:paraId="6086D37F" w14:textId="77777777" w:rsidR="003148F3" w:rsidRPr="00721775" w:rsidRDefault="003148F3" w:rsidP="009A27D0">
      <w:pPr>
        <w:tabs>
          <w:tab w:val="left" w:pos="1560"/>
        </w:tabs>
        <w:rPr>
          <w:rFonts w:cstheme="minorHAnsi"/>
        </w:rPr>
      </w:pPr>
      <w:r w:rsidRPr="00721775">
        <w:rPr>
          <w:rFonts w:cstheme="minorHAnsi"/>
        </w:rPr>
        <w:t>NATA</w:t>
      </w:r>
      <w:r w:rsidR="009A27D0" w:rsidRPr="00721775">
        <w:rPr>
          <w:rFonts w:cstheme="minorHAnsi"/>
        </w:rPr>
        <w:tab/>
      </w:r>
      <w:r w:rsidRPr="00721775">
        <w:rPr>
          <w:rFonts w:cstheme="minorHAnsi"/>
        </w:rPr>
        <w:t>National Association of Testing Authorities</w:t>
      </w:r>
    </w:p>
    <w:p w14:paraId="6086D380" w14:textId="77777777" w:rsidR="003148F3" w:rsidRPr="00721775" w:rsidRDefault="003148F3" w:rsidP="009A27D0">
      <w:pPr>
        <w:tabs>
          <w:tab w:val="left" w:pos="1560"/>
        </w:tabs>
        <w:rPr>
          <w:rFonts w:cstheme="minorHAnsi"/>
          <w:lang w:val="en-GB"/>
        </w:rPr>
      </w:pPr>
      <w:r w:rsidRPr="00721775">
        <w:rPr>
          <w:rFonts w:cstheme="minorHAnsi"/>
          <w:lang w:val="en-GB"/>
        </w:rPr>
        <w:t>NPV</w:t>
      </w:r>
      <w:r w:rsidR="009A27D0" w:rsidRPr="00721775">
        <w:rPr>
          <w:rFonts w:cstheme="minorHAnsi"/>
          <w:lang w:val="en-GB"/>
        </w:rPr>
        <w:tab/>
      </w:r>
      <w:r w:rsidRPr="00721775">
        <w:rPr>
          <w:rFonts w:cstheme="minorHAnsi"/>
          <w:lang w:val="en-GB"/>
        </w:rPr>
        <w:t>Net present value</w:t>
      </w:r>
    </w:p>
    <w:p w14:paraId="6086D381" w14:textId="77777777" w:rsidR="003148F3" w:rsidRPr="00721775" w:rsidRDefault="003148F3" w:rsidP="009A27D0">
      <w:pPr>
        <w:tabs>
          <w:tab w:val="left" w:pos="1560"/>
        </w:tabs>
        <w:rPr>
          <w:rFonts w:cstheme="minorHAnsi"/>
          <w:lang w:val="en-GB"/>
        </w:rPr>
      </w:pPr>
      <w:r w:rsidRPr="00721775">
        <w:rPr>
          <w:rFonts w:cstheme="minorHAnsi"/>
          <w:lang w:val="en-GB"/>
        </w:rPr>
        <w:t>NWI</w:t>
      </w:r>
      <w:r w:rsidR="009A27D0" w:rsidRPr="00721775">
        <w:rPr>
          <w:rFonts w:cstheme="minorHAnsi"/>
          <w:lang w:val="en-GB"/>
        </w:rPr>
        <w:tab/>
      </w:r>
      <w:r w:rsidRPr="00721775">
        <w:rPr>
          <w:rFonts w:cstheme="minorHAnsi"/>
          <w:lang w:val="en-GB"/>
        </w:rPr>
        <w:t>National Water Initiative</w:t>
      </w:r>
    </w:p>
    <w:p w14:paraId="6086D382" w14:textId="77777777" w:rsidR="003148F3" w:rsidRPr="00721775" w:rsidRDefault="003148F3" w:rsidP="009A27D0">
      <w:pPr>
        <w:tabs>
          <w:tab w:val="left" w:pos="1560"/>
        </w:tabs>
        <w:rPr>
          <w:rFonts w:cstheme="minorHAnsi"/>
          <w:lang w:val="en-GB"/>
        </w:rPr>
      </w:pPr>
      <w:r w:rsidRPr="00721775">
        <w:rPr>
          <w:rFonts w:cstheme="minorHAnsi"/>
          <w:lang w:val="en-GB"/>
        </w:rPr>
        <w:t>OBPR</w:t>
      </w:r>
      <w:r w:rsidR="009A27D0" w:rsidRPr="00721775">
        <w:rPr>
          <w:rFonts w:cstheme="minorHAnsi"/>
          <w:lang w:val="en-GB"/>
        </w:rPr>
        <w:tab/>
      </w:r>
      <w:r w:rsidRPr="00721775">
        <w:rPr>
          <w:rFonts w:cstheme="minorHAnsi"/>
          <w:lang w:val="en-GB"/>
        </w:rPr>
        <w:t>Office of Best Practice Regulation (Commonwealth)</w:t>
      </w:r>
    </w:p>
    <w:p w14:paraId="6086D383" w14:textId="77777777" w:rsidR="003148F3" w:rsidRPr="00721775" w:rsidRDefault="003148F3" w:rsidP="009A27D0">
      <w:pPr>
        <w:tabs>
          <w:tab w:val="left" w:pos="1560"/>
        </w:tabs>
        <w:rPr>
          <w:rFonts w:cstheme="minorHAnsi"/>
          <w:lang w:val="en-GB"/>
        </w:rPr>
      </w:pPr>
      <w:r w:rsidRPr="00721775">
        <w:rPr>
          <w:rFonts w:cstheme="minorHAnsi"/>
          <w:lang w:val="en-GB"/>
        </w:rPr>
        <w:t>OP</w:t>
      </w:r>
      <w:r w:rsidR="009A27D0" w:rsidRPr="00721775">
        <w:rPr>
          <w:rFonts w:cstheme="minorHAnsi"/>
          <w:lang w:val="en-GB"/>
        </w:rPr>
        <w:tab/>
      </w:r>
      <w:r w:rsidRPr="00721775">
        <w:rPr>
          <w:rFonts w:cstheme="minorHAnsi"/>
          <w:lang w:val="en-GB"/>
        </w:rPr>
        <w:t>Off peak (electricity tariff)</w:t>
      </w:r>
    </w:p>
    <w:p w14:paraId="6086D384" w14:textId="77777777" w:rsidR="003148F3" w:rsidRPr="00721775" w:rsidRDefault="003148F3" w:rsidP="009A27D0">
      <w:pPr>
        <w:tabs>
          <w:tab w:val="left" w:pos="1560"/>
        </w:tabs>
        <w:rPr>
          <w:rFonts w:cstheme="minorHAnsi"/>
          <w:lang w:val="en-GB"/>
        </w:rPr>
      </w:pPr>
      <w:r w:rsidRPr="00721775">
        <w:rPr>
          <w:rFonts w:cstheme="minorHAnsi"/>
        </w:rPr>
        <w:t>ORR</w:t>
      </w:r>
      <w:r w:rsidR="009A27D0" w:rsidRPr="00721775">
        <w:rPr>
          <w:rFonts w:cstheme="minorHAnsi"/>
        </w:rPr>
        <w:tab/>
      </w:r>
      <w:r w:rsidRPr="00721775">
        <w:rPr>
          <w:rFonts w:cstheme="minorHAnsi"/>
        </w:rPr>
        <w:t>Office of Regulation Review</w:t>
      </w:r>
      <w:r w:rsidRPr="00721775">
        <w:rPr>
          <w:rFonts w:cstheme="minorHAnsi"/>
          <w:lang w:val="en-GB"/>
        </w:rPr>
        <w:t xml:space="preserve"> (Commonwealth)</w:t>
      </w:r>
    </w:p>
    <w:p w14:paraId="6086D385" w14:textId="77777777" w:rsidR="003148F3" w:rsidRPr="00721775" w:rsidRDefault="003148F3" w:rsidP="009A27D0">
      <w:pPr>
        <w:tabs>
          <w:tab w:val="left" w:pos="1560"/>
        </w:tabs>
        <w:rPr>
          <w:rFonts w:cstheme="minorHAnsi"/>
          <w:lang w:val="en-GB"/>
        </w:rPr>
      </w:pPr>
      <w:r w:rsidRPr="00721775">
        <w:rPr>
          <w:rFonts w:cstheme="minorHAnsi"/>
          <w:lang w:val="en-GB"/>
        </w:rPr>
        <w:t>RIS</w:t>
      </w:r>
      <w:r w:rsidR="009A27D0" w:rsidRPr="00721775">
        <w:rPr>
          <w:rFonts w:cstheme="minorHAnsi"/>
          <w:lang w:val="en-GB"/>
        </w:rPr>
        <w:tab/>
      </w:r>
      <w:r w:rsidRPr="00721775">
        <w:rPr>
          <w:rFonts w:cstheme="minorHAnsi"/>
          <w:lang w:val="en-GB"/>
        </w:rPr>
        <w:t>Regulation Impact Statement</w:t>
      </w:r>
    </w:p>
    <w:p w14:paraId="6086D386" w14:textId="77777777" w:rsidR="003148F3" w:rsidRPr="00721775" w:rsidRDefault="003148F3" w:rsidP="009A27D0">
      <w:pPr>
        <w:tabs>
          <w:tab w:val="left" w:pos="1560"/>
        </w:tabs>
        <w:rPr>
          <w:rFonts w:cstheme="minorHAnsi"/>
          <w:lang w:val="en-GB"/>
        </w:rPr>
      </w:pPr>
      <w:r w:rsidRPr="00721775">
        <w:rPr>
          <w:rFonts w:cstheme="minorHAnsi"/>
          <w:lang w:val="en-GB"/>
        </w:rPr>
        <w:t>TL</w:t>
      </w:r>
      <w:r w:rsidR="009A27D0" w:rsidRPr="00721775">
        <w:rPr>
          <w:rFonts w:cstheme="minorHAnsi"/>
          <w:lang w:val="en-GB"/>
        </w:rPr>
        <w:tab/>
      </w:r>
      <w:r w:rsidRPr="00721775">
        <w:rPr>
          <w:rFonts w:cstheme="minorHAnsi"/>
          <w:lang w:val="en-GB"/>
        </w:rPr>
        <w:t>Top loader (type of clothes washer)</w:t>
      </w:r>
    </w:p>
    <w:p w14:paraId="6086D387" w14:textId="77777777" w:rsidR="003148F3" w:rsidRPr="00721775" w:rsidRDefault="003148F3" w:rsidP="009A27D0">
      <w:pPr>
        <w:tabs>
          <w:tab w:val="left" w:pos="1560"/>
        </w:tabs>
        <w:rPr>
          <w:rFonts w:cstheme="minorHAnsi"/>
          <w:lang w:val="en-GB"/>
        </w:rPr>
      </w:pPr>
      <w:r w:rsidRPr="00721775">
        <w:rPr>
          <w:rFonts w:cstheme="minorHAnsi"/>
          <w:lang w:val="en-GB"/>
        </w:rPr>
        <w:t>TTMRA</w:t>
      </w:r>
      <w:r w:rsidRPr="00721775">
        <w:rPr>
          <w:rFonts w:cstheme="minorHAnsi"/>
          <w:lang w:val="en-GB"/>
        </w:rPr>
        <w:tab/>
        <w:t>Trans Tasm</w:t>
      </w:r>
      <w:r w:rsidR="009A27D0" w:rsidRPr="00721775">
        <w:rPr>
          <w:rFonts w:cstheme="minorHAnsi"/>
          <w:lang w:val="en-GB"/>
        </w:rPr>
        <w:t>an Mutual Recognition Agreement</w:t>
      </w:r>
    </w:p>
    <w:p w14:paraId="6086D388" w14:textId="77777777" w:rsidR="003148F3" w:rsidRPr="00721775" w:rsidRDefault="003148F3" w:rsidP="009A27D0">
      <w:pPr>
        <w:tabs>
          <w:tab w:val="left" w:pos="1560"/>
        </w:tabs>
        <w:rPr>
          <w:rFonts w:cstheme="minorHAnsi"/>
          <w:lang w:val="en-GB"/>
        </w:rPr>
      </w:pPr>
      <w:r w:rsidRPr="00721775">
        <w:rPr>
          <w:rFonts w:cstheme="minorHAnsi"/>
          <w:lang w:val="en-GB"/>
        </w:rPr>
        <w:t>WEL</w:t>
      </w:r>
      <w:r w:rsidR="009A27D0" w:rsidRPr="00721775">
        <w:rPr>
          <w:rFonts w:cstheme="minorHAnsi"/>
          <w:lang w:val="en-GB"/>
        </w:rPr>
        <w:tab/>
      </w:r>
      <w:r w:rsidRPr="00721775">
        <w:rPr>
          <w:rFonts w:cstheme="minorHAnsi"/>
          <w:lang w:val="en-GB"/>
        </w:rPr>
        <w:t>Water efficiency labelling</w:t>
      </w:r>
    </w:p>
    <w:p w14:paraId="6086D389" w14:textId="77777777" w:rsidR="003148F3" w:rsidRPr="00721775" w:rsidRDefault="003148F3" w:rsidP="009A27D0">
      <w:pPr>
        <w:tabs>
          <w:tab w:val="left" w:pos="1560"/>
        </w:tabs>
        <w:rPr>
          <w:rFonts w:cstheme="minorHAnsi"/>
          <w:lang w:val="en-GB"/>
        </w:rPr>
      </w:pPr>
      <w:r w:rsidRPr="00721775">
        <w:rPr>
          <w:rFonts w:cstheme="minorHAnsi"/>
          <w:lang w:val="en-GB"/>
        </w:rPr>
        <w:t>WELS</w:t>
      </w:r>
      <w:r w:rsidR="009A27D0" w:rsidRPr="00721775">
        <w:rPr>
          <w:rFonts w:cstheme="minorHAnsi"/>
          <w:lang w:val="en-GB"/>
        </w:rPr>
        <w:tab/>
      </w:r>
      <w:r w:rsidRPr="00721775">
        <w:rPr>
          <w:rFonts w:cstheme="minorHAnsi"/>
          <w:lang w:val="en-GB"/>
        </w:rPr>
        <w:t>Water Efficiency Labelling Scheme (the program)</w:t>
      </w:r>
    </w:p>
    <w:p w14:paraId="6086D38A" w14:textId="77777777" w:rsidR="003148F3" w:rsidRPr="00721775" w:rsidRDefault="003148F3" w:rsidP="009A27D0">
      <w:pPr>
        <w:tabs>
          <w:tab w:val="left" w:pos="1560"/>
        </w:tabs>
        <w:rPr>
          <w:rFonts w:cstheme="minorHAnsi"/>
          <w:lang w:val="en-GB"/>
        </w:rPr>
      </w:pPr>
      <w:r w:rsidRPr="00721775">
        <w:rPr>
          <w:rFonts w:cstheme="minorHAnsi"/>
          <w:lang w:val="en-GB"/>
        </w:rPr>
        <w:t>WES</w:t>
      </w:r>
      <w:r w:rsidR="009A27D0" w:rsidRPr="00721775">
        <w:rPr>
          <w:rFonts w:cstheme="minorHAnsi"/>
          <w:lang w:val="en-GB"/>
        </w:rPr>
        <w:tab/>
      </w:r>
      <w:r w:rsidRPr="00721775">
        <w:rPr>
          <w:rFonts w:cstheme="minorHAnsi"/>
          <w:lang w:val="en-GB"/>
        </w:rPr>
        <w:t>Water efficiency standards</w:t>
      </w:r>
    </w:p>
    <w:p w14:paraId="6086D38B" w14:textId="77777777" w:rsidR="003148F3" w:rsidRPr="00721775" w:rsidRDefault="003148F3" w:rsidP="009A27D0">
      <w:pPr>
        <w:tabs>
          <w:tab w:val="left" w:pos="1560"/>
        </w:tabs>
        <w:ind w:left="1418" w:hanging="1418"/>
        <w:rPr>
          <w:rFonts w:cstheme="minorHAnsi"/>
          <w:lang w:val="en-GB"/>
        </w:rPr>
      </w:pPr>
      <w:r w:rsidRPr="00721775">
        <w:rPr>
          <w:rFonts w:cstheme="minorHAnsi"/>
          <w:lang w:val="en-GB"/>
        </w:rPr>
        <w:t>SRI</w:t>
      </w:r>
      <w:r w:rsidR="009A27D0" w:rsidRPr="00721775">
        <w:rPr>
          <w:rFonts w:cstheme="minorHAnsi"/>
          <w:lang w:val="en-GB"/>
        </w:rPr>
        <w:tab/>
      </w:r>
      <w:r w:rsidRPr="00721775">
        <w:rPr>
          <w:rFonts w:cstheme="minorHAnsi"/>
          <w:lang w:val="en-GB"/>
        </w:rPr>
        <w:t>Star Rating Index: the decimal value calculated by the WELS algorithms on which the star rating is based.</w:t>
      </w:r>
      <w:r w:rsidR="00494907" w:rsidRPr="00721775">
        <w:rPr>
          <w:rFonts w:cstheme="minorHAnsi"/>
          <w:lang w:val="en-GB"/>
        </w:rPr>
        <w:t xml:space="preserve"> </w:t>
      </w:r>
      <w:r w:rsidRPr="00721775">
        <w:rPr>
          <w:rFonts w:cstheme="minorHAnsi"/>
          <w:lang w:val="en-GB"/>
        </w:rPr>
        <w:t>For example, a product with a SRI of 3.7 would have a WELS star rating of 3.5.</w:t>
      </w:r>
    </w:p>
    <w:p w14:paraId="6086D38C" w14:textId="77777777" w:rsidR="003148F3" w:rsidRPr="00721775" w:rsidRDefault="003148F3" w:rsidP="009A27D0">
      <w:pPr>
        <w:tabs>
          <w:tab w:val="left" w:pos="1560"/>
        </w:tabs>
        <w:ind w:left="1418" w:hanging="1418"/>
        <w:rPr>
          <w:rFonts w:cstheme="minorHAnsi"/>
          <w:lang w:val="en-GB"/>
        </w:rPr>
      </w:pPr>
      <w:r w:rsidRPr="00721775">
        <w:rPr>
          <w:rFonts w:cstheme="minorHAnsi"/>
          <w:lang w:val="en-GB"/>
        </w:rPr>
        <w:t>WSAA</w:t>
      </w:r>
      <w:r w:rsidRPr="00721775">
        <w:rPr>
          <w:rFonts w:cstheme="minorHAnsi"/>
          <w:lang w:val="en-GB"/>
        </w:rPr>
        <w:tab/>
        <w:t>Water Services Association of Australia</w:t>
      </w:r>
    </w:p>
    <w:p w14:paraId="6086D38D" w14:textId="77777777" w:rsidR="003148F3" w:rsidRPr="00721775" w:rsidRDefault="003148F3" w:rsidP="009A27D0">
      <w:pPr>
        <w:pStyle w:val="Heading2"/>
        <w:rPr>
          <w:rFonts w:asciiTheme="minorHAnsi" w:hAnsiTheme="minorHAnsi" w:cstheme="minorHAnsi"/>
        </w:rPr>
      </w:pPr>
      <w:bookmarkStart w:id="10" w:name="_Toc259795737"/>
      <w:bookmarkStart w:id="11" w:name="_Toc260650737"/>
      <w:bookmarkStart w:id="12" w:name="_Toc497407408"/>
      <w:r w:rsidRPr="00721775">
        <w:rPr>
          <w:rFonts w:asciiTheme="minorHAnsi" w:hAnsiTheme="minorHAnsi" w:cstheme="minorHAnsi"/>
        </w:rPr>
        <w:t xml:space="preserve">The </w:t>
      </w:r>
      <w:r w:rsidR="00C83594" w:rsidRPr="00721775">
        <w:rPr>
          <w:rFonts w:asciiTheme="minorHAnsi" w:hAnsiTheme="minorHAnsi" w:cstheme="minorHAnsi"/>
        </w:rPr>
        <w:t>problem</w:t>
      </w:r>
      <w:bookmarkEnd w:id="10"/>
      <w:bookmarkEnd w:id="11"/>
      <w:bookmarkEnd w:id="12"/>
    </w:p>
    <w:p w14:paraId="6086D38E" w14:textId="77777777" w:rsidR="003148F3" w:rsidRPr="00721775" w:rsidRDefault="003148F3" w:rsidP="009A27D0">
      <w:pPr>
        <w:rPr>
          <w:rFonts w:cstheme="minorHAnsi"/>
          <w:lang w:val="en-GB"/>
        </w:rPr>
      </w:pPr>
      <w:r w:rsidRPr="00721775">
        <w:rPr>
          <w:rFonts w:cstheme="minorHAnsi"/>
        </w:rPr>
        <w:t>Consistent with COAG Best Practice Regulation Guidelines (2007) this section establishes a case for action by considering the problem that requires addressing.</w:t>
      </w:r>
    </w:p>
    <w:p w14:paraId="6086D38F" w14:textId="77777777" w:rsidR="003148F3" w:rsidRPr="00721775" w:rsidRDefault="003148F3" w:rsidP="009A27D0">
      <w:pPr>
        <w:rPr>
          <w:rFonts w:cstheme="minorHAnsi"/>
          <w:b/>
        </w:rPr>
      </w:pPr>
      <w:r w:rsidRPr="00721775">
        <w:rPr>
          <w:rFonts w:cstheme="minorHAnsi"/>
          <w:b/>
        </w:rPr>
        <w:t>The urban water market</w:t>
      </w:r>
    </w:p>
    <w:p w14:paraId="6086D390" w14:textId="77777777" w:rsidR="003148F3" w:rsidRPr="00721775" w:rsidRDefault="003148F3" w:rsidP="009A27D0">
      <w:pPr>
        <w:rPr>
          <w:rFonts w:cstheme="minorHAnsi"/>
        </w:rPr>
      </w:pPr>
      <w:r w:rsidRPr="00721775">
        <w:rPr>
          <w:rFonts w:cstheme="minorHAnsi"/>
        </w:rPr>
        <w:t>The increasing variability, and in some areas scarcity, of water supplies within Australia, has focused attention to a greater degree on water management issues. In particular, for urban areas:</w:t>
      </w:r>
    </w:p>
    <w:p w14:paraId="6086D391" w14:textId="77777777" w:rsidR="003148F3" w:rsidRPr="00721775" w:rsidRDefault="003148F3" w:rsidP="009A27D0">
      <w:pPr>
        <w:pStyle w:val="ListBullet"/>
        <w:rPr>
          <w:rFonts w:cstheme="minorHAnsi"/>
        </w:rPr>
      </w:pPr>
      <w:r w:rsidRPr="00721775">
        <w:rPr>
          <w:rFonts w:cstheme="minorHAnsi"/>
        </w:rPr>
        <w:t>there is a need to balance supply and demand for potable water; and</w:t>
      </w:r>
    </w:p>
    <w:p w14:paraId="6086D392" w14:textId="77777777" w:rsidR="003148F3" w:rsidRPr="00721775" w:rsidRDefault="003148F3" w:rsidP="009A27D0">
      <w:pPr>
        <w:pStyle w:val="ListBullet"/>
        <w:rPr>
          <w:rFonts w:cstheme="minorHAnsi"/>
        </w:rPr>
      </w:pPr>
      <w:r w:rsidRPr="00721775">
        <w:rPr>
          <w:rFonts w:cstheme="minorHAnsi"/>
        </w:rPr>
        <w:t>there is a need to incorporate into individual purchase decisions for household appliances the full social costs and benefits.</w:t>
      </w:r>
    </w:p>
    <w:p w14:paraId="6086D393" w14:textId="77777777" w:rsidR="003148F3" w:rsidRPr="00721775" w:rsidRDefault="003148F3" w:rsidP="003148F3">
      <w:pPr>
        <w:rPr>
          <w:rFonts w:cstheme="minorHAnsi"/>
          <w:highlight w:val="yellow"/>
          <w:lang w:val="en-GB"/>
        </w:rPr>
      </w:pPr>
      <w:r w:rsidRPr="00721775">
        <w:rPr>
          <w:rFonts w:cstheme="minorHAnsi"/>
        </w:rPr>
        <w:t xml:space="preserve">The supply of potable water is generally managed by government entities, who plan and invest in its supply and distribution, and act as retailers. However, the supply of potable water is impacted by climate change, which is leading to greater variability and reduced flows from rainfall. </w:t>
      </w:r>
      <w:r w:rsidRPr="00721775">
        <w:rPr>
          <w:rFonts w:cstheme="minorHAnsi"/>
          <w:lang w:val="en-GB"/>
        </w:rPr>
        <w:t>Climate modelling projections indicate that precipitation in all Australian capital cities is likely to decline significantly in future years (Table 1).</w:t>
      </w:r>
    </w:p>
    <w:p w14:paraId="6086D394" w14:textId="77777777" w:rsidR="003148F3" w:rsidRPr="00721775" w:rsidRDefault="003148F3" w:rsidP="003148F3">
      <w:pPr>
        <w:pStyle w:val="Caption"/>
        <w:rPr>
          <w:rFonts w:asciiTheme="minorHAnsi" w:hAnsiTheme="minorHAnsi" w:cstheme="minorHAnsi"/>
          <w:lang w:val="en-GB"/>
        </w:rPr>
      </w:pPr>
      <w:bookmarkStart w:id="13" w:name="_Toc497407477"/>
      <w:r w:rsidRPr="00721775">
        <w:rPr>
          <w:rFonts w:asciiTheme="minorHAnsi" w:hAnsiTheme="minorHAnsi" w:cstheme="minorHAnsi"/>
        </w:rPr>
        <w:t xml:space="preserve">Table </w:t>
      </w:r>
      <w:r w:rsidR="009A3C37" w:rsidRPr="00721775">
        <w:rPr>
          <w:rFonts w:asciiTheme="minorHAnsi" w:hAnsiTheme="minorHAnsi" w:cstheme="minorHAnsi"/>
        </w:rPr>
        <w:fldChar w:fldCharType="begin"/>
      </w:r>
      <w:r w:rsidR="009A3C37" w:rsidRPr="00721775">
        <w:rPr>
          <w:rFonts w:asciiTheme="minorHAnsi" w:hAnsiTheme="minorHAnsi" w:cstheme="minorHAnsi"/>
        </w:rPr>
        <w:instrText xml:space="preserve"> SEQ Table \* ARABIC</w:instrText>
      </w:r>
      <w:r w:rsidR="00EB3C72" w:rsidRPr="00721775">
        <w:rPr>
          <w:rFonts w:asciiTheme="minorHAnsi" w:hAnsiTheme="minorHAnsi" w:cstheme="minorHAnsi"/>
        </w:rPr>
        <w:instrText xml:space="preserve"> \r1</w:instrText>
      </w:r>
      <w:r w:rsidR="009A3C37" w:rsidRPr="00721775">
        <w:rPr>
          <w:rFonts w:asciiTheme="minorHAnsi" w:hAnsiTheme="minorHAnsi" w:cstheme="minorHAnsi"/>
        </w:rPr>
        <w:instrText xml:space="preserve"> </w:instrText>
      </w:r>
      <w:r w:rsidR="009A3C37" w:rsidRPr="00721775">
        <w:rPr>
          <w:rFonts w:asciiTheme="minorHAnsi" w:hAnsiTheme="minorHAnsi" w:cstheme="minorHAnsi"/>
        </w:rPr>
        <w:fldChar w:fldCharType="separate"/>
      </w:r>
      <w:r w:rsidR="008B112C">
        <w:rPr>
          <w:rFonts w:asciiTheme="minorHAnsi" w:hAnsiTheme="minorHAnsi" w:cstheme="minorHAnsi"/>
          <w:noProof/>
        </w:rPr>
        <w:t>1</w:t>
      </w:r>
      <w:r w:rsidR="009A3C37" w:rsidRPr="00721775">
        <w:rPr>
          <w:rFonts w:asciiTheme="minorHAnsi" w:hAnsiTheme="minorHAnsi" w:cstheme="minorHAnsi"/>
          <w:noProof/>
        </w:rPr>
        <w:fldChar w:fldCharType="end"/>
      </w:r>
      <w:r w:rsidRPr="00721775">
        <w:rPr>
          <w:rFonts w:asciiTheme="minorHAnsi" w:hAnsiTheme="minorHAnsi" w:cstheme="minorHAnsi"/>
        </w:rPr>
        <w:t>. Projected percentage changes in rainfall, Australian capital cities</w:t>
      </w:r>
      <w:bookmarkEnd w:id="13"/>
      <w:r w:rsidRPr="00721775">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4-column table listing Australian capital cities, and giving their projected percentage changes in rainfall for 2030 (Scenario A1B), 2070 (Scenario B1), and 2070 (Scenario A1F1)."/>
      </w:tblPr>
      <w:tblGrid>
        <w:gridCol w:w="2018"/>
        <w:gridCol w:w="2019"/>
        <w:gridCol w:w="2019"/>
        <w:gridCol w:w="2019"/>
      </w:tblGrid>
      <w:tr w:rsidR="003148F3" w:rsidRPr="00721775" w14:paraId="6086D399" w14:textId="77777777" w:rsidTr="00D827B3">
        <w:trPr>
          <w:cantSplit/>
          <w:tblHeader/>
        </w:trPr>
        <w:tc>
          <w:tcPr>
            <w:tcW w:w="2018" w:type="dxa"/>
          </w:tcPr>
          <w:p w14:paraId="6086D395" w14:textId="77777777" w:rsidR="003148F3" w:rsidRPr="00721775" w:rsidRDefault="00D827B3" w:rsidP="00D827B3">
            <w:pPr>
              <w:pStyle w:val="TableHeading"/>
              <w:rPr>
                <w:rFonts w:cstheme="minorHAnsi"/>
                <w:lang w:val="en-GB"/>
              </w:rPr>
            </w:pPr>
            <w:r w:rsidRPr="00721775">
              <w:rPr>
                <w:rFonts w:cstheme="minorHAnsi"/>
                <w:lang w:val="en-GB"/>
              </w:rPr>
              <w:t>Capital cities</w:t>
            </w:r>
          </w:p>
        </w:tc>
        <w:tc>
          <w:tcPr>
            <w:tcW w:w="2019" w:type="dxa"/>
          </w:tcPr>
          <w:p w14:paraId="6086D396" w14:textId="77777777" w:rsidR="003148F3" w:rsidRPr="00721775" w:rsidRDefault="003148F3" w:rsidP="00221371">
            <w:pPr>
              <w:pStyle w:val="TableHeading"/>
              <w:jc w:val="center"/>
              <w:rPr>
                <w:rFonts w:cstheme="minorHAnsi"/>
                <w:lang w:val="en-GB"/>
              </w:rPr>
            </w:pPr>
            <w:r w:rsidRPr="00721775">
              <w:rPr>
                <w:rFonts w:cstheme="minorHAnsi"/>
                <w:lang w:val="en-GB"/>
              </w:rPr>
              <w:t>2030 (Scenario A1B)</w:t>
            </w:r>
          </w:p>
        </w:tc>
        <w:tc>
          <w:tcPr>
            <w:tcW w:w="2019" w:type="dxa"/>
          </w:tcPr>
          <w:p w14:paraId="6086D397" w14:textId="77777777" w:rsidR="003148F3" w:rsidRPr="00721775" w:rsidRDefault="003148F3" w:rsidP="00221371">
            <w:pPr>
              <w:pStyle w:val="TableHeading"/>
              <w:jc w:val="center"/>
              <w:rPr>
                <w:rFonts w:cstheme="minorHAnsi"/>
                <w:lang w:val="en-GB"/>
              </w:rPr>
            </w:pPr>
            <w:r w:rsidRPr="00721775">
              <w:rPr>
                <w:rFonts w:cstheme="minorHAnsi"/>
                <w:lang w:val="en-GB"/>
              </w:rPr>
              <w:t>2070 (Scenario B1)</w:t>
            </w:r>
          </w:p>
        </w:tc>
        <w:tc>
          <w:tcPr>
            <w:tcW w:w="2019" w:type="dxa"/>
          </w:tcPr>
          <w:p w14:paraId="6086D398" w14:textId="77777777" w:rsidR="003148F3" w:rsidRPr="00721775" w:rsidRDefault="003148F3" w:rsidP="00221371">
            <w:pPr>
              <w:pStyle w:val="TableHeading"/>
              <w:jc w:val="center"/>
              <w:rPr>
                <w:rFonts w:cstheme="minorHAnsi"/>
                <w:lang w:val="en-GB"/>
              </w:rPr>
            </w:pPr>
            <w:r w:rsidRPr="00721775">
              <w:rPr>
                <w:rFonts w:cstheme="minorHAnsi"/>
                <w:lang w:val="en-GB"/>
              </w:rPr>
              <w:t>2070 (Scenario A1F1)</w:t>
            </w:r>
          </w:p>
        </w:tc>
      </w:tr>
      <w:tr w:rsidR="003148F3" w:rsidRPr="00721775" w14:paraId="6086D39E" w14:textId="77777777" w:rsidTr="00D827B3">
        <w:trPr>
          <w:cantSplit/>
        </w:trPr>
        <w:tc>
          <w:tcPr>
            <w:tcW w:w="2018" w:type="dxa"/>
          </w:tcPr>
          <w:p w14:paraId="6086D39A" w14:textId="77777777" w:rsidR="003148F3" w:rsidRPr="00721775" w:rsidRDefault="003148F3" w:rsidP="00D827B3">
            <w:pPr>
              <w:pStyle w:val="TableText"/>
              <w:rPr>
                <w:rFonts w:cstheme="minorHAnsi"/>
                <w:lang w:val="en-GB"/>
              </w:rPr>
            </w:pPr>
            <w:r w:rsidRPr="00721775">
              <w:rPr>
                <w:rFonts w:cstheme="minorHAnsi"/>
                <w:lang w:val="en-GB"/>
              </w:rPr>
              <w:t>Adelaide</w:t>
            </w:r>
          </w:p>
        </w:tc>
        <w:tc>
          <w:tcPr>
            <w:tcW w:w="2019" w:type="dxa"/>
          </w:tcPr>
          <w:p w14:paraId="6086D39B" w14:textId="77777777" w:rsidR="003148F3" w:rsidRPr="00721775" w:rsidRDefault="003148F3" w:rsidP="00221371">
            <w:pPr>
              <w:pStyle w:val="TableText"/>
              <w:jc w:val="center"/>
              <w:rPr>
                <w:rFonts w:cstheme="minorHAnsi"/>
                <w:lang w:val="en-GB"/>
              </w:rPr>
            </w:pPr>
            <w:r w:rsidRPr="00721775">
              <w:rPr>
                <w:rFonts w:cstheme="minorHAnsi"/>
                <w:lang w:val="en-GB"/>
              </w:rPr>
              <w:t>-4</w:t>
            </w:r>
          </w:p>
        </w:tc>
        <w:tc>
          <w:tcPr>
            <w:tcW w:w="2019" w:type="dxa"/>
          </w:tcPr>
          <w:p w14:paraId="6086D39C" w14:textId="77777777" w:rsidR="003148F3" w:rsidRPr="00721775" w:rsidRDefault="003148F3" w:rsidP="00221371">
            <w:pPr>
              <w:pStyle w:val="TableText"/>
              <w:jc w:val="center"/>
              <w:rPr>
                <w:rFonts w:cstheme="minorHAnsi"/>
                <w:lang w:val="en-GB"/>
              </w:rPr>
            </w:pPr>
            <w:r w:rsidRPr="00721775">
              <w:rPr>
                <w:rFonts w:cstheme="minorHAnsi"/>
                <w:lang w:val="en-GB"/>
              </w:rPr>
              <w:t>-7</w:t>
            </w:r>
          </w:p>
        </w:tc>
        <w:tc>
          <w:tcPr>
            <w:tcW w:w="2019" w:type="dxa"/>
          </w:tcPr>
          <w:p w14:paraId="6086D39D" w14:textId="77777777" w:rsidR="003148F3" w:rsidRPr="00721775" w:rsidRDefault="003148F3" w:rsidP="00221371">
            <w:pPr>
              <w:pStyle w:val="TableText"/>
              <w:jc w:val="center"/>
              <w:rPr>
                <w:rFonts w:cstheme="minorHAnsi"/>
                <w:lang w:val="en-GB"/>
              </w:rPr>
            </w:pPr>
            <w:r w:rsidRPr="00721775">
              <w:rPr>
                <w:rFonts w:cstheme="minorHAnsi"/>
                <w:lang w:val="en-GB"/>
              </w:rPr>
              <w:t>-13</w:t>
            </w:r>
          </w:p>
        </w:tc>
      </w:tr>
      <w:tr w:rsidR="003148F3" w:rsidRPr="00721775" w14:paraId="6086D3A3" w14:textId="77777777" w:rsidTr="00D827B3">
        <w:trPr>
          <w:cantSplit/>
        </w:trPr>
        <w:tc>
          <w:tcPr>
            <w:tcW w:w="2018" w:type="dxa"/>
          </w:tcPr>
          <w:p w14:paraId="6086D39F" w14:textId="77777777" w:rsidR="003148F3" w:rsidRPr="00721775" w:rsidRDefault="003148F3" w:rsidP="00D827B3">
            <w:pPr>
              <w:pStyle w:val="TableText"/>
              <w:rPr>
                <w:rFonts w:cstheme="minorHAnsi"/>
                <w:lang w:val="en-GB"/>
              </w:rPr>
            </w:pPr>
            <w:r w:rsidRPr="00721775">
              <w:rPr>
                <w:rFonts w:cstheme="minorHAnsi"/>
                <w:lang w:val="en-GB"/>
              </w:rPr>
              <w:t>Brisbane</w:t>
            </w:r>
          </w:p>
        </w:tc>
        <w:tc>
          <w:tcPr>
            <w:tcW w:w="2019" w:type="dxa"/>
          </w:tcPr>
          <w:p w14:paraId="6086D3A0" w14:textId="77777777" w:rsidR="003148F3" w:rsidRPr="00721775" w:rsidRDefault="003148F3" w:rsidP="00221371">
            <w:pPr>
              <w:pStyle w:val="TableText"/>
              <w:jc w:val="center"/>
              <w:rPr>
                <w:rFonts w:cstheme="minorHAnsi"/>
                <w:lang w:val="en-GB"/>
              </w:rPr>
            </w:pPr>
            <w:r w:rsidRPr="00721775">
              <w:rPr>
                <w:rFonts w:cstheme="minorHAnsi"/>
                <w:lang w:val="en-GB"/>
              </w:rPr>
              <w:t>-3</w:t>
            </w:r>
          </w:p>
        </w:tc>
        <w:tc>
          <w:tcPr>
            <w:tcW w:w="2019" w:type="dxa"/>
          </w:tcPr>
          <w:p w14:paraId="6086D3A1" w14:textId="77777777" w:rsidR="003148F3" w:rsidRPr="00721775" w:rsidRDefault="003148F3" w:rsidP="00221371">
            <w:pPr>
              <w:pStyle w:val="TableText"/>
              <w:jc w:val="center"/>
              <w:rPr>
                <w:rFonts w:cstheme="minorHAnsi"/>
                <w:lang w:val="en-GB"/>
              </w:rPr>
            </w:pPr>
            <w:r w:rsidRPr="00721775">
              <w:rPr>
                <w:rFonts w:cstheme="minorHAnsi"/>
                <w:lang w:val="en-GB"/>
              </w:rPr>
              <w:t>-5</w:t>
            </w:r>
          </w:p>
        </w:tc>
        <w:tc>
          <w:tcPr>
            <w:tcW w:w="2019" w:type="dxa"/>
          </w:tcPr>
          <w:p w14:paraId="6086D3A2" w14:textId="77777777" w:rsidR="003148F3" w:rsidRPr="00721775" w:rsidRDefault="003148F3" w:rsidP="00221371">
            <w:pPr>
              <w:pStyle w:val="TableText"/>
              <w:jc w:val="center"/>
              <w:rPr>
                <w:rFonts w:cstheme="minorHAnsi"/>
                <w:lang w:val="en-GB"/>
              </w:rPr>
            </w:pPr>
            <w:r w:rsidRPr="00721775">
              <w:rPr>
                <w:rFonts w:cstheme="minorHAnsi"/>
                <w:lang w:val="en-GB"/>
              </w:rPr>
              <w:t>-9</w:t>
            </w:r>
          </w:p>
        </w:tc>
      </w:tr>
      <w:tr w:rsidR="003148F3" w:rsidRPr="00721775" w14:paraId="6086D3A8" w14:textId="77777777" w:rsidTr="00D827B3">
        <w:trPr>
          <w:cantSplit/>
        </w:trPr>
        <w:tc>
          <w:tcPr>
            <w:tcW w:w="2018" w:type="dxa"/>
          </w:tcPr>
          <w:p w14:paraId="6086D3A4" w14:textId="77777777" w:rsidR="003148F3" w:rsidRPr="00721775" w:rsidRDefault="003148F3" w:rsidP="00D827B3">
            <w:pPr>
              <w:pStyle w:val="TableText"/>
              <w:rPr>
                <w:rFonts w:cstheme="minorHAnsi"/>
                <w:lang w:val="en-GB"/>
              </w:rPr>
            </w:pPr>
            <w:r w:rsidRPr="00721775">
              <w:rPr>
                <w:rFonts w:cstheme="minorHAnsi"/>
                <w:lang w:val="en-GB"/>
              </w:rPr>
              <w:t>Canberra</w:t>
            </w:r>
          </w:p>
        </w:tc>
        <w:tc>
          <w:tcPr>
            <w:tcW w:w="2019" w:type="dxa"/>
          </w:tcPr>
          <w:p w14:paraId="6086D3A5" w14:textId="77777777" w:rsidR="003148F3" w:rsidRPr="00721775" w:rsidRDefault="003148F3" w:rsidP="00221371">
            <w:pPr>
              <w:pStyle w:val="TableText"/>
              <w:jc w:val="center"/>
              <w:rPr>
                <w:rFonts w:cstheme="minorHAnsi"/>
                <w:lang w:val="en-GB"/>
              </w:rPr>
            </w:pPr>
            <w:r w:rsidRPr="00721775">
              <w:rPr>
                <w:rFonts w:cstheme="minorHAnsi"/>
                <w:lang w:val="en-GB"/>
              </w:rPr>
              <w:t>-3</w:t>
            </w:r>
          </w:p>
        </w:tc>
        <w:tc>
          <w:tcPr>
            <w:tcW w:w="2019" w:type="dxa"/>
          </w:tcPr>
          <w:p w14:paraId="6086D3A6" w14:textId="77777777" w:rsidR="003148F3" w:rsidRPr="00721775" w:rsidRDefault="003148F3" w:rsidP="00221371">
            <w:pPr>
              <w:pStyle w:val="TableText"/>
              <w:jc w:val="center"/>
              <w:rPr>
                <w:rFonts w:cstheme="minorHAnsi"/>
                <w:lang w:val="en-GB"/>
              </w:rPr>
            </w:pPr>
            <w:r w:rsidRPr="00721775">
              <w:rPr>
                <w:rFonts w:cstheme="minorHAnsi"/>
                <w:lang w:val="en-GB"/>
              </w:rPr>
              <w:t>-5</w:t>
            </w:r>
          </w:p>
        </w:tc>
        <w:tc>
          <w:tcPr>
            <w:tcW w:w="2019" w:type="dxa"/>
          </w:tcPr>
          <w:p w14:paraId="6086D3A7" w14:textId="77777777" w:rsidR="003148F3" w:rsidRPr="00721775" w:rsidRDefault="003148F3" w:rsidP="00221371">
            <w:pPr>
              <w:pStyle w:val="TableText"/>
              <w:jc w:val="center"/>
              <w:rPr>
                <w:rFonts w:cstheme="minorHAnsi"/>
                <w:lang w:val="en-GB"/>
              </w:rPr>
            </w:pPr>
            <w:r w:rsidRPr="00721775">
              <w:rPr>
                <w:rFonts w:cstheme="minorHAnsi"/>
                <w:lang w:val="en-GB"/>
              </w:rPr>
              <w:t>-9</w:t>
            </w:r>
          </w:p>
        </w:tc>
      </w:tr>
      <w:tr w:rsidR="003148F3" w:rsidRPr="00721775" w14:paraId="6086D3AD" w14:textId="77777777" w:rsidTr="00D827B3">
        <w:trPr>
          <w:cantSplit/>
        </w:trPr>
        <w:tc>
          <w:tcPr>
            <w:tcW w:w="2018" w:type="dxa"/>
          </w:tcPr>
          <w:p w14:paraId="6086D3A9" w14:textId="77777777" w:rsidR="003148F3" w:rsidRPr="00721775" w:rsidRDefault="003148F3" w:rsidP="00D827B3">
            <w:pPr>
              <w:pStyle w:val="TableText"/>
              <w:rPr>
                <w:rFonts w:cstheme="minorHAnsi"/>
                <w:lang w:val="en-GB"/>
              </w:rPr>
            </w:pPr>
            <w:r w:rsidRPr="00721775">
              <w:rPr>
                <w:rFonts w:cstheme="minorHAnsi"/>
                <w:lang w:val="en-GB"/>
              </w:rPr>
              <w:t>Darwin</w:t>
            </w:r>
          </w:p>
        </w:tc>
        <w:tc>
          <w:tcPr>
            <w:tcW w:w="2019" w:type="dxa"/>
          </w:tcPr>
          <w:p w14:paraId="6086D3AA" w14:textId="77777777" w:rsidR="003148F3" w:rsidRPr="00721775" w:rsidRDefault="003148F3" w:rsidP="00221371">
            <w:pPr>
              <w:pStyle w:val="TableText"/>
              <w:jc w:val="center"/>
              <w:rPr>
                <w:rFonts w:cstheme="minorHAnsi"/>
                <w:lang w:val="en-GB"/>
              </w:rPr>
            </w:pPr>
            <w:r w:rsidRPr="00721775">
              <w:rPr>
                <w:rFonts w:cstheme="minorHAnsi"/>
                <w:lang w:val="en-GB"/>
              </w:rPr>
              <w:t>0</w:t>
            </w:r>
          </w:p>
        </w:tc>
        <w:tc>
          <w:tcPr>
            <w:tcW w:w="2019" w:type="dxa"/>
          </w:tcPr>
          <w:p w14:paraId="6086D3AB" w14:textId="77777777" w:rsidR="003148F3" w:rsidRPr="00721775" w:rsidRDefault="003148F3" w:rsidP="00221371">
            <w:pPr>
              <w:pStyle w:val="TableText"/>
              <w:jc w:val="center"/>
              <w:rPr>
                <w:rFonts w:cstheme="minorHAnsi"/>
                <w:lang w:val="en-GB"/>
              </w:rPr>
            </w:pPr>
            <w:r w:rsidRPr="00721775">
              <w:rPr>
                <w:rFonts w:cstheme="minorHAnsi"/>
                <w:lang w:val="en-GB"/>
              </w:rPr>
              <w:t>-1</w:t>
            </w:r>
          </w:p>
        </w:tc>
        <w:tc>
          <w:tcPr>
            <w:tcW w:w="2019" w:type="dxa"/>
          </w:tcPr>
          <w:p w14:paraId="6086D3AC" w14:textId="77777777" w:rsidR="003148F3" w:rsidRPr="00721775" w:rsidRDefault="003148F3" w:rsidP="00221371">
            <w:pPr>
              <w:pStyle w:val="TableText"/>
              <w:jc w:val="center"/>
              <w:rPr>
                <w:rFonts w:cstheme="minorHAnsi"/>
                <w:lang w:val="en-GB"/>
              </w:rPr>
            </w:pPr>
            <w:r w:rsidRPr="00721775">
              <w:rPr>
                <w:rFonts w:cstheme="minorHAnsi"/>
                <w:lang w:val="en-GB"/>
              </w:rPr>
              <w:t>-1</w:t>
            </w:r>
          </w:p>
        </w:tc>
      </w:tr>
      <w:tr w:rsidR="003148F3" w:rsidRPr="00721775" w14:paraId="6086D3B2" w14:textId="77777777" w:rsidTr="00D827B3">
        <w:trPr>
          <w:cantSplit/>
        </w:trPr>
        <w:tc>
          <w:tcPr>
            <w:tcW w:w="2018" w:type="dxa"/>
          </w:tcPr>
          <w:p w14:paraId="6086D3AE" w14:textId="77777777" w:rsidR="003148F3" w:rsidRPr="00721775" w:rsidRDefault="003148F3" w:rsidP="00D827B3">
            <w:pPr>
              <w:pStyle w:val="TableText"/>
              <w:rPr>
                <w:rFonts w:cstheme="minorHAnsi"/>
                <w:lang w:val="en-GB"/>
              </w:rPr>
            </w:pPr>
            <w:r w:rsidRPr="00721775">
              <w:rPr>
                <w:rFonts w:cstheme="minorHAnsi"/>
                <w:lang w:val="en-GB"/>
              </w:rPr>
              <w:t>Hobart</w:t>
            </w:r>
          </w:p>
        </w:tc>
        <w:tc>
          <w:tcPr>
            <w:tcW w:w="2019" w:type="dxa"/>
          </w:tcPr>
          <w:p w14:paraId="6086D3AF" w14:textId="77777777" w:rsidR="003148F3" w:rsidRPr="00721775" w:rsidRDefault="003148F3" w:rsidP="00221371">
            <w:pPr>
              <w:pStyle w:val="TableText"/>
              <w:jc w:val="center"/>
              <w:rPr>
                <w:rFonts w:cstheme="minorHAnsi"/>
                <w:lang w:val="en-GB"/>
              </w:rPr>
            </w:pPr>
            <w:r w:rsidRPr="00721775">
              <w:rPr>
                <w:rFonts w:cstheme="minorHAnsi"/>
                <w:lang w:val="en-GB"/>
              </w:rPr>
              <w:t>-1</w:t>
            </w:r>
          </w:p>
        </w:tc>
        <w:tc>
          <w:tcPr>
            <w:tcW w:w="2019" w:type="dxa"/>
          </w:tcPr>
          <w:p w14:paraId="6086D3B0" w14:textId="77777777" w:rsidR="003148F3" w:rsidRPr="00721775" w:rsidRDefault="003148F3" w:rsidP="00221371">
            <w:pPr>
              <w:pStyle w:val="TableText"/>
              <w:jc w:val="center"/>
              <w:rPr>
                <w:rFonts w:cstheme="minorHAnsi"/>
                <w:lang w:val="en-GB"/>
              </w:rPr>
            </w:pPr>
            <w:r w:rsidRPr="00721775">
              <w:rPr>
                <w:rFonts w:cstheme="minorHAnsi"/>
                <w:lang w:val="en-GB"/>
              </w:rPr>
              <w:t>-3</w:t>
            </w:r>
          </w:p>
        </w:tc>
        <w:tc>
          <w:tcPr>
            <w:tcW w:w="2019" w:type="dxa"/>
          </w:tcPr>
          <w:p w14:paraId="6086D3B1" w14:textId="77777777" w:rsidR="003148F3" w:rsidRPr="00721775" w:rsidRDefault="003148F3" w:rsidP="00221371">
            <w:pPr>
              <w:pStyle w:val="TableText"/>
              <w:jc w:val="center"/>
              <w:rPr>
                <w:rFonts w:cstheme="minorHAnsi"/>
                <w:lang w:val="en-GB"/>
              </w:rPr>
            </w:pPr>
            <w:r w:rsidRPr="00721775">
              <w:rPr>
                <w:rFonts w:cstheme="minorHAnsi"/>
                <w:lang w:val="en-GB"/>
              </w:rPr>
              <w:t>-6</w:t>
            </w:r>
          </w:p>
        </w:tc>
      </w:tr>
      <w:tr w:rsidR="003148F3" w:rsidRPr="00721775" w14:paraId="6086D3B7" w14:textId="77777777" w:rsidTr="00D827B3">
        <w:trPr>
          <w:cantSplit/>
        </w:trPr>
        <w:tc>
          <w:tcPr>
            <w:tcW w:w="2018" w:type="dxa"/>
          </w:tcPr>
          <w:p w14:paraId="6086D3B3" w14:textId="77777777" w:rsidR="003148F3" w:rsidRPr="00721775" w:rsidRDefault="003148F3" w:rsidP="00D827B3">
            <w:pPr>
              <w:pStyle w:val="TableText"/>
              <w:rPr>
                <w:rFonts w:cstheme="minorHAnsi"/>
                <w:lang w:val="en-GB"/>
              </w:rPr>
            </w:pPr>
            <w:r w:rsidRPr="00721775">
              <w:rPr>
                <w:rFonts w:cstheme="minorHAnsi"/>
                <w:lang w:val="en-GB"/>
              </w:rPr>
              <w:t>Melbourne</w:t>
            </w:r>
          </w:p>
        </w:tc>
        <w:tc>
          <w:tcPr>
            <w:tcW w:w="2019" w:type="dxa"/>
          </w:tcPr>
          <w:p w14:paraId="6086D3B4" w14:textId="77777777" w:rsidR="003148F3" w:rsidRPr="00721775" w:rsidRDefault="003148F3" w:rsidP="00221371">
            <w:pPr>
              <w:pStyle w:val="TableText"/>
              <w:jc w:val="center"/>
              <w:rPr>
                <w:rFonts w:cstheme="minorHAnsi"/>
                <w:lang w:val="en-GB"/>
              </w:rPr>
            </w:pPr>
            <w:r w:rsidRPr="00721775">
              <w:rPr>
                <w:rFonts w:cstheme="minorHAnsi"/>
                <w:lang w:val="en-GB"/>
              </w:rPr>
              <w:t>-4</w:t>
            </w:r>
          </w:p>
        </w:tc>
        <w:tc>
          <w:tcPr>
            <w:tcW w:w="2019" w:type="dxa"/>
          </w:tcPr>
          <w:p w14:paraId="6086D3B5" w14:textId="77777777" w:rsidR="003148F3" w:rsidRPr="00721775" w:rsidRDefault="003148F3" w:rsidP="00221371">
            <w:pPr>
              <w:pStyle w:val="TableText"/>
              <w:jc w:val="center"/>
              <w:rPr>
                <w:rFonts w:cstheme="minorHAnsi"/>
                <w:lang w:val="en-GB"/>
              </w:rPr>
            </w:pPr>
            <w:r w:rsidRPr="00721775">
              <w:rPr>
                <w:rFonts w:cstheme="minorHAnsi"/>
                <w:lang w:val="en-GB"/>
              </w:rPr>
              <w:t>-6</w:t>
            </w:r>
          </w:p>
        </w:tc>
        <w:tc>
          <w:tcPr>
            <w:tcW w:w="2019" w:type="dxa"/>
          </w:tcPr>
          <w:p w14:paraId="6086D3B6" w14:textId="77777777" w:rsidR="003148F3" w:rsidRPr="00721775" w:rsidRDefault="003148F3" w:rsidP="00221371">
            <w:pPr>
              <w:pStyle w:val="TableText"/>
              <w:jc w:val="center"/>
              <w:rPr>
                <w:rFonts w:cstheme="minorHAnsi"/>
                <w:lang w:val="en-GB"/>
              </w:rPr>
            </w:pPr>
            <w:r w:rsidRPr="00721775">
              <w:rPr>
                <w:rFonts w:cstheme="minorHAnsi"/>
                <w:lang w:val="en-GB"/>
              </w:rPr>
              <w:t>-11</w:t>
            </w:r>
          </w:p>
        </w:tc>
      </w:tr>
      <w:tr w:rsidR="003148F3" w:rsidRPr="00721775" w14:paraId="6086D3BC" w14:textId="77777777" w:rsidTr="00D827B3">
        <w:trPr>
          <w:cantSplit/>
        </w:trPr>
        <w:tc>
          <w:tcPr>
            <w:tcW w:w="2018" w:type="dxa"/>
          </w:tcPr>
          <w:p w14:paraId="6086D3B8" w14:textId="77777777" w:rsidR="003148F3" w:rsidRPr="00721775" w:rsidRDefault="003148F3" w:rsidP="00D827B3">
            <w:pPr>
              <w:pStyle w:val="TableText"/>
              <w:rPr>
                <w:rFonts w:cstheme="minorHAnsi"/>
                <w:lang w:val="en-GB"/>
              </w:rPr>
            </w:pPr>
            <w:r w:rsidRPr="00721775">
              <w:rPr>
                <w:rFonts w:cstheme="minorHAnsi"/>
                <w:lang w:val="en-GB"/>
              </w:rPr>
              <w:t>Perth</w:t>
            </w:r>
          </w:p>
        </w:tc>
        <w:tc>
          <w:tcPr>
            <w:tcW w:w="2019" w:type="dxa"/>
          </w:tcPr>
          <w:p w14:paraId="6086D3B9" w14:textId="77777777" w:rsidR="003148F3" w:rsidRPr="00721775" w:rsidRDefault="003148F3" w:rsidP="00221371">
            <w:pPr>
              <w:pStyle w:val="TableText"/>
              <w:jc w:val="center"/>
              <w:rPr>
                <w:rFonts w:cstheme="minorHAnsi"/>
                <w:lang w:val="en-GB"/>
              </w:rPr>
            </w:pPr>
            <w:r w:rsidRPr="00721775">
              <w:rPr>
                <w:rFonts w:cstheme="minorHAnsi"/>
                <w:lang w:val="en-GB"/>
              </w:rPr>
              <w:t>-6</w:t>
            </w:r>
          </w:p>
        </w:tc>
        <w:tc>
          <w:tcPr>
            <w:tcW w:w="2019" w:type="dxa"/>
          </w:tcPr>
          <w:p w14:paraId="6086D3BA" w14:textId="77777777" w:rsidR="003148F3" w:rsidRPr="00721775" w:rsidRDefault="003148F3" w:rsidP="00221371">
            <w:pPr>
              <w:pStyle w:val="TableText"/>
              <w:jc w:val="center"/>
              <w:rPr>
                <w:rFonts w:cstheme="minorHAnsi"/>
                <w:lang w:val="en-GB"/>
              </w:rPr>
            </w:pPr>
            <w:r w:rsidRPr="00721775">
              <w:rPr>
                <w:rFonts w:cstheme="minorHAnsi"/>
                <w:lang w:val="en-GB"/>
              </w:rPr>
              <w:t>-11</w:t>
            </w:r>
          </w:p>
        </w:tc>
        <w:tc>
          <w:tcPr>
            <w:tcW w:w="2019" w:type="dxa"/>
          </w:tcPr>
          <w:p w14:paraId="6086D3BB" w14:textId="77777777" w:rsidR="003148F3" w:rsidRPr="00721775" w:rsidRDefault="003148F3" w:rsidP="00221371">
            <w:pPr>
              <w:pStyle w:val="TableText"/>
              <w:jc w:val="center"/>
              <w:rPr>
                <w:rFonts w:cstheme="minorHAnsi"/>
                <w:lang w:val="en-GB"/>
              </w:rPr>
            </w:pPr>
            <w:r w:rsidRPr="00721775">
              <w:rPr>
                <w:rFonts w:cstheme="minorHAnsi"/>
                <w:lang w:val="en-GB"/>
              </w:rPr>
              <w:t>-19</w:t>
            </w:r>
          </w:p>
        </w:tc>
      </w:tr>
      <w:tr w:rsidR="003148F3" w:rsidRPr="00721775" w14:paraId="6086D3C1" w14:textId="77777777" w:rsidTr="00D827B3">
        <w:trPr>
          <w:cantSplit/>
        </w:trPr>
        <w:tc>
          <w:tcPr>
            <w:tcW w:w="2018" w:type="dxa"/>
          </w:tcPr>
          <w:p w14:paraId="6086D3BD" w14:textId="77777777" w:rsidR="003148F3" w:rsidRPr="00721775" w:rsidRDefault="003148F3" w:rsidP="00D827B3">
            <w:pPr>
              <w:pStyle w:val="TableText"/>
              <w:rPr>
                <w:rFonts w:cstheme="minorHAnsi"/>
                <w:lang w:val="en-GB"/>
              </w:rPr>
            </w:pPr>
            <w:r w:rsidRPr="00721775">
              <w:rPr>
                <w:rFonts w:cstheme="minorHAnsi"/>
                <w:lang w:val="en-GB"/>
              </w:rPr>
              <w:t>Sydney</w:t>
            </w:r>
          </w:p>
        </w:tc>
        <w:tc>
          <w:tcPr>
            <w:tcW w:w="2019" w:type="dxa"/>
          </w:tcPr>
          <w:p w14:paraId="6086D3BE" w14:textId="77777777" w:rsidR="003148F3" w:rsidRPr="00721775" w:rsidRDefault="003148F3" w:rsidP="00221371">
            <w:pPr>
              <w:pStyle w:val="TableText"/>
              <w:jc w:val="center"/>
              <w:rPr>
                <w:rFonts w:cstheme="minorHAnsi"/>
                <w:lang w:val="en-GB"/>
              </w:rPr>
            </w:pPr>
            <w:r w:rsidRPr="00721775">
              <w:rPr>
                <w:rFonts w:cstheme="minorHAnsi"/>
                <w:lang w:val="en-GB"/>
              </w:rPr>
              <w:t>-3</w:t>
            </w:r>
          </w:p>
        </w:tc>
        <w:tc>
          <w:tcPr>
            <w:tcW w:w="2019" w:type="dxa"/>
          </w:tcPr>
          <w:p w14:paraId="6086D3BF" w14:textId="77777777" w:rsidR="003148F3" w:rsidRPr="00721775" w:rsidRDefault="003148F3" w:rsidP="00221371">
            <w:pPr>
              <w:pStyle w:val="TableText"/>
              <w:jc w:val="center"/>
              <w:rPr>
                <w:rFonts w:cstheme="minorHAnsi"/>
                <w:lang w:val="en-GB"/>
              </w:rPr>
            </w:pPr>
            <w:r w:rsidRPr="00721775">
              <w:rPr>
                <w:rFonts w:cstheme="minorHAnsi"/>
                <w:lang w:val="en-GB"/>
              </w:rPr>
              <w:t>-4</w:t>
            </w:r>
          </w:p>
        </w:tc>
        <w:tc>
          <w:tcPr>
            <w:tcW w:w="2019" w:type="dxa"/>
          </w:tcPr>
          <w:p w14:paraId="6086D3C0" w14:textId="77777777" w:rsidR="003148F3" w:rsidRPr="00721775" w:rsidRDefault="003148F3" w:rsidP="00221371">
            <w:pPr>
              <w:pStyle w:val="TableText"/>
              <w:jc w:val="center"/>
              <w:rPr>
                <w:rFonts w:cstheme="minorHAnsi"/>
                <w:lang w:val="en-GB"/>
              </w:rPr>
            </w:pPr>
            <w:r w:rsidRPr="00721775">
              <w:rPr>
                <w:rFonts w:cstheme="minorHAnsi"/>
                <w:lang w:val="en-GB"/>
              </w:rPr>
              <w:t>-8</w:t>
            </w:r>
          </w:p>
        </w:tc>
      </w:tr>
    </w:tbl>
    <w:p w14:paraId="6086D3C2" w14:textId="77777777" w:rsidR="003148F3" w:rsidRPr="00721775" w:rsidRDefault="003148F3" w:rsidP="00221371">
      <w:pPr>
        <w:pStyle w:val="FigureTableNoteSource"/>
        <w:rPr>
          <w:rFonts w:asciiTheme="minorHAnsi" w:hAnsiTheme="minorHAnsi" w:cstheme="minorHAnsi"/>
          <w:lang w:val="en-GB"/>
        </w:rPr>
      </w:pPr>
      <w:r w:rsidRPr="00721775">
        <w:rPr>
          <w:rFonts w:asciiTheme="minorHAnsi" w:hAnsiTheme="minorHAnsi" w:cstheme="minorHAnsi"/>
          <w:lang w:val="en-GB"/>
        </w:rPr>
        <w:t>Source: CSIRO &amp; BoM 2007. Projected percentage change in annual rainfall compared with 1990; 50</w:t>
      </w:r>
      <w:r w:rsidRPr="00721775">
        <w:rPr>
          <w:rFonts w:asciiTheme="minorHAnsi" w:hAnsiTheme="minorHAnsi" w:cstheme="minorHAnsi"/>
          <w:vertAlign w:val="superscript"/>
          <w:lang w:val="en-GB"/>
        </w:rPr>
        <w:t>th</w:t>
      </w:r>
      <w:r w:rsidRPr="00721775">
        <w:rPr>
          <w:rFonts w:asciiTheme="minorHAnsi" w:hAnsiTheme="minorHAnsi" w:cstheme="minorHAnsi"/>
          <w:lang w:val="en-GB"/>
        </w:rPr>
        <w:t xml:space="preserve"> percentile estimate. </w:t>
      </w:r>
    </w:p>
    <w:p w14:paraId="6086D3C3" w14:textId="77777777" w:rsidR="003148F3" w:rsidRPr="00721775" w:rsidRDefault="003148F3" w:rsidP="00663355">
      <w:pPr>
        <w:rPr>
          <w:rFonts w:cstheme="minorHAnsi"/>
        </w:rPr>
      </w:pPr>
      <w:r w:rsidRPr="00721775">
        <w:rPr>
          <w:rFonts w:cstheme="minorHAnsi"/>
        </w:rPr>
        <w:t>At the same time as supplies of water are becoming more variable, overall demand for potable water will increase with population growth.</w:t>
      </w:r>
    </w:p>
    <w:p w14:paraId="6086D3C4" w14:textId="77777777" w:rsidR="003148F3" w:rsidRPr="00721775" w:rsidRDefault="003148F3" w:rsidP="00663355">
      <w:pPr>
        <w:rPr>
          <w:rFonts w:cstheme="minorHAnsi"/>
          <w:b/>
        </w:rPr>
      </w:pPr>
      <w:r w:rsidRPr="00721775">
        <w:rPr>
          <w:rFonts w:cstheme="minorHAnsi"/>
          <w:b/>
        </w:rPr>
        <w:t>Pricing and market failure</w:t>
      </w:r>
    </w:p>
    <w:p w14:paraId="6086D3C5" w14:textId="77777777" w:rsidR="003148F3" w:rsidRPr="00721775" w:rsidRDefault="003148F3" w:rsidP="007B511D">
      <w:pPr>
        <w:rPr>
          <w:rFonts w:cstheme="minorHAnsi"/>
        </w:rPr>
      </w:pPr>
      <w:r w:rsidRPr="00721775">
        <w:rPr>
          <w:rFonts w:cstheme="minorHAnsi"/>
        </w:rPr>
        <w:t>Accurate price signals will assist in managing the supply and demand of water. In a perfect market environment the price of water could effectively be set where supply meets demand to achieve market equilibrium. Pricing has a critical role in urban water management, but there are market issues that limit the degree to which price signals can achieve market equilibrium. These include:</w:t>
      </w:r>
    </w:p>
    <w:p w14:paraId="6086D3C6" w14:textId="77777777" w:rsidR="003148F3" w:rsidRPr="00721775" w:rsidRDefault="003148F3" w:rsidP="007B511D">
      <w:pPr>
        <w:pStyle w:val="ListBullet"/>
        <w:rPr>
          <w:rFonts w:cstheme="minorHAnsi"/>
        </w:rPr>
      </w:pPr>
      <w:r w:rsidRPr="00721775">
        <w:rPr>
          <w:rFonts w:cstheme="minorHAnsi"/>
        </w:rPr>
        <w:t>Water supply costs generally reflect the fixed costs and timeframes of infrastructure investment (supply augmentation) and maintenance;</w:t>
      </w:r>
    </w:p>
    <w:p w14:paraId="6086D3C7" w14:textId="77777777" w:rsidR="003148F3" w:rsidRPr="00721775" w:rsidRDefault="003148F3" w:rsidP="007B511D">
      <w:pPr>
        <w:pStyle w:val="ListBullet"/>
        <w:rPr>
          <w:rFonts w:cstheme="minorHAnsi"/>
        </w:rPr>
      </w:pPr>
      <w:r w:rsidRPr="00721775">
        <w:rPr>
          <w:rFonts w:cstheme="minorHAnsi"/>
        </w:rPr>
        <w:t>Water prices are largely influenced by these supply costs, and therefore do not accurately address fluctuations in water demand and availability, particularly in the short and medium term; and</w:t>
      </w:r>
    </w:p>
    <w:p w14:paraId="6086D3C8" w14:textId="77777777" w:rsidR="003148F3" w:rsidRPr="00721775" w:rsidRDefault="003148F3" w:rsidP="007B511D">
      <w:pPr>
        <w:pStyle w:val="ListBullet"/>
        <w:rPr>
          <w:rFonts w:cstheme="minorHAnsi"/>
        </w:rPr>
      </w:pPr>
      <w:r w:rsidRPr="00721775">
        <w:rPr>
          <w:rFonts w:cstheme="minorHAnsi"/>
        </w:rPr>
        <w:t>Demand for potable water, particularly within households for indoor water needs, has been found to be relatively inelastic and therefore is not strongly responsive to changes in price. A 2008 survey by the Australian Bureau of Statistics (ABARE) found that price elasticities of demand for residential water ranged from -0.15 in the Australian Capital Territory (ACT) (very unresponsive) to -0.94 in Perth (relatively unresponsive (also see Annex B).</w:t>
      </w:r>
    </w:p>
    <w:p w14:paraId="6086D3C9" w14:textId="77777777" w:rsidR="003148F3" w:rsidRPr="00721775" w:rsidRDefault="003148F3" w:rsidP="007B511D">
      <w:pPr>
        <w:rPr>
          <w:rFonts w:cstheme="minorHAnsi"/>
        </w:rPr>
      </w:pPr>
      <w:r w:rsidRPr="00721775">
        <w:rPr>
          <w:rFonts w:cstheme="minorHAnsi"/>
        </w:rPr>
        <w:t>Due to the above reasons, the urban water market can demonstrate market failures, as pricing is based on long-term costs for supply investments, rather than adjusting for short term variations in inflows, and the demand for household indoor water is relatively inelastic.</w:t>
      </w:r>
    </w:p>
    <w:p w14:paraId="6086D3CA" w14:textId="77777777" w:rsidR="003148F3" w:rsidRPr="00721775" w:rsidRDefault="003148F3" w:rsidP="003148F3">
      <w:pPr>
        <w:rPr>
          <w:rFonts w:cstheme="minorHAnsi"/>
        </w:rPr>
      </w:pPr>
      <w:r w:rsidRPr="00721775">
        <w:rPr>
          <w:rFonts w:cstheme="minorHAnsi"/>
        </w:rPr>
        <w:t>Market failure occurs where the free market fails to generate an efficient outcome or maximise net benefits (OBPR 2007). Two key market failures in the urban water market that are pertinent to this RIS are:</w:t>
      </w:r>
    </w:p>
    <w:p w14:paraId="6086D3CB" w14:textId="77777777" w:rsidR="003148F3" w:rsidRPr="00721775" w:rsidRDefault="003148F3" w:rsidP="007B511D">
      <w:pPr>
        <w:pStyle w:val="ListBullet"/>
        <w:rPr>
          <w:rFonts w:cstheme="minorHAnsi"/>
        </w:rPr>
      </w:pPr>
      <w:r w:rsidRPr="00721775">
        <w:rPr>
          <w:rFonts w:cstheme="minorHAnsi"/>
          <w:i/>
        </w:rPr>
        <w:t>Externalities</w:t>
      </w:r>
      <w:r w:rsidRPr="00721775">
        <w:rPr>
          <w:rFonts w:cstheme="minorHAnsi"/>
        </w:rPr>
        <w:t xml:space="preserve"> –</w:t>
      </w:r>
      <w:r w:rsidR="005F3AC4" w:rsidRPr="00721775">
        <w:rPr>
          <w:rFonts w:cstheme="minorHAnsi"/>
        </w:rPr>
        <w:t xml:space="preserve"> </w:t>
      </w:r>
      <w:r w:rsidRPr="00721775">
        <w:rPr>
          <w:rFonts w:cstheme="minorHAnsi"/>
        </w:rPr>
        <w:t>“Externalities occur where a cost or benefit from a transaction is received or borne by people not directly involved in the transaction” (OBPR 2007). In the case of the urban water market, the nature of potable water pricing (which is largely based on supply infrastructure and maintenance costs) means that users do not bear the full costs of the water they consume. As such, over-consumption is possible, which in turn reduces the amount of water available to others and increases the likelihood of the imposition of water restrictions. Further, over-consumption of water also impacts on longer-term water pricing, because it brings forward the need for supply augmentation investments earlier than it may have otherwise been needed. In effect, externalities in the urban water market result in an inefficient outcome where the price and quantity of potable water partly reflects private cost considerations rather than the full social costs and benefits.</w:t>
      </w:r>
    </w:p>
    <w:p w14:paraId="6086D3CC" w14:textId="77777777" w:rsidR="003148F3" w:rsidRPr="00721775" w:rsidRDefault="003148F3" w:rsidP="007B511D">
      <w:pPr>
        <w:pStyle w:val="ListBullet"/>
        <w:rPr>
          <w:rFonts w:cstheme="minorHAnsi"/>
        </w:rPr>
      </w:pPr>
      <w:r w:rsidRPr="00721775">
        <w:rPr>
          <w:rFonts w:cstheme="minorHAnsi"/>
          <w:i/>
        </w:rPr>
        <w:t>Information Asymmetries</w:t>
      </w:r>
      <w:r w:rsidRPr="00721775">
        <w:rPr>
          <w:rFonts w:cstheme="minorHAnsi"/>
        </w:rPr>
        <w:t xml:space="preserve"> – Information asymmetries occur when one party in a transaction has more information than another and this information has an important bearing on the price or terms of the transaction (OBPR 2007). In the case of household water-using products, many consumers are unaware at time of purchase of the likely lifetime water costs of a particular appliance. In the absence of this information, individuals may choose inefficient appliances which collectively lead to the need for supply augmentation investments when a demand response, through the purchase of efficient appliances, would have been more cost effective.</w:t>
      </w:r>
    </w:p>
    <w:p w14:paraId="6086D3CD" w14:textId="77777777" w:rsidR="003148F3" w:rsidRPr="00721775" w:rsidRDefault="003148F3" w:rsidP="003148F3">
      <w:pPr>
        <w:rPr>
          <w:rFonts w:cstheme="minorHAnsi"/>
        </w:rPr>
      </w:pPr>
      <w:r w:rsidRPr="00721775">
        <w:rPr>
          <w:rFonts w:cstheme="minorHAnsi"/>
        </w:rPr>
        <w:t>Given the difficulties discussed in accurately pricing potable water, together with the presence of clear market failures, there is a case for government intervention in addressing the problem, where the benefits outweigh the costs of doing so. Before making such a recommendation, however, consideration should first be given to what existing measures are already in place.</w:t>
      </w:r>
    </w:p>
    <w:p w14:paraId="6086D3CE" w14:textId="77777777" w:rsidR="003148F3" w:rsidRPr="00721775" w:rsidRDefault="003148F3" w:rsidP="006400BF">
      <w:pPr>
        <w:keepNext/>
        <w:rPr>
          <w:rFonts w:cstheme="minorHAnsi"/>
          <w:b/>
        </w:rPr>
      </w:pPr>
      <w:r w:rsidRPr="00721775">
        <w:rPr>
          <w:rFonts w:cstheme="minorHAnsi"/>
          <w:b/>
        </w:rPr>
        <w:t>Managing the problem</w:t>
      </w:r>
    </w:p>
    <w:p w14:paraId="6086D3CF" w14:textId="77777777" w:rsidR="003148F3" w:rsidRPr="00721775" w:rsidRDefault="003148F3" w:rsidP="003148F3">
      <w:pPr>
        <w:rPr>
          <w:rFonts w:cstheme="minorHAnsi"/>
        </w:rPr>
      </w:pPr>
      <w:r w:rsidRPr="00721775">
        <w:rPr>
          <w:rFonts w:cstheme="minorHAnsi"/>
        </w:rPr>
        <w:t>As well as considering ways for more accurate pricing signals, governments have focused on a combination of supply augmentation and demand management policies to better balance the supply and demand for potable water.</w:t>
      </w:r>
    </w:p>
    <w:p w14:paraId="6086D3D0" w14:textId="77777777" w:rsidR="003148F3" w:rsidRPr="00721775" w:rsidRDefault="003148F3" w:rsidP="003148F3">
      <w:pPr>
        <w:rPr>
          <w:rFonts w:cstheme="minorHAnsi"/>
        </w:rPr>
      </w:pPr>
      <w:r w:rsidRPr="00721775">
        <w:rPr>
          <w:rFonts w:cstheme="minorHAnsi"/>
          <w:i/>
        </w:rPr>
        <w:t>Supply augmentation</w:t>
      </w:r>
      <w:r w:rsidRPr="00721775">
        <w:rPr>
          <w:rFonts w:cstheme="minorHAnsi"/>
        </w:rPr>
        <w:t xml:space="preserve"> - Investments in supply augmentation, such as through building new dams and desalination plants and subsidising the installation of rainwater tanks, are a key measure for governments in meeting increasing water scarcity. Supply augmentation can theoretically address any increases in water demand or reductions in availability. However supply augmentation is generally costly. For example, a recent study assessed the costs of desalination to have an approximate levelised unit cost of $1.19 to $2.55 per kl of water supplied (ISF 2008). The study also found other supply augmentation options to be relatively expensive, including new surface storage ($1.26 to $3.58 p/kl), residential rainwater tanks ($3.00 to $4.00 p/kl) and new recycling schemes ($1.00 to $5.50 p/kl).</w:t>
      </w:r>
    </w:p>
    <w:p w14:paraId="6086D3D1" w14:textId="77777777" w:rsidR="003148F3" w:rsidRPr="00721775" w:rsidRDefault="003148F3" w:rsidP="003148F3">
      <w:pPr>
        <w:rPr>
          <w:rFonts w:cstheme="minorHAnsi"/>
        </w:rPr>
      </w:pPr>
      <w:r w:rsidRPr="00721775">
        <w:rPr>
          <w:rFonts w:cstheme="minorHAnsi"/>
        </w:rPr>
        <w:t>In addition to cost considerations, supply augmentation investments also take significant time and effort to complete, and can lead to additional environmental costs such as increased energy usage and greenhouse gas emissions.</w:t>
      </w:r>
    </w:p>
    <w:p w14:paraId="6086D3D2" w14:textId="77777777" w:rsidR="003148F3" w:rsidRPr="00721775" w:rsidRDefault="003148F3" w:rsidP="003148F3">
      <w:pPr>
        <w:rPr>
          <w:rFonts w:cstheme="minorHAnsi"/>
        </w:rPr>
      </w:pPr>
      <w:r w:rsidRPr="00721775">
        <w:rPr>
          <w:rFonts w:cstheme="minorHAnsi"/>
          <w:i/>
        </w:rPr>
        <w:t>Demand management</w:t>
      </w:r>
      <w:r w:rsidRPr="00721775">
        <w:rPr>
          <w:rFonts w:cstheme="minorHAnsi"/>
        </w:rPr>
        <w:t xml:space="preserve"> - Demand management measures are generally more cost-effective than investments in supply augmentation. The same 2008 study that priced the above supply augmentation examples, also priced several demand management options. The study found the demand reduction measures it reported to be considerably more cost-effective than supply augmentation options. For example, outdoor water efficiency measures were priced at a rate of $0.10 to $0.20 p/kl, while various indoor water efficiency rebate, exchange and retrofit programs were priced between $0.50 and $0.60 p/kl.</w:t>
      </w:r>
    </w:p>
    <w:p w14:paraId="6086D3D3" w14:textId="77777777" w:rsidR="003148F3" w:rsidRPr="00721775" w:rsidRDefault="003148F3" w:rsidP="003148F3">
      <w:pPr>
        <w:rPr>
          <w:rFonts w:cstheme="minorHAnsi"/>
        </w:rPr>
      </w:pPr>
      <w:r w:rsidRPr="00721775">
        <w:rPr>
          <w:rFonts w:cstheme="minorHAnsi"/>
        </w:rPr>
        <w:t>However, although demand management measures may be more cost-effective than investments in supply augmentation, these have limitations. Put simply, there is a limit to how far demand for water can be continually reduced, as water is an essential household product and household water demand is relatively inelastic. Also, some demand management options, such as water restrictions on outdoor water usage, have a number of significant economic and social costs, such as the cost of purchasing and installing outdoor watering systems to meet council requirements, the deterioration of lawns and gardens due to lack of watering, and lost productivity and time due to the need to hand water gardens. In addition, the nature of outdoor water restrictions can result in inefficient outcomes, such as when decisions about when to water gardens are based on the day of the week, rather than based on when watering is actually needed.</w:t>
      </w:r>
    </w:p>
    <w:p w14:paraId="6086D3D4" w14:textId="77777777" w:rsidR="003148F3" w:rsidRPr="00721775" w:rsidRDefault="003148F3" w:rsidP="003148F3">
      <w:pPr>
        <w:rPr>
          <w:rFonts w:cstheme="minorHAnsi"/>
          <w:snapToGrid w:val="0"/>
        </w:rPr>
      </w:pPr>
      <w:r w:rsidRPr="00721775">
        <w:rPr>
          <w:rFonts w:cstheme="minorHAnsi"/>
        </w:rPr>
        <w:t xml:space="preserve">As such, although urban water restrictions have resulted in a reduction in per capita household water consumption since their introduction in 2001, these come at a significant cost, </w:t>
      </w:r>
      <w:r w:rsidRPr="00721775">
        <w:rPr>
          <w:rFonts w:cstheme="minorHAnsi"/>
          <w:snapToGrid w:val="0"/>
        </w:rPr>
        <w:t>estimated by the Productivity Commission (2008) to amount to billions of dollars.</w:t>
      </w:r>
    </w:p>
    <w:p w14:paraId="6086D3D5" w14:textId="77777777" w:rsidR="003148F3" w:rsidRPr="00721775" w:rsidRDefault="003148F3" w:rsidP="00CC7446">
      <w:pPr>
        <w:rPr>
          <w:rFonts w:cstheme="minorHAnsi"/>
          <w:b/>
        </w:rPr>
      </w:pPr>
      <w:r w:rsidRPr="00721775">
        <w:rPr>
          <w:rFonts w:cstheme="minorHAnsi"/>
          <w:b/>
        </w:rPr>
        <w:t>The WELS Scheme</w:t>
      </w:r>
    </w:p>
    <w:p w14:paraId="6086D3D6" w14:textId="77777777" w:rsidR="003148F3" w:rsidRPr="00721775" w:rsidRDefault="003148F3" w:rsidP="003148F3">
      <w:pPr>
        <w:rPr>
          <w:rFonts w:cstheme="minorHAnsi"/>
        </w:rPr>
      </w:pPr>
      <w:r w:rsidRPr="00721775">
        <w:rPr>
          <w:rFonts w:cstheme="minorHAnsi"/>
        </w:rPr>
        <w:t>The WELS scheme falls within the range of demand management measures that have been introduced by governments. The WELS scheme currently provides information about the water consumption and relative water efficiency of household water-using products. In this way, the WELS scheme assists demand management by providing better information on the choices available.</w:t>
      </w:r>
    </w:p>
    <w:p w14:paraId="6086D3D7" w14:textId="77777777" w:rsidR="003148F3" w:rsidRPr="00721775" w:rsidRDefault="003148F3" w:rsidP="003148F3">
      <w:pPr>
        <w:rPr>
          <w:rFonts w:cstheme="minorHAnsi"/>
        </w:rPr>
      </w:pPr>
      <w:r w:rsidRPr="00721775">
        <w:rPr>
          <w:rFonts w:cstheme="minorHAnsi"/>
        </w:rPr>
        <w:t>Since its introduction in 2005, the WELS scheme has been found to be a highly cost-effective water management measure, achieving water savings at a levelised unit cost of between $0.08 and $0.21 p/kl (ISF 2008). The same 2008 study also assessed results from the initial years of the WELS scheme’s operation and predicted future savings that are expected to be achieved under the scheme. By 2021, the WELS scheme was predicted to save over 800 gigalitres of water, over nine million megawatt hours of energy, and result in greenhouse gas emission reductions of over six million tonnes (ISF 2008). The reduced energy and greenhouse gas emissions are largely attributed to reductions in hot water consumption, as well as reduced energy needed for pumping and treatment of water and wastewater. In total, the WELS scheme is predicted to save consumers over $1 billion by 2021 (ISF 2008).</w:t>
      </w:r>
    </w:p>
    <w:p w14:paraId="6086D3D8" w14:textId="77777777" w:rsidR="003148F3" w:rsidRPr="00721775" w:rsidRDefault="003148F3" w:rsidP="003148F3">
      <w:pPr>
        <w:rPr>
          <w:rFonts w:cstheme="minorHAnsi"/>
        </w:rPr>
      </w:pPr>
      <w:r w:rsidRPr="00721775">
        <w:rPr>
          <w:rFonts w:cstheme="minorHAnsi"/>
        </w:rPr>
        <w:t>Significantly, water utilities factor water savings expected from the WELS scheme into their water plans and forecasts. In this way, the WELS scheme plays a role for governments in their efforts to balance the supply and demand for potable water, as water savings achieved by the WELS scheme can potentially delay decisions on making additional investments in supply augmentation. This results in a more efficient outcome for the whole of society in balancing the supply and demand for potable water, as the WELS scheme is more cost-effective than supply augmentation options.</w:t>
      </w:r>
    </w:p>
    <w:p w14:paraId="6086D3D9" w14:textId="77777777" w:rsidR="003148F3" w:rsidRPr="00721775" w:rsidRDefault="003148F3" w:rsidP="003148F3">
      <w:pPr>
        <w:rPr>
          <w:rFonts w:cstheme="minorHAnsi"/>
        </w:rPr>
      </w:pPr>
      <w:r w:rsidRPr="00721775">
        <w:rPr>
          <w:rFonts w:cstheme="minorHAnsi"/>
        </w:rPr>
        <w:t>A key benefit of the WELS scheme is its ability to achieve water savings in a way that does not affect the user utility. Water savings can be achieved while still achieving the same performance outcomes, such as washing clothes or flushing a toilet. However, although the WELS scheme assists consumers in identifying water efficient products, some consumers may still purchase inefficient products which collectively lead to suboptimal outcome for the whole of society. To address this problem, the WELS scheme was also established to provide for minimum water efficiency standards (WES), in addition to labelling.</w:t>
      </w:r>
    </w:p>
    <w:p w14:paraId="6086D3DA" w14:textId="77777777" w:rsidR="003148F3" w:rsidRPr="00721775" w:rsidRDefault="003148F3" w:rsidP="003148F3">
      <w:pPr>
        <w:rPr>
          <w:rFonts w:cstheme="minorHAnsi"/>
        </w:rPr>
      </w:pPr>
      <w:r w:rsidRPr="00721775">
        <w:rPr>
          <w:rFonts w:cstheme="minorHAnsi"/>
        </w:rPr>
        <w:t>The setting of minimum WES enables governments to allow only the supply of products within Australia that are deemed to meet minimum levels of water efficiency. To date, toilets are the single example of the application of minimum WES under the WELS scheme. Under the existing minimum WES for toilets, the average flush volume must not exceed 5.5 litres, which is equivalent to a WELS rating of 1 star.</w:t>
      </w:r>
    </w:p>
    <w:p w14:paraId="6086D3DB" w14:textId="77777777" w:rsidR="003148F3" w:rsidRPr="00721775" w:rsidRDefault="003148F3" w:rsidP="00182965">
      <w:pPr>
        <w:rPr>
          <w:rFonts w:cstheme="minorHAnsi"/>
          <w:b/>
        </w:rPr>
      </w:pPr>
      <w:r w:rsidRPr="00721775">
        <w:rPr>
          <w:rFonts w:cstheme="minorHAnsi"/>
          <w:b/>
        </w:rPr>
        <w:t>Conclusion and relevance of the proposed regulation</w:t>
      </w:r>
    </w:p>
    <w:p w14:paraId="6086D3DC" w14:textId="77777777" w:rsidR="003148F3" w:rsidRPr="00721775" w:rsidRDefault="003148F3" w:rsidP="003148F3">
      <w:pPr>
        <w:rPr>
          <w:rFonts w:cstheme="minorHAnsi"/>
        </w:rPr>
      </w:pPr>
      <w:r w:rsidRPr="00721775">
        <w:rPr>
          <w:rFonts w:cstheme="minorHAnsi"/>
        </w:rPr>
        <w:t>Consistent with the WELS expansion work program requested by the Environment, Protection and Heritage Council in November 2006, this RIS is investigating the introduction of minimum WES for clothes washing machines (including top loading, front loading, and the washing-mode of combined washer dryers) and dishwashers, and the introduction of WELS labelling and/or minimum WES for the water-using dryer-mode of combined washer dryers.</w:t>
      </w:r>
    </w:p>
    <w:p w14:paraId="6086D3DD" w14:textId="77777777" w:rsidR="003148F3" w:rsidRPr="00721775" w:rsidRDefault="003148F3" w:rsidP="003148F3">
      <w:pPr>
        <w:rPr>
          <w:rFonts w:cstheme="minorHAnsi"/>
        </w:rPr>
      </w:pPr>
      <w:r w:rsidRPr="00721775">
        <w:rPr>
          <w:rFonts w:cstheme="minorHAnsi"/>
        </w:rPr>
        <w:t>This Problem chapter has outlined the problem being addressed by the proposed regulations. The problem is viewed as two-fold:</w:t>
      </w:r>
    </w:p>
    <w:p w14:paraId="6086D3DE" w14:textId="77777777" w:rsidR="003148F3" w:rsidRPr="00721775" w:rsidRDefault="003148F3" w:rsidP="007C122C">
      <w:pPr>
        <w:pStyle w:val="ListBullet"/>
        <w:rPr>
          <w:rFonts w:cstheme="minorHAnsi"/>
        </w:rPr>
      </w:pPr>
      <w:r w:rsidRPr="00721775">
        <w:rPr>
          <w:rFonts w:cstheme="minorHAnsi"/>
        </w:rPr>
        <w:t>there is a need to balance supply and demand for potable water; and</w:t>
      </w:r>
    </w:p>
    <w:p w14:paraId="6086D3DF" w14:textId="77777777" w:rsidR="003148F3" w:rsidRPr="00721775" w:rsidRDefault="003148F3" w:rsidP="007C122C">
      <w:pPr>
        <w:pStyle w:val="ListBullet"/>
        <w:rPr>
          <w:rFonts w:cstheme="minorHAnsi"/>
        </w:rPr>
      </w:pPr>
      <w:r w:rsidRPr="00721775">
        <w:rPr>
          <w:rFonts w:cstheme="minorHAnsi"/>
        </w:rPr>
        <w:t>there is a need to incorporate into individual purchase decisions for appliances the full social costs and benefits.</w:t>
      </w:r>
    </w:p>
    <w:p w14:paraId="6086D3E0" w14:textId="77777777" w:rsidR="003148F3" w:rsidRPr="00721775" w:rsidRDefault="003148F3" w:rsidP="003148F3">
      <w:pPr>
        <w:rPr>
          <w:rFonts w:cstheme="minorHAnsi"/>
        </w:rPr>
      </w:pPr>
      <w:r w:rsidRPr="00721775">
        <w:rPr>
          <w:rFonts w:cstheme="minorHAnsi"/>
        </w:rPr>
        <w:t>The previous pages have demonstrated the existence of market failures within the urban water market. These failures lead to difficulties for governments in balancing supply and demand for potable water – particularly in light of predictions of increased variability of water supply due to the impacts of climate change and increases in population. The Problem chapter has outlined existing efforts by governments to address these issues. Efforts have largely been based around supply augmentation investments and demand management measures.</w:t>
      </w:r>
    </w:p>
    <w:p w14:paraId="6086D3E1" w14:textId="77777777" w:rsidR="003148F3" w:rsidRPr="00721775" w:rsidRDefault="003148F3" w:rsidP="003148F3">
      <w:pPr>
        <w:rPr>
          <w:rFonts w:cstheme="minorHAnsi"/>
        </w:rPr>
      </w:pPr>
      <w:r w:rsidRPr="00721775">
        <w:rPr>
          <w:rFonts w:cstheme="minorHAnsi"/>
        </w:rPr>
        <w:t>The WELS scheme falls within the range of demand management measures currently pursued by States, Territories and the Australian Government. Through the provision of water consumption and water efficiency information about a number of products, as well as the setting of minimum WES, the scheme attempts to better align individual purchasing decisions with what is most cost-effective for the whole of society in balancing the supply and demand for potable water.</w:t>
      </w:r>
    </w:p>
    <w:p w14:paraId="6086D3E2" w14:textId="77777777" w:rsidR="003148F3" w:rsidRPr="00721775" w:rsidRDefault="003148F3" w:rsidP="003148F3">
      <w:pPr>
        <w:rPr>
          <w:rFonts w:cstheme="minorHAnsi"/>
        </w:rPr>
      </w:pPr>
      <w:r w:rsidRPr="00721775">
        <w:rPr>
          <w:rFonts w:cstheme="minorHAnsi"/>
        </w:rPr>
        <w:t>The proposals under examination in this RIS are consistent with efforts to address the problem, while not replicating any existing measures (which would make the proposed regulation unnecessary). Clothes washing machines are a significant water user within households, estimated to account for 22 per cent of household indoor water consumption, only behind showers at 31 per cent, and toilets at 24 per cent (EES 2007; GWA 2005a).</w:t>
      </w:r>
    </w:p>
    <w:p w14:paraId="6086D3E3" w14:textId="77777777" w:rsidR="003148F3" w:rsidRPr="00721775" w:rsidRDefault="003148F3" w:rsidP="003148F3">
      <w:pPr>
        <w:rPr>
          <w:rFonts w:cstheme="minorHAnsi"/>
        </w:rPr>
      </w:pPr>
      <w:r w:rsidRPr="00721775">
        <w:rPr>
          <w:rFonts w:cstheme="minorHAnsi"/>
        </w:rPr>
        <w:t>Despite the presence of WELS scheme labelling for clothes washing machines during the past five years, and considerable increases in the availability of water efficient clothes washing machines, there still exists a large divergence in the water efficiency of models currently available for supply. The top loader clothes washer market still offers models that use up to 189 litres to wash a typical 5 kg load, compared with 56 litres for the most water-efficient models. Therefore, further water efficiencies can be achieved from clothes washing machines that can assist in meeting demand management objectives and delaying more costly investments in supply augmentation.</w:t>
      </w:r>
    </w:p>
    <w:p w14:paraId="6086D3E4" w14:textId="77777777" w:rsidR="003148F3" w:rsidRPr="00721775" w:rsidRDefault="003148F3" w:rsidP="003148F3">
      <w:pPr>
        <w:rPr>
          <w:rFonts w:cstheme="minorHAnsi"/>
        </w:rPr>
      </w:pPr>
      <w:r w:rsidRPr="00721775">
        <w:rPr>
          <w:rFonts w:cstheme="minorHAnsi"/>
        </w:rPr>
        <w:t>In addition, clothes washing machines and dishwashers are products which can be considered for minimum WES, as water efficiencies can be achieved without impacting on user utility. For example, by using the WELS scheme to choose a highly water efficient clothes washing machine, consumers can save over 100 litres of water per use compared to an inefficient model of the same capacity, while still achieving a wash that meets Australian Standards for clothes washing machines.</w:t>
      </w:r>
    </w:p>
    <w:p w14:paraId="6086D3E5" w14:textId="77777777" w:rsidR="003148F3" w:rsidRPr="00721775" w:rsidRDefault="003148F3" w:rsidP="003148F3">
      <w:pPr>
        <w:rPr>
          <w:rFonts w:cstheme="minorHAnsi"/>
        </w:rPr>
      </w:pPr>
      <w:r w:rsidRPr="00721775">
        <w:rPr>
          <w:rFonts w:cstheme="minorHAnsi"/>
        </w:rPr>
        <w:t>Separately, potential WELS labelling of the water using dryer-mode of combined washer dryers may assist in addressing the problem outlined in this chapter. In the absence of information about the water consumption of the dryer-mode of these products, consumers are likely to be unaware that these products use water in dryer-mode, and therefore may be unknowingly purchasing machines that use more water than is desirable from a whole of society perspective, as well as in some cases from a private cost perspective as well.</w:t>
      </w:r>
    </w:p>
    <w:p w14:paraId="6086D3E6" w14:textId="77777777" w:rsidR="003148F3" w:rsidRPr="00721775" w:rsidRDefault="003148F3" w:rsidP="003148F3">
      <w:pPr>
        <w:rPr>
          <w:rFonts w:cstheme="minorHAnsi"/>
        </w:rPr>
      </w:pPr>
      <w:r w:rsidRPr="00721775">
        <w:rPr>
          <w:rFonts w:cstheme="minorHAnsi"/>
        </w:rPr>
        <w:t>This RIS gives consideration to the range of policy options available (including alternatives to the proposed regulations), and the costs, benefits, and impacts of the preferred option.</w:t>
      </w:r>
    </w:p>
    <w:p w14:paraId="6086D3E7" w14:textId="77777777" w:rsidR="003148F3" w:rsidRPr="00721775" w:rsidRDefault="003148F3" w:rsidP="003B366C">
      <w:pPr>
        <w:pStyle w:val="Heading3"/>
        <w:numPr>
          <w:ilvl w:val="0"/>
          <w:numId w:val="0"/>
        </w:numPr>
        <w:rPr>
          <w:rFonts w:asciiTheme="minorHAnsi" w:hAnsiTheme="minorHAnsi" w:cstheme="minorHAnsi"/>
        </w:rPr>
      </w:pPr>
      <w:bookmarkStart w:id="14" w:name="_Toc260650738"/>
      <w:bookmarkStart w:id="15" w:name="_Toc497407409"/>
      <w:r w:rsidRPr="00721775">
        <w:rPr>
          <w:rFonts w:asciiTheme="minorHAnsi" w:hAnsiTheme="minorHAnsi" w:cstheme="minorHAnsi"/>
        </w:rPr>
        <w:t>Scope of</w:t>
      </w:r>
      <w:r w:rsidR="00C83594" w:rsidRPr="00721775">
        <w:rPr>
          <w:rFonts w:asciiTheme="minorHAnsi" w:hAnsiTheme="minorHAnsi" w:cstheme="minorHAnsi"/>
        </w:rPr>
        <w:t xml:space="preserve"> this regulation impact statement</w:t>
      </w:r>
      <w:bookmarkEnd w:id="14"/>
      <w:bookmarkEnd w:id="15"/>
    </w:p>
    <w:p w14:paraId="6086D3E8" w14:textId="77777777" w:rsidR="003148F3" w:rsidRPr="00721775" w:rsidRDefault="003148F3" w:rsidP="005F3AC4">
      <w:pPr>
        <w:pStyle w:val="Heading4"/>
        <w:numPr>
          <w:ilvl w:val="0"/>
          <w:numId w:val="0"/>
        </w:numPr>
        <w:spacing w:before="120"/>
        <w:rPr>
          <w:rFonts w:asciiTheme="minorHAnsi" w:hAnsiTheme="minorHAnsi" w:cstheme="minorHAnsi"/>
        </w:rPr>
      </w:pPr>
      <w:bookmarkStart w:id="16" w:name="_Toc260650739"/>
      <w:bookmarkStart w:id="17" w:name="_Toc497407410"/>
      <w:r w:rsidRPr="00721775">
        <w:rPr>
          <w:rFonts w:asciiTheme="minorHAnsi" w:hAnsiTheme="minorHAnsi" w:cstheme="minorHAnsi"/>
        </w:rPr>
        <w:t xml:space="preserve">Terms of </w:t>
      </w:r>
      <w:r w:rsidR="00C83594" w:rsidRPr="00721775">
        <w:rPr>
          <w:rFonts w:asciiTheme="minorHAnsi" w:hAnsiTheme="minorHAnsi" w:cstheme="minorHAnsi"/>
        </w:rPr>
        <w:t>r</w:t>
      </w:r>
      <w:r w:rsidRPr="00721775">
        <w:rPr>
          <w:rFonts w:asciiTheme="minorHAnsi" w:hAnsiTheme="minorHAnsi" w:cstheme="minorHAnsi"/>
        </w:rPr>
        <w:t>eference</w:t>
      </w:r>
      <w:bookmarkEnd w:id="16"/>
      <w:bookmarkEnd w:id="17"/>
    </w:p>
    <w:p w14:paraId="6086D3E9" w14:textId="77777777" w:rsidR="003148F3" w:rsidRPr="00721775" w:rsidRDefault="003148F3" w:rsidP="005F3AC4">
      <w:pPr>
        <w:spacing w:before="120" w:after="0" w:line="240" w:lineRule="auto"/>
        <w:outlineLvl w:val="3"/>
        <w:rPr>
          <w:rFonts w:cstheme="minorHAnsi"/>
        </w:rPr>
      </w:pPr>
      <w:r w:rsidRPr="00721775">
        <w:rPr>
          <w:rFonts w:cstheme="minorHAnsi"/>
        </w:rPr>
        <w:t>This RIS was commissioned by the Department of the Environment, Water, Heritage and the Arts (DEWHA), with the following terms of reference:</w:t>
      </w:r>
    </w:p>
    <w:p w14:paraId="6086D3EA" w14:textId="77777777" w:rsidR="003148F3" w:rsidRPr="00721775" w:rsidRDefault="003148F3" w:rsidP="002A5AE9">
      <w:pPr>
        <w:pStyle w:val="ListBullet"/>
        <w:rPr>
          <w:rFonts w:cstheme="minorHAnsi"/>
        </w:rPr>
      </w:pPr>
      <w:r w:rsidRPr="00721775">
        <w:rPr>
          <w:rFonts w:cstheme="minorHAnsi"/>
        </w:rPr>
        <w:t>Analyse the costs and benefits of introducing minimum WES for CWs.</w:t>
      </w:r>
    </w:p>
    <w:p w14:paraId="6086D3EB" w14:textId="77777777" w:rsidR="003148F3" w:rsidRPr="00721775" w:rsidRDefault="003148F3" w:rsidP="002A5AE9">
      <w:pPr>
        <w:pStyle w:val="ListBullet"/>
        <w:rPr>
          <w:rFonts w:cstheme="minorHAnsi"/>
        </w:rPr>
      </w:pPr>
      <w:r w:rsidRPr="00721775">
        <w:rPr>
          <w:rFonts w:cstheme="minorHAnsi"/>
        </w:rPr>
        <w:t>Analyse the costs and benefits of introducing minimum WES for DWs.</w:t>
      </w:r>
    </w:p>
    <w:p w14:paraId="6086D3EC" w14:textId="77777777" w:rsidR="003148F3" w:rsidRPr="00721775" w:rsidRDefault="003148F3" w:rsidP="002A5AE9">
      <w:pPr>
        <w:pStyle w:val="ListBullet"/>
        <w:rPr>
          <w:rFonts w:cstheme="minorHAnsi"/>
        </w:rPr>
      </w:pPr>
      <w:r w:rsidRPr="00721775">
        <w:rPr>
          <w:rFonts w:cstheme="minorHAnsi"/>
        </w:rPr>
        <w:t>Analyse the costs and benefits of extending the WELS scheme to the water used in the drying function of CWDs – these are currently only covered with regard to the WELS labelling of their washing function.</w:t>
      </w:r>
    </w:p>
    <w:p w14:paraId="6086D3ED" w14:textId="77777777" w:rsidR="003148F3" w:rsidRPr="00721775" w:rsidRDefault="003148F3" w:rsidP="003148F3">
      <w:pPr>
        <w:rPr>
          <w:rFonts w:cstheme="minorHAnsi"/>
        </w:rPr>
      </w:pPr>
      <w:r w:rsidRPr="00721775">
        <w:rPr>
          <w:rFonts w:cstheme="minorHAnsi"/>
        </w:rPr>
        <w:t>The extension of WELS coverage or changes in the mode or stringency of WELS coverage for other products is analysed in other reports being prepared for DEWHA.</w:t>
      </w:r>
    </w:p>
    <w:p w14:paraId="6086D3EE" w14:textId="77777777" w:rsidR="003148F3" w:rsidRPr="00721775" w:rsidRDefault="003148F3" w:rsidP="003148F3">
      <w:pPr>
        <w:rPr>
          <w:rFonts w:cstheme="minorHAnsi"/>
        </w:rPr>
      </w:pPr>
      <w:r w:rsidRPr="00721775">
        <w:rPr>
          <w:rFonts w:cstheme="minorHAnsi"/>
        </w:rPr>
        <w:t>George Wilkenfeld and Associates (GWA) previously reviewed the case for mandatory water efficiency labelling and standards while preparing the RIS for the current WELS scheme (GWA 2004).</w:t>
      </w:r>
      <w:r w:rsidR="00494907" w:rsidRPr="00721775">
        <w:rPr>
          <w:rFonts w:cstheme="minorHAnsi"/>
        </w:rPr>
        <w:t xml:space="preserve"> </w:t>
      </w:r>
      <w:r w:rsidRPr="00721775">
        <w:rPr>
          <w:rFonts w:cstheme="minorHAnsi"/>
        </w:rPr>
        <w:t>A number of factors have changed since 2004 such as:</w:t>
      </w:r>
    </w:p>
    <w:p w14:paraId="6086D3EF" w14:textId="77777777" w:rsidR="003148F3" w:rsidRPr="00721775" w:rsidRDefault="003148F3" w:rsidP="002A5AE9">
      <w:pPr>
        <w:pStyle w:val="ListBullet"/>
        <w:rPr>
          <w:rFonts w:cstheme="minorHAnsi"/>
        </w:rPr>
      </w:pPr>
      <w:r w:rsidRPr="00721775">
        <w:rPr>
          <w:rFonts w:cstheme="minorHAnsi"/>
        </w:rPr>
        <w:t>The risks of freshwater scarcity have increased (possibly as an early indication of climate change).</w:t>
      </w:r>
      <w:r w:rsidR="00494907" w:rsidRPr="00721775">
        <w:rPr>
          <w:rFonts w:cstheme="minorHAnsi"/>
        </w:rPr>
        <w:t xml:space="preserve"> </w:t>
      </w:r>
    </w:p>
    <w:p w14:paraId="6086D3F0" w14:textId="77777777" w:rsidR="003148F3" w:rsidRPr="00721775" w:rsidRDefault="003148F3" w:rsidP="002A5AE9">
      <w:pPr>
        <w:pStyle w:val="ListBullet"/>
        <w:rPr>
          <w:rFonts w:cstheme="minorHAnsi"/>
        </w:rPr>
      </w:pPr>
      <w:r w:rsidRPr="00721775">
        <w:rPr>
          <w:rFonts w:cstheme="minorHAnsi"/>
        </w:rPr>
        <w:t xml:space="preserve">The projected price of water to users has increased with the commitment to construct seawater desalination plants (see preceding section). </w:t>
      </w:r>
    </w:p>
    <w:p w14:paraId="6086D3F1" w14:textId="77777777" w:rsidR="003148F3" w:rsidRPr="00721775" w:rsidRDefault="003148F3" w:rsidP="002A5AE9">
      <w:pPr>
        <w:pStyle w:val="ListBullet"/>
        <w:rPr>
          <w:rFonts w:cstheme="minorHAnsi"/>
        </w:rPr>
      </w:pPr>
      <w:r w:rsidRPr="00721775">
        <w:rPr>
          <w:rFonts w:cstheme="minorHAnsi"/>
        </w:rPr>
        <w:t>The projected monetary value of the energy used for heating water has increased, with the likely internalisation of the cost of greenhouse gas emissions via an Australian Emissions Trading Scheme or other mechanisms.</w:t>
      </w:r>
      <w:r w:rsidR="00494907" w:rsidRPr="00721775">
        <w:rPr>
          <w:rFonts w:cstheme="minorHAnsi"/>
        </w:rPr>
        <w:t xml:space="preserve"> </w:t>
      </w:r>
    </w:p>
    <w:p w14:paraId="6086D3F2" w14:textId="77777777" w:rsidR="003148F3" w:rsidRPr="00721775" w:rsidRDefault="003148F3" w:rsidP="002A5AE9">
      <w:pPr>
        <w:pStyle w:val="ListBullet"/>
        <w:rPr>
          <w:rFonts w:cstheme="minorHAnsi"/>
        </w:rPr>
      </w:pPr>
      <w:r w:rsidRPr="00721775">
        <w:rPr>
          <w:rFonts w:cstheme="minorHAnsi"/>
        </w:rPr>
        <w:t>Some products which then had negligible market share now have significant market share and aggregate water use (e.g. CWDs).</w:t>
      </w:r>
    </w:p>
    <w:p w14:paraId="6086D3F3" w14:textId="77777777" w:rsidR="003148F3" w:rsidRPr="00721775" w:rsidRDefault="003148F3" w:rsidP="002A5AE9">
      <w:pPr>
        <w:pStyle w:val="ListBullet"/>
        <w:rPr>
          <w:rFonts w:cstheme="minorHAnsi"/>
        </w:rPr>
      </w:pPr>
      <w:r w:rsidRPr="00721775">
        <w:rPr>
          <w:rFonts w:cstheme="minorHAnsi"/>
        </w:rPr>
        <w:t xml:space="preserve">There is now more and better data on the water use of products, partly as a result of the operation of WELS. </w:t>
      </w:r>
    </w:p>
    <w:p w14:paraId="6086D3F4" w14:textId="77777777" w:rsidR="003148F3" w:rsidRPr="00721775" w:rsidRDefault="003148F3" w:rsidP="003B366C">
      <w:pPr>
        <w:pStyle w:val="Heading4"/>
        <w:numPr>
          <w:ilvl w:val="0"/>
          <w:numId w:val="0"/>
        </w:numPr>
        <w:rPr>
          <w:rFonts w:asciiTheme="minorHAnsi" w:hAnsiTheme="minorHAnsi" w:cstheme="minorHAnsi"/>
        </w:rPr>
      </w:pPr>
      <w:bookmarkStart w:id="18" w:name="_Toc260650740"/>
      <w:bookmarkStart w:id="19" w:name="_Toc497407411"/>
      <w:r w:rsidRPr="00721775">
        <w:rPr>
          <w:rFonts w:asciiTheme="minorHAnsi" w:hAnsiTheme="minorHAnsi" w:cstheme="minorHAnsi"/>
        </w:rPr>
        <w:t xml:space="preserve">Scope in </w:t>
      </w:r>
      <w:r w:rsidR="00C83594" w:rsidRPr="00721775">
        <w:rPr>
          <w:rFonts w:asciiTheme="minorHAnsi" w:hAnsiTheme="minorHAnsi" w:cstheme="minorHAnsi"/>
        </w:rPr>
        <w:t>relation to household water u</w:t>
      </w:r>
      <w:r w:rsidRPr="00721775">
        <w:rPr>
          <w:rFonts w:asciiTheme="minorHAnsi" w:hAnsiTheme="minorHAnsi" w:cstheme="minorHAnsi"/>
        </w:rPr>
        <w:t>se</w:t>
      </w:r>
      <w:bookmarkEnd w:id="18"/>
      <w:bookmarkEnd w:id="19"/>
    </w:p>
    <w:p w14:paraId="6086D3F5" w14:textId="77777777" w:rsidR="003148F3" w:rsidRPr="00721775" w:rsidRDefault="003148F3" w:rsidP="00A137CB">
      <w:pPr>
        <w:rPr>
          <w:rFonts w:cstheme="minorHAnsi"/>
        </w:rPr>
      </w:pPr>
      <w:r w:rsidRPr="00721775">
        <w:rPr>
          <w:rFonts w:cstheme="minorHAnsi"/>
        </w:rPr>
        <w:t>In reviewing the case for WELS labelling or minimum WES for a given product, one important criterion is the contribution to household water use. The data on indoor water use in Australian households are fairly reliable, because the stock of indoor water-using products is well documented, and the patterns of use are reasonably consistent from household to household (GWA 2005a).</w:t>
      </w:r>
      <w:r w:rsidR="00494907" w:rsidRPr="00721775">
        <w:rPr>
          <w:rFonts w:cstheme="minorHAnsi"/>
        </w:rPr>
        <w:t xml:space="preserve"> </w:t>
      </w:r>
      <w:r w:rsidRPr="00721775">
        <w:rPr>
          <w:rFonts w:cstheme="minorHAnsi"/>
        </w:rPr>
        <w:t>Estimates of outdoor use are somewhat less reliable, but can be inferred by the difference between estimated indoor use and reported total household use (ABS 2006).</w:t>
      </w:r>
      <w:r w:rsidR="00494907" w:rsidRPr="00721775">
        <w:rPr>
          <w:rFonts w:cstheme="minorHAnsi"/>
        </w:rPr>
        <w:t xml:space="preserve"> </w:t>
      </w:r>
      <w:r w:rsidRPr="00721775">
        <w:rPr>
          <w:rFonts w:cstheme="minorHAnsi"/>
        </w:rPr>
        <w:t>On average, about 61 per cent of national household water is used indoors, and 39 per cent outdoors.</w:t>
      </w:r>
      <w:r w:rsidR="00494907" w:rsidRPr="00721775">
        <w:rPr>
          <w:rFonts w:cstheme="minorHAnsi"/>
        </w:rPr>
        <w:t xml:space="preserve"> </w:t>
      </w:r>
      <w:r w:rsidRPr="00721775">
        <w:rPr>
          <w:rFonts w:cstheme="minorHAnsi"/>
        </w:rPr>
        <w:t>Average indoor water use is fairly constant from State to State, but outdoor water use varies considerably (Figure 1). Indoor water use has also been fairly stable over time, and has not been affected by permanent and temporary water saving measures, which mostly target outdoor water use.</w:t>
      </w:r>
    </w:p>
    <w:p w14:paraId="6086D3F6" w14:textId="77777777" w:rsidR="003148F3" w:rsidRPr="00721775" w:rsidRDefault="003148F3" w:rsidP="00A137CB">
      <w:pPr>
        <w:pStyle w:val="Caption"/>
        <w:rPr>
          <w:rFonts w:asciiTheme="minorHAnsi" w:hAnsiTheme="minorHAnsi" w:cstheme="minorHAnsi"/>
        </w:rPr>
      </w:pPr>
      <w:bookmarkStart w:id="20" w:name="_Toc497407508"/>
      <w:r w:rsidRPr="00721775">
        <w:rPr>
          <w:rFonts w:asciiTheme="minorHAnsi" w:hAnsiTheme="minorHAnsi" w:cstheme="minorHAnsi"/>
        </w:rPr>
        <w:t xml:space="preserve">Figure </w:t>
      </w:r>
      <w:r w:rsidRPr="00721775">
        <w:rPr>
          <w:rFonts w:asciiTheme="minorHAnsi" w:hAnsiTheme="minorHAnsi" w:cstheme="minorHAnsi"/>
        </w:rPr>
        <w:fldChar w:fldCharType="begin"/>
      </w:r>
      <w:r w:rsidRPr="00721775">
        <w:rPr>
          <w:rFonts w:asciiTheme="minorHAnsi" w:hAnsiTheme="minorHAnsi" w:cstheme="minorHAnsi"/>
        </w:rPr>
        <w:instrText xml:space="preserve"> SEQ Figure \* ARABIC </w:instrText>
      </w:r>
      <w:r w:rsidR="00B916D7" w:rsidRPr="00721775">
        <w:rPr>
          <w:rFonts w:asciiTheme="minorHAnsi" w:hAnsiTheme="minorHAnsi" w:cstheme="minorHAnsi"/>
        </w:rPr>
        <w:instrText>\r1</w:instrText>
      </w:r>
      <w:r w:rsidRPr="00721775">
        <w:rPr>
          <w:rFonts w:asciiTheme="minorHAnsi" w:hAnsiTheme="minorHAnsi" w:cstheme="minorHAnsi"/>
        </w:rPr>
        <w:fldChar w:fldCharType="separate"/>
      </w:r>
      <w:r w:rsidR="008B112C">
        <w:rPr>
          <w:rFonts w:asciiTheme="minorHAnsi" w:hAnsiTheme="minorHAnsi" w:cstheme="minorHAnsi"/>
          <w:noProof/>
        </w:rPr>
        <w:t>1</w:t>
      </w:r>
      <w:r w:rsidRPr="00721775">
        <w:rPr>
          <w:rFonts w:asciiTheme="minorHAnsi" w:hAnsiTheme="minorHAnsi" w:cstheme="minorHAnsi"/>
        </w:rPr>
        <w:fldChar w:fldCharType="end"/>
      </w:r>
      <w:r w:rsidRPr="00721775">
        <w:rPr>
          <w:rFonts w:asciiTheme="minorHAnsi" w:hAnsiTheme="minorHAnsi" w:cstheme="minorHAnsi"/>
        </w:rPr>
        <w:t>. Estimated average hou</w:t>
      </w:r>
      <w:r w:rsidR="00A137CB" w:rsidRPr="00721775">
        <w:rPr>
          <w:rFonts w:asciiTheme="minorHAnsi" w:hAnsiTheme="minorHAnsi" w:cstheme="minorHAnsi"/>
        </w:rPr>
        <w:t>sehold water use by State, 2007</w:t>
      </w:r>
      <w:bookmarkEnd w:id="20"/>
    </w:p>
    <w:p w14:paraId="6086D3F7" w14:textId="77777777" w:rsidR="00A137CB" w:rsidRPr="00721775" w:rsidRDefault="00A137CB" w:rsidP="00A137CB">
      <w:pPr>
        <w:pStyle w:val="Picture"/>
        <w:rPr>
          <w:rFonts w:cstheme="minorHAnsi"/>
        </w:rPr>
      </w:pPr>
      <w:r w:rsidRPr="00721775">
        <w:rPr>
          <w:rFonts w:cstheme="minorHAnsi"/>
        </w:rPr>
        <w:drawing>
          <wp:inline distT="0" distB="0" distL="0" distR="0" wp14:anchorId="6086DFD5" wp14:editId="6086DFD6">
            <wp:extent cx="5400040" cy="3298183"/>
            <wp:effectExtent l="19050" t="19050" r="10160" b="17145"/>
            <wp:docPr id="2" name="Picture 2" descr="Stacked column graph showing the estimated average household water use in kilolitres per household per year, by state, in 2007, for outdoor and indoor use. In total, WA used the most water, at around 470 kilolitres per household per year. Victoria used the least, at just over 200 kilolitres per household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3298183"/>
                    </a:xfrm>
                    <a:prstGeom prst="rect">
                      <a:avLst/>
                    </a:prstGeom>
                    <a:noFill/>
                    <a:ln w="9525">
                      <a:solidFill>
                        <a:srgbClr val="000000"/>
                      </a:solidFill>
                      <a:miter lim="800000"/>
                      <a:headEnd/>
                      <a:tailEnd/>
                    </a:ln>
                  </pic:spPr>
                </pic:pic>
              </a:graphicData>
            </a:graphic>
          </wp:inline>
        </w:drawing>
      </w:r>
    </w:p>
    <w:p w14:paraId="6086D3F8" w14:textId="77777777" w:rsidR="00A137CB" w:rsidRPr="00721775" w:rsidRDefault="00A137CB" w:rsidP="00A137CB">
      <w:pPr>
        <w:pStyle w:val="FigureTableNoteSource"/>
        <w:rPr>
          <w:rFonts w:asciiTheme="minorHAnsi" w:hAnsiTheme="minorHAnsi" w:cstheme="minorHAnsi"/>
        </w:rPr>
      </w:pPr>
      <w:r w:rsidRPr="00721775">
        <w:rPr>
          <w:rFonts w:asciiTheme="minorHAnsi" w:hAnsiTheme="minorHAnsi" w:cstheme="minorHAnsi"/>
        </w:rPr>
        <w:t>Source: Author estimates, based on ABS 4610.0 (2006)</w:t>
      </w:r>
    </w:p>
    <w:p w14:paraId="6086D3F9" w14:textId="77777777" w:rsidR="003148F3" w:rsidRPr="00721775" w:rsidRDefault="003148F3" w:rsidP="003148F3">
      <w:pPr>
        <w:rPr>
          <w:rFonts w:cstheme="minorHAnsi"/>
        </w:rPr>
      </w:pPr>
      <w:r w:rsidRPr="00721775">
        <w:rPr>
          <w:rFonts w:cstheme="minorHAnsi"/>
        </w:rPr>
        <w:t>The indoor end uses of water in the average household are illustrated in Figure 1 and Figure 2. CWs account for about 22 per cent of household indoor water use, the largest segment after showers (31 per cent) and toilets (24 per cent).</w:t>
      </w:r>
      <w:r w:rsidR="00494907" w:rsidRPr="00721775">
        <w:rPr>
          <w:rFonts w:cstheme="minorHAnsi"/>
        </w:rPr>
        <w:t xml:space="preserve"> </w:t>
      </w:r>
      <w:r w:rsidRPr="00721775">
        <w:rPr>
          <w:rFonts w:cstheme="minorHAnsi"/>
        </w:rPr>
        <w:t>DWs account for only about one per cent of indoor water use.</w:t>
      </w:r>
      <w:r w:rsidR="00494907" w:rsidRPr="00721775">
        <w:rPr>
          <w:rFonts w:cstheme="minorHAnsi"/>
        </w:rPr>
        <w:t xml:space="preserve"> </w:t>
      </w:r>
      <w:r w:rsidRPr="00721775">
        <w:rPr>
          <w:rFonts w:cstheme="minorHAnsi"/>
        </w:rPr>
        <w:t>The reasons for this difference are:</w:t>
      </w:r>
    </w:p>
    <w:p w14:paraId="6086D3FA" w14:textId="77777777" w:rsidR="003148F3" w:rsidRPr="00721775" w:rsidRDefault="003148F3" w:rsidP="0021790B">
      <w:pPr>
        <w:pStyle w:val="ListBullet"/>
        <w:rPr>
          <w:rFonts w:cstheme="minorHAnsi"/>
        </w:rPr>
      </w:pPr>
      <w:r w:rsidRPr="00721775">
        <w:rPr>
          <w:rFonts w:cstheme="minorHAnsi"/>
        </w:rPr>
        <w:t>DWs are present in about 45 per cent of households, while CWs are present in over 96 per cent of households (Figure 4).</w:t>
      </w:r>
      <w:r w:rsidR="00494907" w:rsidRPr="00721775">
        <w:rPr>
          <w:rFonts w:cstheme="minorHAnsi"/>
        </w:rPr>
        <w:t xml:space="preserve"> </w:t>
      </w:r>
      <w:r w:rsidRPr="00721775">
        <w:rPr>
          <w:rFonts w:cstheme="minorHAnsi"/>
        </w:rPr>
        <w:t>The ownership of DWs is projected to increase steadily, but the ownership of CWs is already close to saturation (i.e. 100 per cent).</w:t>
      </w:r>
      <w:r w:rsidR="00494907" w:rsidRPr="00721775">
        <w:rPr>
          <w:rFonts w:cstheme="minorHAnsi"/>
        </w:rPr>
        <w:t xml:space="preserve"> </w:t>
      </w:r>
      <w:r w:rsidRPr="00721775">
        <w:rPr>
          <w:rFonts w:cstheme="minorHAnsi"/>
        </w:rPr>
        <w:t>However, the front loader share of the total CW stock has increased rapidly since 2000, and this is projected to continue.</w:t>
      </w:r>
    </w:p>
    <w:p w14:paraId="6086D3FB" w14:textId="77777777" w:rsidR="003148F3" w:rsidRPr="00721775" w:rsidRDefault="003148F3" w:rsidP="0021790B">
      <w:pPr>
        <w:pStyle w:val="ListBullet"/>
        <w:rPr>
          <w:rFonts w:cstheme="minorHAnsi"/>
        </w:rPr>
      </w:pPr>
      <w:r w:rsidRPr="00721775">
        <w:rPr>
          <w:rFonts w:cstheme="minorHAnsi"/>
        </w:rPr>
        <w:t>CWs are used much more frequently than DWs.</w:t>
      </w:r>
    </w:p>
    <w:p w14:paraId="6086D3FC" w14:textId="77777777" w:rsidR="003148F3" w:rsidRPr="00721775" w:rsidRDefault="003148F3" w:rsidP="0021790B">
      <w:pPr>
        <w:pStyle w:val="ListBullet"/>
        <w:rPr>
          <w:rFonts w:cstheme="minorHAnsi"/>
        </w:rPr>
      </w:pPr>
      <w:r w:rsidRPr="00721775">
        <w:rPr>
          <w:rFonts w:cstheme="minorHAnsi"/>
        </w:rPr>
        <w:t>The average CW uses far more water per cycle than the average DW.</w:t>
      </w:r>
    </w:p>
    <w:p w14:paraId="6086D3FD" w14:textId="77777777" w:rsidR="003148F3" w:rsidRPr="00721775" w:rsidRDefault="003148F3" w:rsidP="003148F3">
      <w:pPr>
        <w:rPr>
          <w:rFonts w:cstheme="minorHAnsi"/>
        </w:rPr>
      </w:pPr>
      <w:r w:rsidRPr="00721775">
        <w:rPr>
          <w:rFonts w:cstheme="minorHAnsi"/>
        </w:rPr>
        <w:t>Most of the water used by CWs and DWs is taken from the cold supply, although some of it may be heated by the appliance itself.</w:t>
      </w:r>
      <w:r w:rsidR="00494907" w:rsidRPr="00721775">
        <w:rPr>
          <w:rFonts w:cstheme="minorHAnsi"/>
        </w:rPr>
        <w:t xml:space="preserve"> </w:t>
      </w:r>
      <w:r w:rsidRPr="00721775">
        <w:rPr>
          <w:rFonts w:cstheme="minorHAnsi"/>
        </w:rPr>
        <w:t>About 12 per cent of CW water use and 25 per cent of DW water use is taken from the hot supply.</w:t>
      </w:r>
    </w:p>
    <w:p w14:paraId="6086D3FE" w14:textId="77777777" w:rsidR="003148F3" w:rsidRPr="00721775" w:rsidRDefault="003148F3" w:rsidP="00FB7FA8">
      <w:pPr>
        <w:pStyle w:val="Caption"/>
        <w:rPr>
          <w:rFonts w:asciiTheme="minorHAnsi" w:hAnsiTheme="minorHAnsi" w:cstheme="minorHAnsi"/>
        </w:rPr>
      </w:pPr>
      <w:bookmarkStart w:id="21" w:name="_Toc497407509"/>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Estimated average daily household water demand (without water restrictions)</w:t>
      </w:r>
      <w:bookmarkEnd w:id="21"/>
    </w:p>
    <w:p w14:paraId="6086D3FF" w14:textId="77777777" w:rsidR="003148F3" w:rsidRPr="00721775" w:rsidRDefault="00811065" w:rsidP="00FB7FA8">
      <w:pPr>
        <w:pStyle w:val="Picture"/>
        <w:rPr>
          <w:rFonts w:cstheme="minorHAnsi"/>
        </w:rPr>
      </w:pPr>
      <w:r w:rsidRPr="00721775">
        <w:rPr>
          <w:rFonts w:cstheme="minorHAnsi"/>
        </w:rPr>
        <w:drawing>
          <wp:inline distT="0" distB="0" distL="0" distR="0" wp14:anchorId="6086DFD7" wp14:editId="6086DFD8">
            <wp:extent cx="5476875" cy="6296025"/>
            <wp:effectExtent l="0" t="0" r="9525" b="9525"/>
            <wp:docPr id="4" name="Picture 4" descr="Diagram showing that in a day, around 726 litres are supplied to a household. 39% of this water supply is spent on outdoor and leakage, and 61% is spent on indoor. Of this indoor water, 40% goes to the water heater and 58% goes to cold water. Of the hot water, 11.9% goes to kitchen taps, 9% goes to laundry taps, 6.9% goes to bathroom basin taps, 55% goes to showers, 9.9% goes to bath taps, 6.7% goes to clothes washers, and 0.6% goes to dishwashers. Of the cold water, 3.3% goes to kitchen taps, 1.5% goes to laundry taps, 1.9% goes to bathroom basin taps, 15.3% goes to showers, 1.6% goes to bath taps, 32.4% clothes washers, 1.2% goes to dishwashers, 40.3% goes to toilet cisterns, and 2.4% is evap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6875" cy="6296025"/>
                    </a:xfrm>
                    <a:prstGeom prst="rect">
                      <a:avLst/>
                    </a:prstGeom>
                    <a:noFill/>
                    <a:ln>
                      <a:noFill/>
                    </a:ln>
                  </pic:spPr>
                </pic:pic>
              </a:graphicData>
            </a:graphic>
          </wp:inline>
        </w:drawing>
      </w:r>
    </w:p>
    <w:p w14:paraId="6086D400" w14:textId="77777777" w:rsidR="00811065" w:rsidRPr="00721775" w:rsidRDefault="00811065" w:rsidP="00FB7FA8">
      <w:pPr>
        <w:pStyle w:val="FigureTableNoteSource"/>
        <w:rPr>
          <w:rFonts w:asciiTheme="minorHAnsi" w:hAnsiTheme="minorHAnsi" w:cstheme="minorHAnsi"/>
        </w:rPr>
      </w:pPr>
      <w:r w:rsidRPr="00721775">
        <w:rPr>
          <w:rFonts w:asciiTheme="minorHAnsi" w:hAnsiTheme="minorHAnsi" w:cstheme="minorHAnsi"/>
        </w:rPr>
        <w:t>Source: Author estimate based on EES (2007) and GWA (2005a). Values are litres of water per day.</w:t>
      </w:r>
    </w:p>
    <w:p w14:paraId="6086D401" w14:textId="77777777" w:rsidR="00811065" w:rsidRPr="00721775" w:rsidRDefault="00811065" w:rsidP="00811065">
      <w:pPr>
        <w:pStyle w:val="Caption"/>
        <w:pageBreakBefore/>
        <w:rPr>
          <w:rFonts w:asciiTheme="minorHAnsi" w:hAnsiTheme="minorHAnsi" w:cstheme="minorHAnsi"/>
          <w:lang w:val="en-GB"/>
        </w:rPr>
      </w:pPr>
      <w:bookmarkStart w:id="22" w:name="_Toc497407510"/>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w:t>
      </w:r>
      <w:r w:rsidR="002E0942" w:rsidRPr="00721775">
        <w:rPr>
          <w:rFonts w:asciiTheme="minorHAnsi" w:hAnsiTheme="minorHAnsi" w:cstheme="minorHAnsi"/>
          <w:noProof/>
        </w:rPr>
        <w:fldChar w:fldCharType="end"/>
      </w:r>
      <w:r w:rsidRPr="00721775">
        <w:rPr>
          <w:rFonts w:asciiTheme="minorHAnsi" w:hAnsiTheme="minorHAnsi" w:cstheme="minorHAnsi"/>
        </w:rPr>
        <w:t>. End use shares of indoor household water use, Australia, 2007</w:t>
      </w:r>
      <w:bookmarkEnd w:id="22"/>
    </w:p>
    <w:p w14:paraId="6086D402" w14:textId="77777777" w:rsidR="00FB7FA8" w:rsidRPr="00721775" w:rsidRDefault="00FB7FA8" w:rsidP="00FB7FA8">
      <w:pPr>
        <w:pStyle w:val="Picture"/>
        <w:rPr>
          <w:rFonts w:cstheme="minorHAnsi"/>
          <w:sz w:val="20"/>
          <w:lang w:val="en-GB"/>
        </w:rPr>
      </w:pPr>
      <w:r w:rsidRPr="00721775">
        <w:rPr>
          <w:rFonts w:cstheme="minorHAnsi"/>
        </w:rPr>
        <w:drawing>
          <wp:inline distT="0" distB="0" distL="0" distR="0" wp14:anchorId="6086DFD9" wp14:editId="6086DFDA">
            <wp:extent cx="5400040" cy="3692987"/>
            <wp:effectExtent l="19050" t="19050" r="10160" b="22225"/>
            <wp:docPr id="10" name="Picture 10" descr="Pie chart showing that the end shares of indoor household water use are 24.2% toilets, 30.8% showers, 4.8% baths, 14.9% taps, 1% dishwashers, 22% clothes washers, and 2.2%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3692987"/>
                    </a:xfrm>
                    <a:prstGeom prst="rect">
                      <a:avLst/>
                    </a:prstGeom>
                    <a:noFill/>
                    <a:ln w="9525">
                      <a:solidFill>
                        <a:srgbClr val="000000"/>
                      </a:solidFill>
                      <a:miter lim="800000"/>
                      <a:headEnd/>
                      <a:tailEnd/>
                    </a:ln>
                  </pic:spPr>
                </pic:pic>
              </a:graphicData>
            </a:graphic>
          </wp:inline>
        </w:drawing>
      </w:r>
    </w:p>
    <w:p w14:paraId="6086D403" w14:textId="77777777" w:rsidR="00811065" w:rsidRPr="00721775" w:rsidRDefault="00811065" w:rsidP="00FB7FA8">
      <w:pPr>
        <w:pStyle w:val="FigureTableNoteSource"/>
        <w:rPr>
          <w:rFonts w:asciiTheme="minorHAnsi" w:hAnsiTheme="minorHAnsi" w:cstheme="minorHAnsi"/>
        </w:rPr>
      </w:pPr>
      <w:r w:rsidRPr="00721775">
        <w:rPr>
          <w:rFonts w:asciiTheme="minorHAnsi" w:hAnsiTheme="minorHAnsi" w:cstheme="minorHAnsi"/>
          <w:lang w:val="en-GB"/>
        </w:rPr>
        <w:t>Source: Figure 2</w:t>
      </w:r>
    </w:p>
    <w:p w14:paraId="6086D404" w14:textId="77777777" w:rsidR="00811065" w:rsidRPr="00721775" w:rsidRDefault="00811065" w:rsidP="00FB7FA8">
      <w:pPr>
        <w:pStyle w:val="Caption"/>
        <w:rPr>
          <w:rFonts w:asciiTheme="minorHAnsi" w:hAnsiTheme="minorHAnsi" w:cstheme="minorHAnsi"/>
        </w:rPr>
      </w:pPr>
      <w:bookmarkStart w:id="23" w:name="_Toc497407511"/>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w:t>
      </w:r>
      <w:r w:rsidR="002E0942" w:rsidRPr="00721775">
        <w:rPr>
          <w:rFonts w:asciiTheme="minorHAnsi" w:hAnsiTheme="minorHAnsi" w:cstheme="minorHAnsi"/>
          <w:noProof/>
        </w:rPr>
        <w:fldChar w:fldCharType="end"/>
      </w:r>
      <w:r w:rsidRPr="00721775">
        <w:rPr>
          <w:rFonts w:asciiTheme="minorHAnsi" w:hAnsiTheme="minorHAnsi" w:cstheme="minorHAnsi"/>
        </w:rPr>
        <w:t>. Household ownership of clothes washers, dryers and dishwashers</w:t>
      </w:r>
      <w:bookmarkEnd w:id="23"/>
    </w:p>
    <w:p w14:paraId="6086D405" w14:textId="77777777" w:rsidR="00FB7FA8" w:rsidRPr="00721775" w:rsidRDefault="00FB7FA8" w:rsidP="00FB7FA8">
      <w:pPr>
        <w:pStyle w:val="Picture"/>
        <w:rPr>
          <w:rFonts w:cstheme="minorHAnsi"/>
        </w:rPr>
      </w:pPr>
      <w:r w:rsidRPr="00721775">
        <w:rPr>
          <w:rFonts w:cstheme="minorHAnsi"/>
        </w:rPr>
        <w:drawing>
          <wp:inline distT="0" distB="0" distL="0" distR="0" wp14:anchorId="6086DFDB" wp14:editId="6086DFDC">
            <wp:extent cx="5400040" cy="3298183"/>
            <wp:effectExtent l="19050" t="19050" r="10160" b="17145"/>
            <wp:docPr id="5" name="Picture 5" descr="Line chart showing the percentage of households that owned clothes washers of any sort, top-loading clothes washers, front-loading clothes washers, dishwashers, and clothes dryers; from 1985 to 2019. Rates of all appliance ownership have been slowly increasing over time, excepting top-loading clothes washers, which started decreasing steadily around 2005, and expected to be at around 35% in 2019. Rates of ownership of front-loading washing machines, dishwashers, and clothes dryers, are all between 55 and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3298183"/>
                    </a:xfrm>
                    <a:prstGeom prst="rect">
                      <a:avLst/>
                    </a:prstGeom>
                    <a:noFill/>
                    <a:ln w="9525">
                      <a:solidFill>
                        <a:srgbClr val="000000"/>
                      </a:solidFill>
                      <a:miter lim="800000"/>
                      <a:headEnd/>
                      <a:tailEnd/>
                    </a:ln>
                  </pic:spPr>
                </pic:pic>
              </a:graphicData>
            </a:graphic>
          </wp:inline>
        </w:drawing>
      </w:r>
    </w:p>
    <w:p w14:paraId="6086D406" w14:textId="77777777" w:rsidR="00811065" w:rsidRPr="00721775" w:rsidRDefault="00811065" w:rsidP="00FB7FA8">
      <w:pPr>
        <w:pStyle w:val="FigureTableNoteSource"/>
        <w:rPr>
          <w:rFonts w:asciiTheme="minorHAnsi" w:hAnsiTheme="minorHAnsi" w:cstheme="minorHAnsi"/>
        </w:rPr>
      </w:pPr>
      <w:r w:rsidRPr="00721775">
        <w:rPr>
          <w:rFonts w:asciiTheme="minorHAnsi" w:hAnsiTheme="minorHAnsi" w:cstheme="minorHAnsi"/>
        </w:rPr>
        <w:t>Source: EES 2007</w:t>
      </w:r>
    </w:p>
    <w:p w14:paraId="6086D407" w14:textId="77777777" w:rsidR="00811065" w:rsidRPr="00721775" w:rsidRDefault="00811065" w:rsidP="003B366C">
      <w:pPr>
        <w:pStyle w:val="Heading2"/>
        <w:rPr>
          <w:rFonts w:asciiTheme="minorHAnsi" w:hAnsiTheme="minorHAnsi" w:cstheme="minorHAnsi"/>
        </w:rPr>
      </w:pPr>
      <w:bookmarkStart w:id="24" w:name="_Toc260650741"/>
      <w:bookmarkStart w:id="25" w:name="_Toc497407412"/>
      <w:r w:rsidRPr="00721775">
        <w:rPr>
          <w:rFonts w:asciiTheme="minorHAnsi" w:hAnsiTheme="minorHAnsi" w:cstheme="minorHAnsi"/>
        </w:rPr>
        <w:t xml:space="preserve">Objectives of the </w:t>
      </w:r>
      <w:r w:rsidR="00C83594" w:rsidRPr="00721775">
        <w:rPr>
          <w:rFonts w:asciiTheme="minorHAnsi" w:hAnsiTheme="minorHAnsi" w:cstheme="minorHAnsi"/>
        </w:rPr>
        <w:t>r</w:t>
      </w:r>
      <w:r w:rsidRPr="00721775">
        <w:rPr>
          <w:rFonts w:asciiTheme="minorHAnsi" w:hAnsiTheme="minorHAnsi" w:cstheme="minorHAnsi"/>
        </w:rPr>
        <w:t>egulation</w:t>
      </w:r>
      <w:bookmarkEnd w:id="24"/>
      <w:bookmarkEnd w:id="25"/>
    </w:p>
    <w:p w14:paraId="6086D408" w14:textId="77777777" w:rsidR="00811065" w:rsidRPr="00721775" w:rsidRDefault="00811065" w:rsidP="00E66180">
      <w:pPr>
        <w:pStyle w:val="Heading3"/>
        <w:numPr>
          <w:ilvl w:val="0"/>
          <w:numId w:val="0"/>
        </w:numPr>
        <w:rPr>
          <w:rFonts w:asciiTheme="minorHAnsi" w:hAnsiTheme="minorHAnsi" w:cstheme="minorHAnsi"/>
          <w:snapToGrid w:val="0"/>
        </w:rPr>
      </w:pPr>
      <w:bookmarkStart w:id="26" w:name="_Toc260650742"/>
      <w:bookmarkStart w:id="27" w:name="_Toc497407413"/>
      <w:r w:rsidRPr="00721775">
        <w:rPr>
          <w:rFonts w:asciiTheme="minorHAnsi" w:hAnsiTheme="minorHAnsi" w:cstheme="minorHAnsi"/>
          <w:snapToGrid w:val="0"/>
        </w:rPr>
        <w:t>Objectives</w:t>
      </w:r>
      <w:bookmarkEnd w:id="26"/>
      <w:bookmarkEnd w:id="27"/>
    </w:p>
    <w:p w14:paraId="6086D409" w14:textId="77777777" w:rsidR="00811065" w:rsidRPr="00721775" w:rsidRDefault="00811065" w:rsidP="00E66180">
      <w:pPr>
        <w:rPr>
          <w:rFonts w:cstheme="minorHAnsi"/>
          <w:snapToGrid w:val="0"/>
        </w:rPr>
      </w:pPr>
      <w:r w:rsidRPr="00721775">
        <w:rPr>
          <w:rFonts w:cstheme="minorHAnsi"/>
          <w:snapToGrid w:val="0"/>
        </w:rPr>
        <w:t>The primary objective of the proposed regulations is to bring about reductions in the consumption of water in Australian households below what it is otherwise projected to be (i.e. the ‘business as usual’ case), in a cost-effective manner, in order to assist in balancing of the supply and demand for potable water and to assist in better incorporating into individual purchasing decisions whole of society costs and benefits. The value of water savings to consumers should exceed any additional costs of more water-efficient products.</w:t>
      </w:r>
    </w:p>
    <w:p w14:paraId="6086D40A" w14:textId="77777777" w:rsidR="00811065" w:rsidRPr="00721775" w:rsidRDefault="00811065" w:rsidP="00E66180">
      <w:pPr>
        <w:rPr>
          <w:rFonts w:cstheme="minorHAnsi"/>
          <w:snapToGrid w:val="0"/>
        </w:rPr>
      </w:pPr>
      <w:r w:rsidRPr="00721775">
        <w:rPr>
          <w:rFonts w:cstheme="minorHAnsi"/>
          <w:snapToGrid w:val="0"/>
        </w:rPr>
        <w:t>The secondary objectives of the proposed regulations are:</w:t>
      </w:r>
    </w:p>
    <w:p w14:paraId="6086D40B" w14:textId="77777777" w:rsidR="00811065" w:rsidRPr="00721775" w:rsidRDefault="00811065" w:rsidP="00E66180">
      <w:pPr>
        <w:pStyle w:val="ListBullet"/>
        <w:rPr>
          <w:rFonts w:cstheme="minorHAnsi"/>
          <w:snapToGrid w:val="0"/>
        </w:rPr>
      </w:pPr>
      <w:r w:rsidRPr="00721775">
        <w:rPr>
          <w:rFonts w:cstheme="minorHAnsi"/>
          <w:snapToGrid w:val="0"/>
        </w:rPr>
        <w:t>to bring about reductions in the energy use associated with water use, below what it is what it is otherwise projected to be;</w:t>
      </w:r>
    </w:p>
    <w:p w14:paraId="6086D40C" w14:textId="77777777" w:rsidR="00811065" w:rsidRPr="00721775" w:rsidRDefault="00811065" w:rsidP="00E66180">
      <w:pPr>
        <w:pStyle w:val="ListBullet"/>
        <w:rPr>
          <w:rFonts w:cstheme="minorHAnsi"/>
          <w:snapToGrid w:val="0"/>
        </w:rPr>
      </w:pPr>
      <w:r w:rsidRPr="00721775">
        <w:rPr>
          <w:rFonts w:cstheme="minorHAnsi"/>
          <w:snapToGrid w:val="0"/>
        </w:rPr>
        <w:t>to bring about reductions in the environmental impacts of water use and disposal, below what they are otherwise projected to be; and</w:t>
      </w:r>
    </w:p>
    <w:p w14:paraId="6086D40D" w14:textId="77777777" w:rsidR="00811065" w:rsidRPr="00721775" w:rsidRDefault="00811065" w:rsidP="00E66180">
      <w:pPr>
        <w:pStyle w:val="ListBullet"/>
        <w:rPr>
          <w:rFonts w:cstheme="minorHAnsi"/>
          <w:snapToGrid w:val="0"/>
        </w:rPr>
      </w:pPr>
      <w:r w:rsidRPr="00721775">
        <w:rPr>
          <w:rFonts w:cstheme="minorHAnsi"/>
          <w:snapToGrid w:val="0"/>
        </w:rPr>
        <w:t>to bring about reductions in the environmental impacts of energy use, below what they are otherwise projected to be.</w:t>
      </w:r>
    </w:p>
    <w:p w14:paraId="6086D40E" w14:textId="77777777" w:rsidR="00811065" w:rsidRPr="00721775" w:rsidRDefault="00811065" w:rsidP="00E66180">
      <w:pPr>
        <w:pStyle w:val="Heading3"/>
        <w:numPr>
          <w:ilvl w:val="0"/>
          <w:numId w:val="0"/>
        </w:numPr>
        <w:rPr>
          <w:rFonts w:asciiTheme="minorHAnsi" w:hAnsiTheme="minorHAnsi" w:cstheme="minorHAnsi"/>
          <w:snapToGrid w:val="0"/>
        </w:rPr>
      </w:pPr>
      <w:bookmarkStart w:id="28" w:name="_Toc260650743"/>
      <w:bookmarkStart w:id="29" w:name="_Toc497407414"/>
      <w:r w:rsidRPr="00721775">
        <w:rPr>
          <w:rFonts w:asciiTheme="minorHAnsi" w:hAnsiTheme="minorHAnsi" w:cstheme="minorHAnsi"/>
          <w:snapToGrid w:val="0"/>
        </w:rPr>
        <w:t xml:space="preserve">Assessment </w:t>
      </w:r>
      <w:r w:rsidR="00C83594" w:rsidRPr="00721775">
        <w:rPr>
          <w:rFonts w:asciiTheme="minorHAnsi" w:hAnsiTheme="minorHAnsi" w:cstheme="minorHAnsi"/>
          <w:snapToGrid w:val="0"/>
        </w:rPr>
        <w:t>c</w:t>
      </w:r>
      <w:r w:rsidRPr="00721775">
        <w:rPr>
          <w:rFonts w:asciiTheme="minorHAnsi" w:hAnsiTheme="minorHAnsi" w:cstheme="minorHAnsi"/>
          <w:snapToGrid w:val="0"/>
        </w:rPr>
        <w:t>riteria</w:t>
      </w:r>
      <w:bookmarkEnd w:id="28"/>
      <w:bookmarkEnd w:id="29"/>
    </w:p>
    <w:p w14:paraId="6086D40F" w14:textId="77777777" w:rsidR="00811065" w:rsidRPr="00721775" w:rsidRDefault="00811065" w:rsidP="00811065">
      <w:pPr>
        <w:rPr>
          <w:rFonts w:cstheme="minorHAnsi"/>
          <w:snapToGrid w:val="0"/>
        </w:rPr>
      </w:pPr>
      <w:r w:rsidRPr="00721775">
        <w:rPr>
          <w:rFonts w:cstheme="minorHAnsi"/>
          <w:snapToGrid w:val="0"/>
        </w:rPr>
        <w:t>The primary assessment criterion is the extent to which an option meets the primary and secondary objectives, which will be realised in direct proportion to the magnitude of projected water savings.</w:t>
      </w:r>
      <w:r w:rsidR="00494907" w:rsidRPr="00721775">
        <w:rPr>
          <w:rFonts w:cstheme="minorHAnsi"/>
          <w:snapToGrid w:val="0"/>
        </w:rPr>
        <w:t xml:space="preserve"> </w:t>
      </w:r>
    </w:p>
    <w:p w14:paraId="6086D410" w14:textId="77777777" w:rsidR="00811065" w:rsidRPr="00721775" w:rsidRDefault="00811065" w:rsidP="00811065">
      <w:pPr>
        <w:rPr>
          <w:rFonts w:cstheme="minorHAnsi"/>
          <w:snapToGrid w:val="0"/>
        </w:rPr>
      </w:pPr>
      <w:r w:rsidRPr="00721775">
        <w:rPr>
          <w:rFonts w:cstheme="minorHAnsi"/>
          <w:snapToGrid w:val="0"/>
        </w:rPr>
        <w:t>The following secondary assessment criteria have been adopted:</w:t>
      </w:r>
    </w:p>
    <w:p w14:paraId="6086D411" w14:textId="77777777" w:rsidR="00811065" w:rsidRPr="00721775" w:rsidRDefault="00811065" w:rsidP="00E66180">
      <w:pPr>
        <w:pStyle w:val="ListBullet"/>
        <w:rPr>
          <w:rFonts w:cstheme="minorHAnsi"/>
        </w:rPr>
      </w:pPr>
      <w:r w:rsidRPr="00721775">
        <w:rPr>
          <w:rFonts w:cstheme="minorHAnsi"/>
          <w:snapToGrid w:val="0"/>
        </w:rPr>
        <w:t xml:space="preserve">Does the option </w:t>
      </w:r>
      <w:r w:rsidRPr="00721775">
        <w:rPr>
          <w:rFonts w:cstheme="minorHAnsi"/>
        </w:rPr>
        <w:t>make purchasers/users of the affected appliances as a group better off – or at least no worse off – in terms of their expenditure on clothes washing, clothes drying and dishwashing services (i.e. is the option privately cost-effective)?</w:t>
      </w:r>
    </w:p>
    <w:p w14:paraId="6086D412" w14:textId="77777777" w:rsidR="00811065" w:rsidRPr="00721775" w:rsidRDefault="00811065" w:rsidP="00E66180">
      <w:pPr>
        <w:pStyle w:val="ListBullet"/>
        <w:rPr>
          <w:rFonts w:cstheme="minorHAnsi"/>
        </w:rPr>
      </w:pPr>
      <w:r w:rsidRPr="00721775">
        <w:rPr>
          <w:rFonts w:cstheme="minorHAnsi"/>
          <w:snapToGrid w:val="0"/>
        </w:rPr>
        <w:t xml:space="preserve">Does the option </w:t>
      </w:r>
      <w:r w:rsidRPr="00721775">
        <w:rPr>
          <w:rFonts w:cstheme="minorHAnsi"/>
        </w:rPr>
        <w:t>make non-purchasing owners/users of the affected appliances better off as a group (i.e. can the benefits be realised despite the actions of intermediaries)?</w:t>
      </w:r>
    </w:p>
    <w:p w14:paraId="6086D413" w14:textId="77777777" w:rsidR="00811065" w:rsidRPr="00721775" w:rsidRDefault="00811065" w:rsidP="00E66180">
      <w:pPr>
        <w:pStyle w:val="ListBullet"/>
        <w:rPr>
          <w:rFonts w:cstheme="minorHAnsi"/>
        </w:rPr>
      </w:pPr>
      <w:r w:rsidRPr="00721775">
        <w:rPr>
          <w:rFonts w:cstheme="minorHAnsi"/>
          <w:snapToGrid w:val="0"/>
        </w:rPr>
        <w:t xml:space="preserve">Are the </w:t>
      </w:r>
      <w:r w:rsidRPr="00721775">
        <w:rPr>
          <w:rFonts w:cstheme="minorHAnsi"/>
        </w:rPr>
        <w:t>risks of reducing buyer choice or supplier price competition acceptably low?</w:t>
      </w:r>
    </w:p>
    <w:p w14:paraId="6086D414" w14:textId="77777777" w:rsidR="00811065" w:rsidRPr="00721775" w:rsidRDefault="00811065" w:rsidP="00E66180">
      <w:pPr>
        <w:pStyle w:val="ListBullet"/>
        <w:rPr>
          <w:rFonts w:cstheme="minorHAnsi"/>
        </w:rPr>
      </w:pPr>
      <w:r w:rsidRPr="00721775">
        <w:rPr>
          <w:rFonts w:cstheme="minorHAnsi"/>
        </w:rPr>
        <w:t>Is the option consistent with environmental protection, consumer protection and other general public policy objectives?</w:t>
      </w:r>
    </w:p>
    <w:p w14:paraId="6086D415" w14:textId="77777777" w:rsidR="00811065" w:rsidRPr="00721775" w:rsidRDefault="00811065" w:rsidP="00E66180">
      <w:pPr>
        <w:pStyle w:val="ListBullet"/>
        <w:rPr>
          <w:rFonts w:cstheme="minorHAnsi"/>
        </w:rPr>
      </w:pPr>
      <w:r w:rsidRPr="00721775">
        <w:rPr>
          <w:rFonts w:cstheme="minorHAnsi"/>
        </w:rPr>
        <w:t>Does the option make water users as a group better off – or at least no worse off – in terms of the costs of water services they face?</w:t>
      </w:r>
    </w:p>
    <w:p w14:paraId="6086D416" w14:textId="77777777" w:rsidR="00811065" w:rsidRPr="00721775" w:rsidRDefault="00811065" w:rsidP="00E66180">
      <w:pPr>
        <w:pStyle w:val="Heading2"/>
        <w:rPr>
          <w:rFonts w:asciiTheme="minorHAnsi" w:hAnsiTheme="minorHAnsi" w:cstheme="minorHAnsi"/>
        </w:rPr>
      </w:pPr>
      <w:bookmarkStart w:id="30" w:name="_Toc260650744"/>
      <w:bookmarkStart w:id="31" w:name="_Toc497407415"/>
      <w:r w:rsidRPr="00721775">
        <w:rPr>
          <w:rFonts w:asciiTheme="minorHAnsi" w:hAnsiTheme="minorHAnsi" w:cstheme="minorHAnsi"/>
        </w:rPr>
        <w:t>WELS and cleaning appliances</w:t>
      </w:r>
      <w:bookmarkEnd w:id="30"/>
      <w:bookmarkEnd w:id="31"/>
    </w:p>
    <w:p w14:paraId="6086D417" w14:textId="77777777" w:rsidR="00811065" w:rsidRPr="00721775" w:rsidRDefault="00811065" w:rsidP="00E66180">
      <w:pPr>
        <w:pStyle w:val="Heading3"/>
        <w:numPr>
          <w:ilvl w:val="0"/>
          <w:numId w:val="0"/>
        </w:numPr>
        <w:rPr>
          <w:rFonts w:asciiTheme="minorHAnsi" w:hAnsiTheme="minorHAnsi" w:cstheme="minorHAnsi"/>
        </w:rPr>
      </w:pPr>
      <w:bookmarkStart w:id="32" w:name="_Toc260650745"/>
      <w:bookmarkStart w:id="33" w:name="_Toc497407416"/>
      <w:r w:rsidRPr="00721775">
        <w:rPr>
          <w:rFonts w:asciiTheme="minorHAnsi" w:hAnsiTheme="minorHAnsi" w:cstheme="minorHAnsi"/>
        </w:rPr>
        <w:t xml:space="preserve">Operation of the WELS </w:t>
      </w:r>
      <w:r w:rsidR="00C83594" w:rsidRPr="00721775">
        <w:rPr>
          <w:rFonts w:asciiTheme="minorHAnsi" w:hAnsiTheme="minorHAnsi" w:cstheme="minorHAnsi"/>
        </w:rPr>
        <w:t>s</w:t>
      </w:r>
      <w:r w:rsidRPr="00721775">
        <w:rPr>
          <w:rFonts w:asciiTheme="minorHAnsi" w:hAnsiTheme="minorHAnsi" w:cstheme="minorHAnsi"/>
        </w:rPr>
        <w:t>cheme</w:t>
      </w:r>
      <w:bookmarkEnd w:id="32"/>
      <w:bookmarkEnd w:id="33"/>
    </w:p>
    <w:p w14:paraId="6086D418" w14:textId="77777777" w:rsidR="00811065" w:rsidRPr="00721775" w:rsidRDefault="00811065" w:rsidP="00E66180">
      <w:pPr>
        <w:pStyle w:val="Heading4"/>
        <w:numPr>
          <w:ilvl w:val="0"/>
          <w:numId w:val="0"/>
        </w:numPr>
        <w:rPr>
          <w:rFonts w:asciiTheme="minorHAnsi" w:hAnsiTheme="minorHAnsi" w:cstheme="minorHAnsi"/>
        </w:rPr>
      </w:pPr>
      <w:bookmarkStart w:id="34" w:name="_Toc260650746"/>
      <w:bookmarkStart w:id="35" w:name="_Toc497407417"/>
      <w:r w:rsidRPr="00721775">
        <w:rPr>
          <w:rFonts w:asciiTheme="minorHAnsi" w:hAnsiTheme="minorHAnsi" w:cstheme="minorHAnsi"/>
        </w:rPr>
        <w:t xml:space="preserve">Label </w:t>
      </w:r>
      <w:r w:rsidR="00C83594" w:rsidRPr="00721775">
        <w:rPr>
          <w:rFonts w:asciiTheme="minorHAnsi" w:hAnsiTheme="minorHAnsi" w:cstheme="minorHAnsi"/>
        </w:rPr>
        <w:t>a</w:t>
      </w:r>
      <w:r w:rsidRPr="00721775">
        <w:rPr>
          <w:rFonts w:asciiTheme="minorHAnsi" w:hAnsiTheme="minorHAnsi" w:cstheme="minorHAnsi"/>
        </w:rPr>
        <w:t xml:space="preserve">wareness </w:t>
      </w:r>
      <w:r w:rsidR="00C83594" w:rsidRPr="00721775">
        <w:rPr>
          <w:rFonts w:asciiTheme="minorHAnsi" w:hAnsiTheme="minorHAnsi" w:cstheme="minorHAnsi"/>
        </w:rPr>
        <w:t>and</w:t>
      </w:r>
      <w:r w:rsidRPr="00721775">
        <w:rPr>
          <w:rFonts w:asciiTheme="minorHAnsi" w:hAnsiTheme="minorHAnsi" w:cstheme="minorHAnsi"/>
        </w:rPr>
        <w:t xml:space="preserve"> recognition</w:t>
      </w:r>
      <w:bookmarkEnd w:id="34"/>
      <w:bookmarkEnd w:id="35"/>
    </w:p>
    <w:p w14:paraId="6086D419" w14:textId="77777777" w:rsidR="00811065" w:rsidRPr="00721775" w:rsidRDefault="00811065" w:rsidP="00811065">
      <w:pPr>
        <w:rPr>
          <w:rFonts w:cstheme="minorHAnsi"/>
        </w:rPr>
      </w:pPr>
      <w:r w:rsidRPr="00721775">
        <w:rPr>
          <w:rFonts w:cstheme="minorHAnsi"/>
        </w:rPr>
        <w:t>Although the WELS scheme was only introduced in mid 2005, there is considerable information about how product purchasers use energy and water labels.</w:t>
      </w:r>
      <w:r w:rsidR="00494907" w:rsidRPr="00721775">
        <w:rPr>
          <w:rFonts w:cstheme="minorHAnsi"/>
        </w:rPr>
        <w:t xml:space="preserve"> </w:t>
      </w:r>
      <w:r w:rsidRPr="00721775">
        <w:rPr>
          <w:rFonts w:cstheme="minorHAnsi"/>
        </w:rPr>
        <w:t>The energy label was first introduced in 1986 and consumers have carried across much of their familiarity with the energy label to the WELS label.</w:t>
      </w:r>
      <w:r w:rsidR="00494907" w:rsidRPr="00721775">
        <w:rPr>
          <w:rFonts w:cstheme="minorHAnsi"/>
        </w:rPr>
        <w:t xml:space="preserve"> </w:t>
      </w:r>
      <w:r w:rsidRPr="00721775">
        <w:rPr>
          <w:rFonts w:cstheme="minorHAnsi"/>
        </w:rPr>
        <w:t>Indeed, adopting a similar format to the energy label was a deliberate strategy to accelerate user recognition.</w:t>
      </w:r>
    </w:p>
    <w:p w14:paraId="6086D41A" w14:textId="77777777" w:rsidR="00811065" w:rsidRPr="00721775" w:rsidRDefault="00811065" w:rsidP="00811065">
      <w:pPr>
        <w:rPr>
          <w:rFonts w:cstheme="minorHAnsi"/>
        </w:rPr>
      </w:pPr>
      <w:r w:rsidRPr="00721775">
        <w:rPr>
          <w:rFonts w:cstheme="minorHAnsi"/>
        </w:rPr>
        <w:t>It will be some time before the WELS label achieves the 99 per cent recognition level of the energy label (Table 2).</w:t>
      </w:r>
      <w:r w:rsidR="00494907" w:rsidRPr="00721775">
        <w:rPr>
          <w:rFonts w:cstheme="minorHAnsi"/>
        </w:rPr>
        <w:t xml:space="preserve"> </w:t>
      </w:r>
      <w:r w:rsidRPr="00721775">
        <w:rPr>
          <w:rFonts w:cstheme="minorHAnsi"/>
        </w:rPr>
        <w:t>Nevertheless, the awareness rate is rising steadily: from 53 per cent in 2008 to 56 per cent in 2009.</w:t>
      </w:r>
      <w:r w:rsidR="00494907" w:rsidRPr="00721775">
        <w:rPr>
          <w:rFonts w:cstheme="minorHAnsi"/>
        </w:rPr>
        <w:t xml:space="preserve"> </w:t>
      </w:r>
      <w:r w:rsidRPr="00721775">
        <w:rPr>
          <w:rFonts w:cstheme="minorHAnsi"/>
        </w:rPr>
        <w:t>Consumer trust in the integrity of the WELS label is also high, and approaching the levels associated with the energy label.</w:t>
      </w:r>
      <w:r w:rsidR="00494907" w:rsidRPr="00721775">
        <w:rPr>
          <w:rFonts w:cstheme="minorHAnsi"/>
        </w:rPr>
        <w:t xml:space="preserve"> </w:t>
      </w:r>
      <w:r w:rsidRPr="00721775">
        <w:rPr>
          <w:rFonts w:cstheme="minorHAnsi"/>
        </w:rPr>
        <w:t>The share of respondents regarding the WELS label as ‘very credible’ is almost the same as for the energy label, although the share for ‘quite credible’ is somewhat lower.</w:t>
      </w:r>
    </w:p>
    <w:p w14:paraId="6086D41B" w14:textId="77777777" w:rsidR="00811065" w:rsidRPr="00721775" w:rsidRDefault="00811065" w:rsidP="00811065">
      <w:pPr>
        <w:rPr>
          <w:rFonts w:cstheme="minorHAnsi"/>
        </w:rPr>
      </w:pPr>
      <w:r w:rsidRPr="00721775">
        <w:rPr>
          <w:rFonts w:cstheme="minorHAnsi"/>
        </w:rPr>
        <w:t>Table 2 indicates that 92 per cent of respondents who were aware of the WELS label said that it helped them in their purchase to a ‘great’ or a ‘moderate’ extent, almost as high as for the energy label (94 per cent).</w:t>
      </w:r>
      <w:r w:rsidR="00494907" w:rsidRPr="00721775">
        <w:rPr>
          <w:rFonts w:cstheme="minorHAnsi"/>
        </w:rPr>
        <w:t xml:space="preserve"> </w:t>
      </w:r>
      <w:r w:rsidRPr="00721775">
        <w:rPr>
          <w:rFonts w:cstheme="minorHAnsi"/>
        </w:rPr>
        <w:t>Respondents gave fewer examples of the way in which the labels actually helped in their purchases in 2009 than in 2008.</w:t>
      </w:r>
      <w:r w:rsidR="00494907" w:rsidRPr="00721775">
        <w:rPr>
          <w:rFonts w:cstheme="minorHAnsi"/>
        </w:rPr>
        <w:t xml:space="preserve"> </w:t>
      </w:r>
      <w:r w:rsidRPr="00721775">
        <w:rPr>
          <w:rFonts w:cstheme="minorHAnsi"/>
        </w:rPr>
        <w:t>This was most likely due to less direct experience with using the labels: only 46 per cent reported purchasing a water using product in 2009 compared with 68 per cent in 2008.</w:t>
      </w:r>
      <w:r w:rsidR="00494907" w:rsidRPr="00721775">
        <w:rPr>
          <w:rFonts w:cstheme="minorHAnsi"/>
        </w:rPr>
        <w:t xml:space="preserve"> </w:t>
      </w:r>
      <w:r w:rsidRPr="00721775">
        <w:rPr>
          <w:rFonts w:cstheme="minorHAnsi"/>
        </w:rPr>
        <w:t>This was probably due to the deferment of discretionary appliance purchases and home renovations in the period of uncertainty following the global financial crisis (Solutions 2009).</w:t>
      </w:r>
    </w:p>
    <w:p w14:paraId="6086D41C" w14:textId="77777777" w:rsidR="00811065" w:rsidRPr="00721775" w:rsidRDefault="00811065" w:rsidP="00811065">
      <w:pPr>
        <w:pStyle w:val="Caption"/>
        <w:jc w:val="center"/>
        <w:rPr>
          <w:rFonts w:asciiTheme="minorHAnsi" w:hAnsiTheme="minorHAnsi" w:cstheme="minorHAnsi"/>
        </w:rPr>
        <w:sectPr w:rsidR="00811065" w:rsidRPr="00721775" w:rsidSect="00DD5E51">
          <w:headerReference w:type="first" r:id="rId30"/>
          <w:footerReference w:type="first" r:id="rId31"/>
          <w:pgSz w:w="11906" w:h="16838" w:code="9"/>
          <w:pgMar w:top="1418" w:right="1418" w:bottom="1418" w:left="1418" w:header="567" w:footer="284" w:gutter="0"/>
          <w:pgNumType w:start="1"/>
          <w:cols w:space="720"/>
          <w:titlePg/>
        </w:sectPr>
      </w:pPr>
    </w:p>
    <w:p w14:paraId="6086D41D" w14:textId="77777777" w:rsidR="00811065" w:rsidRPr="00721775" w:rsidRDefault="00811065" w:rsidP="005F6274">
      <w:pPr>
        <w:pStyle w:val="Caption"/>
        <w:rPr>
          <w:rFonts w:asciiTheme="minorHAnsi" w:hAnsiTheme="minorHAnsi" w:cstheme="minorHAnsi"/>
        </w:rPr>
      </w:pPr>
      <w:bookmarkStart w:id="36" w:name="_Toc497407478"/>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w:t>
      </w:r>
      <w:r w:rsidR="002E0942" w:rsidRPr="00721775">
        <w:rPr>
          <w:rFonts w:asciiTheme="minorHAnsi" w:hAnsiTheme="minorHAnsi" w:cstheme="minorHAnsi"/>
          <w:noProof/>
        </w:rPr>
        <w:fldChar w:fldCharType="end"/>
      </w:r>
      <w:r w:rsidRPr="00721775">
        <w:rPr>
          <w:rFonts w:asciiTheme="minorHAnsi" w:hAnsiTheme="minorHAnsi" w:cstheme="minorHAnsi"/>
        </w:rPr>
        <w:t>. Awareness and use of Energy Label and Water Efficiency Label, 2008 and 2009</w:t>
      </w:r>
      <w:bookmarkEnd w:id="36"/>
    </w:p>
    <w:tbl>
      <w:tblPr>
        <w:tblStyle w:val="TableGrid"/>
        <w:tblW w:w="0" w:type="auto"/>
        <w:tblLook w:val="04A0" w:firstRow="1" w:lastRow="0" w:firstColumn="1" w:lastColumn="0" w:noHBand="0" w:noVBand="1"/>
        <w:tblDescription w:val="5-column table listing questions from the survey, and responses relating to the energy label and WELS label in May 2008 and 2009."/>
      </w:tblPr>
      <w:tblGrid>
        <w:gridCol w:w="4531"/>
        <w:gridCol w:w="2365"/>
        <w:gridCol w:w="2365"/>
        <w:gridCol w:w="2365"/>
        <w:gridCol w:w="2366"/>
      </w:tblGrid>
      <w:tr w:rsidR="005F6274" w:rsidRPr="00721775" w14:paraId="6086D423" w14:textId="77777777" w:rsidTr="009751E4">
        <w:trPr>
          <w:cantSplit/>
          <w:tblHeader/>
        </w:trPr>
        <w:tc>
          <w:tcPr>
            <w:tcW w:w="4531" w:type="dxa"/>
          </w:tcPr>
          <w:p w14:paraId="6086D41E" w14:textId="77777777" w:rsidR="005F6274" w:rsidRPr="00721775" w:rsidRDefault="005F6274" w:rsidP="009751E4">
            <w:pPr>
              <w:pStyle w:val="TableHeading"/>
              <w:rPr>
                <w:rFonts w:cstheme="minorHAnsi"/>
              </w:rPr>
            </w:pPr>
            <w:r w:rsidRPr="00721775">
              <w:rPr>
                <w:rFonts w:cstheme="minorHAnsi"/>
              </w:rPr>
              <w:t>Labels</w:t>
            </w:r>
          </w:p>
        </w:tc>
        <w:tc>
          <w:tcPr>
            <w:tcW w:w="2365" w:type="dxa"/>
          </w:tcPr>
          <w:p w14:paraId="6086D41F" w14:textId="77777777" w:rsidR="005F6274" w:rsidRPr="00721775" w:rsidRDefault="005F6274" w:rsidP="009751E4">
            <w:pPr>
              <w:pStyle w:val="TableHeading"/>
              <w:rPr>
                <w:rFonts w:cstheme="minorHAnsi"/>
              </w:rPr>
            </w:pPr>
            <w:r w:rsidRPr="00721775">
              <w:rPr>
                <w:rFonts w:cstheme="minorHAnsi"/>
              </w:rPr>
              <w:t>Energy label</w:t>
            </w:r>
            <w:r w:rsidRPr="00721775">
              <w:rPr>
                <w:rFonts w:cstheme="minorHAnsi"/>
              </w:rPr>
              <w:br/>
              <w:t>May 2008(a)</w:t>
            </w:r>
          </w:p>
        </w:tc>
        <w:tc>
          <w:tcPr>
            <w:tcW w:w="2365" w:type="dxa"/>
          </w:tcPr>
          <w:p w14:paraId="6086D420" w14:textId="77777777" w:rsidR="005F6274" w:rsidRPr="00721775" w:rsidRDefault="005F6274" w:rsidP="009751E4">
            <w:pPr>
              <w:pStyle w:val="TableHeading"/>
              <w:rPr>
                <w:rFonts w:cstheme="minorHAnsi"/>
              </w:rPr>
            </w:pPr>
            <w:r w:rsidRPr="00721775">
              <w:rPr>
                <w:rFonts w:cstheme="minorHAnsi"/>
              </w:rPr>
              <w:t>Energy label</w:t>
            </w:r>
            <w:r w:rsidRPr="00721775">
              <w:rPr>
                <w:rFonts w:cstheme="minorHAnsi"/>
              </w:rPr>
              <w:br/>
              <w:t>2009(b)</w:t>
            </w:r>
          </w:p>
        </w:tc>
        <w:tc>
          <w:tcPr>
            <w:tcW w:w="2365" w:type="dxa"/>
          </w:tcPr>
          <w:p w14:paraId="6086D421" w14:textId="77777777" w:rsidR="005F6274" w:rsidRPr="00721775" w:rsidRDefault="005F6274" w:rsidP="009751E4">
            <w:pPr>
              <w:pStyle w:val="TableHeading"/>
              <w:rPr>
                <w:rFonts w:cstheme="minorHAnsi"/>
              </w:rPr>
            </w:pPr>
            <w:r w:rsidRPr="00721775">
              <w:rPr>
                <w:rFonts w:cstheme="minorHAnsi"/>
              </w:rPr>
              <w:t>WELS label</w:t>
            </w:r>
            <w:r w:rsidRPr="00721775">
              <w:rPr>
                <w:rFonts w:cstheme="minorHAnsi"/>
              </w:rPr>
              <w:br/>
              <w:t>May 2008(a)</w:t>
            </w:r>
          </w:p>
        </w:tc>
        <w:tc>
          <w:tcPr>
            <w:tcW w:w="2366" w:type="dxa"/>
          </w:tcPr>
          <w:p w14:paraId="6086D422" w14:textId="77777777" w:rsidR="005F6274" w:rsidRPr="00721775" w:rsidRDefault="005F6274" w:rsidP="009751E4">
            <w:pPr>
              <w:pStyle w:val="TableHeading"/>
              <w:rPr>
                <w:rFonts w:cstheme="minorHAnsi"/>
              </w:rPr>
            </w:pPr>
            <w:r w:rsidRPr="00721775">
              <w:rPr>
                <w:rFonts w:cstheme="minorHAnsi"/>
              </w:rPr>
              <w:t>WELS label</w:t>
            </w:r>
            <w:r w:rsidRPr="00721775">
              <w:rPr>
                <w:rFonts w:cstheme="minorHAnsi"/>
              </w:rPr>
              <w:br/>
              <w:t>2009(b)</w:t>
            </w:r>
          </w:p>
        </w:tc>
      </w:tr>
      <w:tr w:rsidR="005F6274" w:rsidRPr="00721775" w14:paraId="6086D429" w14:textId="77777777" w:rsidTr="009751E4">
        <w:trPr>
          <w:cantSplit/>
        </w:trPr>
        <w:tc>
          <w:tcPr>
            <w:tcW w:w="4531" w:type="dxa"/>
          </w:tcPr>
          <w:p w14:paraId="6086D424" w14:textId="77777777" w:rsidR="005F6274" w:rsidRPr="00721775" w:rsidRDefault="005F6274" w:rsidP="005F6274">
            <w:pPr>
              <w:pStyle w:val="TableText"/>
              <w:rPr>
                <w:rFonts w:cstheme="minorHAnsi"/>
              </w:rPr>
            </w:pPr>
            <w:r w:rsidRPr="00721775">
              <w:rPr>
                <w:rFonts w:cstheme="minorHAnsi"/>
              </w:rPr>
              <w:t>Number in survey sample</w:t>
            </w:r>
          </w:p>
        </w:tc>
        <w:tc>
          <w:tcPr>
            <w:tcW w:w="2365" w:type="dxa"/>
          </w:tcPr>
          <w:p w14:paraId="6086D425" w14:textId="77777777" w:rsidR="005F6274" w:rsidRPr="00721775" w:rsidRDefault="005F6274" w:rsidP="005F6274">
            <w:pPr>
              <w:pStyle w:val="TableText"/>
              <w:rPr>
                <w:rFonts w:cstheme="minorHAnsi"/>
              </w:rPr>
            </w:pPr>
            <w:r w:rsidRPr="00721775">
              <w:rPr>
                <w:rFonts w:cstheme="minorHAnsi"/>
              </w:rPr>
              <w:t>1100</w:t>
            </w:r>
          </w:p>
        </w:tc>
        <w:tc>
          <w:tcPr>
            <w:tcW w:w="2365" w:type="dxa"/>
          </w:tcPr>
          <w:p w14:paraId="6086D426" w14:textId="77777777" w:rsidR="005F6274" w:rsidRPr="00721775" w:rsidRDefault="005F6274" w:rsidP="005F6274">
            <w:pPr>
              <w:pStyle w:val="TableText"/>
              <w:rPr>
                <w:rFonts w:cstheme="minorHAnsi"/>
              </w:rPr>
            </w:pPr>
            <w:r w:rsidRPr="00721775">
              <w:rPr>
                <w:rFonts w:cstheme="minorHAnsi"/>
              </w:rPr>
              <w:t>1112</w:t>
            </w:r>
          </w:p>
        </w:tc>
        <w:tc>
          <w:tcPr>
            <w:tcW w:w="2365" w:type="dxa"/>
          </w:tcPr>
          <w:p w14:paraId="6086D427" w14:textId="77777777" w:rsidR="005F6274" w:rsidRPr="00721775" w:rsidRDefault="005F6274" w:rsidP="005F6274">
            <w:pPr>
              <w:pStyle w:val="TableText"/>
              <w:rPr>
                <w:rFonts w:cstheme="minorHAnsi"/>
              </w:rPr>
            </w:pPr>
            <w:r w:rsidRPr="00721775">
              <w:rPr>
                <w:rFonts w:cstheme="minorHAnsi"/>
              </w:rPr>
              <w:t>1100</w:t>
            </w:r>
          </w:p>
        </w:tc>
        <w:tc>
          <w:tcPr>
            <w:tcW w:w="2366" w:type="dxa"/>
          </w:tcPr>
          <w:p w14:paraId="6086D428" w14:textId="77777777" w:rsidR="005F6274" w:rsidRPr="00721775" w:rsidRDefault="005F6274" w:rsidP="005F6274">
            <w:pPr>
              <w:pStyle w:val="TableText"/>
              <w:rPr>
                <w:rFonts w:cstheme="minorHAnsi"/>
              </w:rPr>
            </w:pPr>
            <w:r w:rsidRPr="00721775">
              <w:rPr>
                <w:rFonts w:cstheme="minorHAnsi"/>
              </w:rPr>
              <w:t>1112</w:t>
            </w:r>
          </w:p>
        </w:tc>
      </w:tr>
      <w:tr w:rsidR="005F6274" w:rsidRPr="00721775" w14:paraId="6086D42F" w14:textId="77777777" w:rsidTr="009751E4">
        <w:trPr>
          <w:cantSplit/>
        </w:trPr>
        <w:tc>
          <w:tcPr>
            <w:tcW w:w="4531" w:type="dxa"/>
          </w:tcPr>
          <w:p w14:paraId="6086D42A" w14:textId="77777777" w:rsidR="005F6274" w:rsidRPr="00721775" w:rsidRDefault="005F6274" w:rsidP="005F6274">
            <w:pPr>
              <w:pStyle w:val="TableText"/>
              <w:rPr>
                <w:rFonts w:cstheme="minorHAnsi"/>
              </w:rPr>
            </w:pPr>
            <w:r w:rsidRPr="00721775">
              <w:rPr>
                <w:rFonts w:cstheme="minorHAnsi"/>
              </w:rPr>
              <w:t>‘Aware of label before today’ (before being shown the label)</w:t>
            </w:r>
          </w:p>
        </w:tc>
        <w:tc>
          <w:tcPr>
            <w:tcW w:w="2365" w:type="dxa"/>
          </w:tcPr>
          <w:p w14:paraId="6086D42B" w14:textId="77777777" w:rsidR="005F6274" w:rsidRPr="00721775" w:rsidRDefault="005F6274" w:rsidP="005F6274">
            <w:pPr>
              <w:pStyle w:val="TableText"/>
              <w:rPr>
                <w:rFonts w:cstheme="minorHAnsi"/>
              </w:rPr>
            </w:pPr>
            <w:r w:rsidRPr="00721775">
              <w:rPr>
                <w:rFonts w:cstheme="minorHAnsi"/>
              </w:rPr>
              <w:t>97%</w:t>
            </w:r>
          </w:p>
        </w:tc>
        <w:tc>
          <w:tcPr>
            <w:tcW w:w="2365" w:type="dxa"/>
          </w:tcPr>
          <w:p w14:paraId="6086D42C" w14:textId="77777777" w:rsidR="005F6274" w:rsidRPr="00721775" w:rsidRDefault="005F6274" w:rsidP="005F6274">
            <w:pPr>
              <w:pStyle w:val="TableText"/>
              <w:rPr>
                <w:rFonts w:cstheme="minorHAnsi"/>
              </w:rPr>
            </w:pPr>
            <w:r w:rsidRPr="00721775">
              <w:rPr>
                <w:rFonts w:cstheme="minorHAnsi"/>
              </w:rPr>
              <w:t>94%</w:t>
            </w:r>
          </w:p>
        </w:tc>
        <w:tc>
          <w:tcPr>
            <w:tcW w:w="2365" w:type="dxa"/>
          </w:tcPr>
          <w:p w14:paraId="6086D42D" w14:textId="77777777" w:rsidR="005F6274" w:rsidRPr="00721775" w:rsidRDefault="005F6274" w:rsidP="005F6274">
            <w:pPr>
              <w:pStyle w:val="TableText"/>
              <w:rPr>
                <w:rFonts w:cstheme="minorHAnsi"/>
              </w:rPr>
            </w:pPr>
            <w:r w:rsidRPr="00721775">
              <w:rPr>
                <w:rFonts w:cstheme="minorHAnsi"/>
              </w:rPr>
              <w:t>59%</w:t>
            </w:r>
          </w:p>
        </w:tc>
        <w:tc>
          <w:tcPr>
            <w:tcW w:w="2366" w:type="dxa"/>
          </w:tcPr>
          <w:p w14:paraId="6086D42E" w14:textId="77777777" w:rsidR="005F6274" w:rsidRPr="00721775" w:rsidRDefault="005F6274" w:rsidP="005F6274">
            <w:pPr>
              <w:pStyle w:val="TableText"/>
              <w:rPr>
                <w:rFonts w:cstheme="minorHAnsi"/>
              </w:rPr>
            </w:pPr>
            <w:r w:rsidRPr="00721775">
              <w:rPr>
                <w:rFonts w:cstheme="minorHAnsi"/>
              </w:rPr>
              <w:t>61%</w:t>
            </w:r>
          </w:p>
        </w:tc>
      </w:tr>
      <w:tr w:rsidR="005F6274" w:rsidRPr="00721775" w14:paraId="6086D435" w14:textId="77777777" w:rsidTr="009751E4">
        <w:trPr>
          <w:cantSplit/>
        </w:trPr>
        <w:tc>
          <w:tcPr>
            <w:tcW w:w="4531" w:type="dxa"/>
          </w:tcPr>
          <w:p w14:paraId="6086D430" w14:textId="77777777" w:rsidR="005F6274" w:rsidRPr="00721775" w:rsidRDefault="005F6274" w:rsidP="005F6274">
            <w:pPr>
              <w:pStyle w:val="TableText"/>
              <w:rPr>
                <w:rFonts w:cstheme="minorHAnsi"/>
              </w:rPr>
            </w:pPr>
            <w:r w:rsidRPr="00721775">
              <w:rPr>
                <w:rFonts w:cstheme="minorHAnsi"/>
              </w:rPr>
              <w:t xml:space="preserve">‘Have you seen this label before?’ </w:t>
            </w:r>
          </w:p>
        </w:tc>
        <w:tc>
          <w:tcPr>
            <w:tcW w:w="2365" w:type="dxa"/>
          </w:tcPr>
          <w:p w14:paraId="6086D431" w14:textId="77777777" w:rsidR="005F6274" w:rsidRPr="00721775" w:rsidRDefault="005F6274" w:rsidP="005F6274">
            <w:pPr>
              <w:pStyle w:val="TableText"/>
              <w:rPr>
                <w:rFonts w:cstheme="minorHAnsi"/>
              </w:rPr>
            </w:pPr>
            <w:r w:rsidRPr="00721775">
              <w:rPr>
                <w:rFonts w:cstheme="minorHAnsi"/>
              </w:rPr>
              <w:t>99%</w:t>
            </w:r>
          </w:p>
        </w:tc>
        <w:tc>
          <w:tcPr>
            <w:tcW w:w="2365" w:type="dxa"/>
          </w:tcPr>
          <w:p w14:paraId="6086D432" w14:textId="77777777" w:rsidR="005F6274" w:rsidRPr="00721775" w:rsidRDefault="005F6274" w:rsidP="005F6274">
            <w:pPr>
              <w:pStyle w:val="TableText"/>
              <w:rPr>
                <w:rFonts w:cstheme="minorHAnsi"/>
              </w:rPr>
            </w:pPr>
            <w:r w:rsidRPr="00721775">
              <w:rPr>
                <w:rFonts w:cstheme="minorHAnsi"/>
              </w:rPr>
              <w:t>99%</w:t>
            </w:r>
          </w:p>
        </w:tc>
        <w:tc>
          <w:tcPr>
            <w:tcW w:w="2365" w:type="dxa"/>
          </w:tcPr>
          <w:p w14:paraId="6086D433" w14:textId="77777777" w:rsidR="005F6274" w:rsidRPr="00721775" w:rsidRDefault="005F6274" w:rsidP="005F6274">
            <w:pPr>
              <w:pStyle w:val="TableText"/>
              <w:rPr>
                <w:rFonts w:cstheme="minorHAnsi"/>
              </w:rPr>
            </w:pPr>
            <w:r w:rsidRPr="00721775">
              <w:rPr>
                <w:rFonts w:cstheme="minorHAnsi"/>
              </w:rPr>
              <w:t>53%</w:t>
            </w:r>
          </w:p>
        </w:tc>
        <w:tc>
          <w:tcPr>
            <w:tcW w:w="2366" w:type="dxa"/>
          </w:tcPr>
          <w:p w14:paraId="6086D434" w14:textId="77777777" w:rsidR="005F6274" w:rsidRPr="00721775" w:rsidRDefault="005F6274" w:rsidP="005F6274">
            <w:pPr>
              <w:pStyle w:val="TableText"/>
              <w:rPr>
                <w:rFonts w:cstheme="minorHAnsi"/>
              </w:rPr>
            </w:pPr>
            <w:r w:rsidRPr="00721775">
              <w:rPr>
                <w:rFonts w:cstheme="minorHAnsi"/>
              </w:rPr>
              <w:t>56%</w:t>
            </w:r>
          </w:p>
        </w:tc>
      </w:tr>
      <w:tr w:rsidR="005F6274" w:rsidRPr="00721775" w14:paraId="6086D43B" w14:textId="77777777" w:rsidTr="009751E4">
        <w:trPr>
          <w:cantSplit/>
        </w:trPr>
        <w:tc>
          <w:tcPr>
            <w:tcW w:w="4531" w:type="dxa"/>
          </w:tcPr>
          <w:p w14:paraId="6086D436" w14:textId="77777777" w:rsidR="005F6274" w:rsidRPr="00721775" w:rsidRDefault="005F6274" w:rsidP="005F6274">
            <w:pPr>
              <w:pStyle w:val="TableText"/>
              <w:rPr>
                <w:rFonts w:cstheme="minorHAnsi"/>
              </w:rPr>
            </w:pPr>
            <w:r w:rsidRPr="00721775">
              <w:rPr>
                <w:rFonts w:cstheme="minorHAnsi"/>
              </w:rPr>
              <w:t>Label helped in purcha</w:t>
            </w:r>
            <w:r w:rsidR="00437358" w:rsidRPr="00721775">
              <w:rPr>
                <w:rFonts w:cstheme="minorHAnsi"/>
              </w:rPr>
              <w:t>se decision - ‘to great extent’</w:t>
            </w:r>
          </w:p>
        </w:tc>
        <w:tc>
          <w:tcPr>
            <w:tcW w:w="2365" w:type="dxa"/>
          </w:tcPr>
          <w:p w14:paraId="6086D437" w14:textId="77777777" w:rsidR="005F6274" w:rsidRPr="00721775" w:rsidRDefault="00437358" w:rsidP="005F6274">
            <w:pPr>
              <w:pStyle w:val="TableText"/>
              <w:rPr>
                <w:rFonts w:cstheme="minorHAnsi"/>
              </w:rPr>
            </w:pPr>
            <w:r w:rsidRPr="00721775">
              <w:rPr>
                <w:rFonts w:cstheme="minorHAnsi"/>
              </w:rPr>
              <w:t>56%</w:t>
            </w:r>
          </w:p>
        </w:tc>
        <w:tc>
          <w:tcPr>
            <w:tcW w:w="2365" w:type="dxa"/>
          </w:tcPr>
          <w:p w14:paraId="6086D438" w14:textId="77777777" w:rsidR="005F6274" w:rsidRPr="00721775" w:rsidRDefault="00437358" w:rsidP="005F6274">
            <w:pPr>
              <w:pStyle w:val="TableText"/>
              <w:rPr>
                <w:rFonts w:cstheme="minorHAnsi"/>
              </w:rPr>
            </w:pPr>
            <w:r w:rsidRPr="00721775">
              <w:rPr>
                <w:rFonts w:cstheme="minorHAnsi"/>
              </w:rPr>
              <w:t>49%</w:t>
            </w:r>
          </w:p>
        </w:tc>
        <w:tc>
          <w:tcPr>
            <w:tcW w:w="2365" w:type="dxa"/>
          </w:tcPr>
          <w:p w14:paraId="6086D439" w14:textId="77777777" w:rsidR="005F6274" w:rsidRPr="00721775" w:rsidRDefault="005F6274" w:rsidP="00437358">
            <w:pPr>
              <w:pStyle w:val="TableText"/>
              <w:rPr>
                <w:rFonts w:cstheme="minorHAnsi"/>
              </w:rPr>
            </w:pPr>
            <w:r w:rsidRPr="00721775">
              <w:rPr>
                <w:rFonts w:cstheme="minorHAnsi"/>
              </w:rPr>
              <w:t>57%</w:t>
            </w:r>
          </w:p>
        </w:tc>
        <w:tc>
          <w:tcPr>
            <w:tcW w:w="2366" w:type="dxa"/>
          </w:tcPr>
          <w:p w14:paraId="6086D43A" w14:textId="77777777" w:rsidR="005F6274" w:rsidRPr="00721775" w:rsidRDefault="00437358" w:rsidP="005F6274">
            <w:pPr>
              <w:pStyle w:val="TableText"/>
              <w:rPr>
                <w:rFonts w:cstheme="minorHAnsi"/>
              </w:rPr>
            </w:pPr>
            <w:r w:rsidRPr="00721775">
              <w:rPr>
                <w:rFonts w:cstheme="minorHAnsi"/>
              </w:rPr>
              <w:t>51%</w:t>
            </w:r>
          </w:p>
        </w:tc>
      </w:tr>
      <w:tr w:rsidR="00F32C27" w:rsidRPr="00721775" w14:paraId="6086D441" w14:textId="77777777" w:rsidTr="009751E4">
        <w:trPr>
          <w:cantSplit/>
        </w:trPr>
        <w:tc>
          <w:tcPr>
            <w:tcW w:w="4531" w:type="dxa"/>
          </w:tcPr>
          <w:p w14:paraId="6086D43C" w14:textId="77777777" w:rsidR="00F32C27" w:rsidRPr="00721775" w:rsidRDefault="00437358" w:rsidP="009751E4">
            <w:pPr>
              <w:pStyle w:val="TableBullet"/>
              <w:rPr>
                <w:rFonts w:cstheme="minorHAnsi"/>
              </w:rPr>
            </w:pPr>
            <w:r w:rsidRPr="00721775">
              <w:rPr>
                <w:rFonts w:cstheme="minorHAnsi"/>
              </w:rPr>
              <w:t>‘to moderate extent’</w:t>
            </w:r>
          </w:p>
        </w:tc>
        <w:tc>
          <w:tcPr>
            <w:tcW w:w="2365" w:type="dxa"/>
          </w:tcPr>
          <w:p w14:paraId="6086D43D" w14:textId="77777777" w:rsidR="00F32C27" w:rsidRPr="00721775" w:rsidRDefault="00437358" w:rsidP="005F6274">
            <w:pPr>
              <w:pStyle w:val="TableText"/>
              <w:rPr>
                <w:rFonts w:cstheme="minorHAnsi"/>
              </w:rPr>
            </w:pPr>
            <w:r w:rsidRPr="00721775">
              <w:rPr>
                <w:rFonts w:cstheme="minorHAnsi"/>
              </w:rPr>
              <w:t>38%</w:t>
            </w:r>
          </w:p>
        </w:tc>
        <w:tc>
          <w:tcPr>
            <w:tcW w:w="2365" w:type="dxa"/>
          </w:tcPr>
          <w:p w14:paraId="6086D43E" w14:textId="77777777" w:rsidR="00F32C27" w:rsidRPr="00721775" w:rsidRDefault="00437358" w:rsidP="005F6274">
            <w:pPr>
              <w:pStyle w:val="TableText"/>
              <w:rPr>
                <w:rFonts w:cstheme="minorHAnsi"/>
              </w:rPr>
            </w:pPr>
            <w:r w:rsidRPr="00721775">
              <w:rPr>
                <w:rFonts w:cstheme="minorHAnsi"/>
              </w:rPr>
              <w:t>45%</w:t>
            </w:r>
          </w:p>
        </w:tc>
        <w:tc>
          <w:tcPr>
            <w:tcW w:w="2365" w:type="dxa"/>
          </w:tcPr>
          <w:p w14:paraId="6086D43F" w14:textId="77777777" w:rsidR="00F32C27" w:rsidRPr="00721775" w:rsidRDefault="00437358" w:rsidP="005F6274">
            <w:pPr>
              <w:pStyle w:val="TableText"/>
              <w:rPr>
                <w:rFonts w:cstheme="minorHAnsi"/>
              </w:rPr>
            </w:pPr>
            <w:r w:rsidRPr="00721775">
              <w:rPr>
                <w:rFonts w:cstheme="minorHAnsi"/>
              </w:rPr>
              <w:t>35%</w:t>
            </w:r>
          </w:p>
        </w:tc>
        <w:tc>
          <w:tcPr>
            <w:tcW w:w="2366" w:type="dxa"/>
          </w:tcPr>
          <w:p w14:paraId="6086D440" w14:textId="77777777" w:rsidR="00F32C27" w:rsidRPr="00721775" w:rsidRDefault="00F32C27" w:rsidP="005F6274">
            <w:pPr>
              <w:pStyle w:val="TableText"/>
              <w:rPr>
                <w:rFonts w:cstheme="minorHAnsi"/>
              </w:rPr>
            </w:pPr>
            <w:r w:rsidRPr="00721775">
              <w:rPr>
                <w:rFonts w:cstheme="minorHAnsi"/>
              </w:rPr>
              <w:t>41%</w:t>
            </w:r>
          </w:p>
        </w:tc>
      </w:tr>
      <w:tr w:rsidR="00F32C27" w:rsidRPr="00721775" w14:paraId="6086D447" w14:textId="77777777" w:rsidTr="009751E4">
        <w:trPr>
          <w:cantSplit/>
        </w:trPr>
        <w:tc>
          <w:tcPr>
            <w:tcW w:w="4531" w:type="dxa"/>
          </w:tcPr>
          <w:p w14:paraId="6086D442" w14:textId="77777777" w:rsidR="00F32C27" w:rsidRPr="00721775" w:rsidRDefault="00437358" w:rsidP="009751E4">
            <w:pPr>
              <w:pStyle w:val="TableBullet"/>
              <w:rPr>
                <w:rFonts w:cstheme="minorHAnsi"/>
              </w:rPr>
            </w:pPr>
            <w:r w:rsidRPr="00721775">
              <w:rPr>
                <w:rFonts w:cstheme="minorHAnsi"/>
              </w:rPr>
              <w:t>‘to a small extent or not at all’</w:t>
            </w:r>
          </w:p>
        </w:tc>
        <w:tc>
          <w:tcPr>
            <w:tcW w:w="2365" w:type="dxa"/>
          </w:tcPr>
          <w:p w14:paraId="6086D443" w14:textId="77777777" w:rsidR="00F32C27" w:rsidRPr="00721775" w:rsidRDefault="00437358" w:rsidP="005F6274">
            <w:pPr>
              <w:pStyle w:val="TableText"/>
              <w:rPr>
                <w:rFonts w:cstheme="minorHAnsi"/>
              </w:rPr>
            </w:pPr>
            <w:r w:rsidRPr="00721775">
              <w:rPr>
                <w:rFonts w:cstheme="minorHAnsi"/>
              </w:rPr>
              <w:t>6%</w:t>
            </w:r>
          </w:p>
        </w:tc>
        <w:tc>
          <w:tcPr>
            <w:tcW w:w="2365" w:type="dxa"/>
          </w:tcPr>
          <w:p w14:paraId="6086D444" w14:textId="77777777" w:rsidR="00F32C27" w:rsidRPr="00721775" w:rsidRDefault="00437358" w:rsidP="005F6274">
            <w:pPr>
              <w:pStyle w:val="TableText"/>
              <w:rPr>
                <w:rFonts w:cstheme="minorHAnsi"/>
              </w:rPr>
            </w:pPr>
            <w:r w:rsidRPr="00721775">
              <w:rPr>
                <w:rFonts w:cstheme="minorHAnsi"/>
              </w:rPr>
              <w:t>6%</w:t>
            </w:r>
          </w:p>
        </w:tc>
        <w:tc>
          <w:tcPr>
            <w:tcW w:w="2365" w:type="dxa"/>
          </w:tcPr>
          <w:p w14:paraId="6086D445" w14:textId="77777777" w:rsidR="00F32C27" w:rsidRPr="00721775" w:rsidRDefault="00437358" w:rsidP="005F6274">
            <w:pPr>
              <w:pStyle w:val="TableText"/>
              <w:rPr>
                <w:rFonts w:cstheme="minorHAnsi"/>
              </w:rPr>
            </w:pPr>
            <w:r w:rsidRPr="00721775">
              <w:rPr>
                <w:rFonts w:cstheme="minorHAnsi"/>
              </w:rPr>
              <w:t>8%</w:t>
            </w:r>
          </w:p>
        </w:tc>
        <w:tc>
          <w:tcPr>
            <w:tcW w:w="2366" w:type="dxa"/>
          </w:tcPr>
          <w:p w14:paraId="6086D446" w14:textId="77777777" w:rsidR="00F32C27" w:rsidRPr="00721775" w:rsidRDefault="00F32C27" w:rsidP="005F6274">
            <w:pPr>
              <w:pStyle w:val="TableText"/>
              <w:rPr>
                <w:rFonts w:cstheme="minorHAnsi"/>
              </w:rPr>
            </w:pPr>
            <w:r w:rsidRPr="00721775">
              <w:rPr>
                <w:rFonts w:cstheme="minorHAnsi"/>
              </w:rPr>
              <w:t>8%</w:t>
            </w:r>
          </w:p>
        </w:tc>
      </w:tr>
      <w:tr w:rsidR="009751E4" w:rsidRPr="00721775" w14:paraId="6086D44D" w14:textId="77777777" w:rsidTr="009751E4">
        <w:trPr>
          <w:cantSplit/>
        </w:trPr>
        <w:tc>
          <w:tcPr>
            <w:tcW w:w="4531" w:type="dxa"/>
          </w:tcPr>
          <w:p w14:paraId="6086D448" w14:textId="77777777" w:rsidR="009751E4" w:rsidRPr="00721775" w:rsidRDefault="009751E4" w:rsidP="009751E4">
            <w:pPr>
              <w:pStyle w:val="TableText"/>
              <w:rPr>
                <w:rFonts w:cstheme="minorHAnsi"/>
              </w:rPr>
            </w:pPr>
            <w:r w:rsidRPr="00721775">
              <w:rPr>
                <w:rFonts w:cstheme="minorHAnsi"/>
              </w:rPr>
              <w:t>In what ways did it help? (% of those aware of label)</w:t>
            </w:r>
          </w:p>
        </w:tc>
        <w:tc>
          <w:tcPr>
            <w:tcW w:w="2365" w:type="dxa"/>
          </w:tcPr>
          <w:p w14:paraId="6086D449" w14:textId="77777777" w:rsidR="009751E4" w:rsidRPr="00721775" w:rsidRDefault="009751E4" w:rsidP="009751E4">
            <w:pPr>
              <w:pStyle w:val="TableText"/>
              <w:rPr>
                <w:rFonts w:cstheme="minorHAnsi"/>
              </w:rPr>
            </w:pPr>
            <w:r w:rsidRPr="00721775">
              <w:rPr>
                <w:rFonts w:cstheme="minorHAnsi"/>
              </w:rPr>
              <w:t>-</w:t>
            </w:r>
          </w:p>
        </w:tc>
        <w:tc>
          <w:tcPr>
            <w:tcW w:w="2365" w:type="dxa"/>
          </w:tcPr>
          <w:p w14:paraId="6086D44A" w14:textId="77777777" w:rsidR="009751E4" w:rsidRPr="00721775" w:rsidRDefault="009751E4" w:rsidP="009751E4">
            <w:pPr>
              <w:pStyle w:val="TableText"/>
              <w:rPr>
                <w:rFonts w:cstheme="minorHAnsi"/>
              </w:rPr>
            </w:pPr>
            <w:r w:rsidRPr="00721775">
              <w:rPr>
                <w:rFonts w:cstheme="minorHAnsi"/>
              </w:rPr>
              <w:t>-</w:t>
            </w:r>
          </w:p>
        </w:tc>
        <w:tc>
          <w:tcPr>
            <w:tcW w:w="2365" w:type="dxa"/>
          </w:tcPr>
          <w:p w14:paraId="6086D44B" w14:textId="77777777" w:rsidR="009751E4" w:rsidRPr="00721775" w:rsidRDefault="009751E4" w:rsidP="009751E4">
            <w:pPr>
              <w:pStyle w:val="TableText"/>
              <w:rPr>
                <w:rFonts w:cstheme="minorHAnsi"/>
              </w:rPr>
            </w:pPr>
            <w:r w:rsidRPr="00721775">
              <w:rPr>
                <w:rFonts w:cstheme="minorHAnsi"/>
              </w:rPr>
              <w:t>-</w:t>
            </w:r>
          </w:p>
        </w:tc>
        <w:tc>
          <w:tcPr>
            <w:tcW w:w="2366" w:type="dxa"/>
          </w:tcPr>
          <w:p w14:paraId="6086D44C" w14:textId="77777777" w:rsidR="009751E4" w:rsidRPr="00721775" w:rsidRDefault="009751E4" w:rsidP="009751E4">
            <w:pPr>
              <w:pStyle w:val="TableText"/>
              <w:rPr>
                <w:rFonts w:cstheme="minorHAnsi"/>
              </w:rPr>
            </w:pPr>
            <w:r w:rsidRPr="00721775">
              <w:rPr>
                <w:rFonts w:cstheme="minorHAnsi"/>
              </w:rPr>
              <w:t>-</w:t>
            </w:r>
          </w:p>
        </w:tc>
      </w:tr>
      <w:tr w:rsidR="009751E4" w:rsidRPr="00721775" w14:paraId="6086D453" w14:textId="77777777" w:rsidTr="009751E4">
        <w:trPr>
          <w:cantSplit/>
        </w:trPr>
        <w:tc>
          <w:tcPr>
            <w:tcW w:w="4531" w:type="dxa"/>
          </w:tcPr>
          <w:p w14:paraId="6086D44E" w14:textId="77777777" w:rsidR="009751E4" w:rsidRPr="00721775" w:rsidRDefault="009751E4" w:rsidP="009751E4">
            <w:pPr>
              <w:pStyle w:val="TableBullet"/>
              <w:rPr>
                <w:rFonts w:cstheme="minorHAnsi"/>
              </w:rPr>
            </w:pPr>
            <w:r w:rsidRPr="00721775">
              <w:rPr>
                <w:rFonts w:cstheme="minorHAnsi"/>
              </w:rPr>
              <w:t>help to compare energy/water consumption or energy/water use</w:t>
            </w:r>
          </w:p>
        </w:tc>
        <w:tc>
          <w:tcPr>
            <w:tcW w:w="2365" w:type="dxa"/>
          </w:tcPr>
          <w:p w14:paraId="6086D44F" w14:textId="77777777" w:rsidR="009751E4" w:rsidRPr="00721775" w:rsidRDefault="009751E4" w:rsidP="009751E4">
            <w:pPr>
              <w:pStyle w:val="TableText"/>
              <w:rPr>
                <w:rFonts w:cstheme="minorHAnsi"/>
              </w:rPr>
            </w:pPr>
            <w:r w:rsidRPr="00721775">
              <w:rPr>
                <w:rFonts w:cstheme="minorHAnsi"/>
              </w:rPr>
              <w:t>81%</w:t>
            </w:r>
          </w:p>
        </w:tc>
        <w:tc>
          <w:tcPr>
            <w:tcW w:w="2365" w:type="dxa"/>
          </w:tcPr>
          <w:p w14:paraId="6086D450" w14:textId="77777777" w:rsidR="009751E4" w:rsidRPr="00721775" w:rsidRDefault="009751E4" w:rsidP="009751E4">
            <w:pPr>
              <w:pStyle w:val="TableText"/>
              <w:rPr>
                <w:rFonts w:cstheme="minorHAnsi"/>
              </w:rPr>
            </w:pPr>
            <w:r w:rsidRPr="00721775">
              <w:rPr>
                <w:rFonts w:cstheme="minorHAnsi"/>
              </w:rPr>
              <w:t>71%</w:t>
            </w:r>
          </w:p>
        </w:tc>
        <w:tc>
          <w:tcPr>
            <w:tcW w:w="2365" w:type="dxa"/>
          </w:tcPr>
          <w:p w14:paraId="6086D451" w14:textId="77777777" w:rsidR="009751E4" w:rsidRPr="00721775" w:rsidRDefault="009751E4" w:rsidP="009751E4">
            <w:pPr>
              <w:pStyle w:val="TableText"/>
              <w:rPr>
                <w:rFonts w:cstheme="minorHAnsi"/>
              </w:rPr>
            </w:pPr>
            <w:r w:rsidRPr="00721775">
              <w:rPr>
                <w:rFonts w:cstheme="minorHAnsi"/>
              </w:rPr>
              <w:t>87%</w:t>
            </w:r>
          </w:p>
        </w:tc>
        <w:tc>
          <w:tcPr>
            <w:tcW w:w="2366" w:type="dxa"/>
          </w:tcPr>
          <w:p w14:paraId="6086D452" w14:textId="77777777" w:rsidR="009751E4" w:rsidRPr="00721775" w:rsidRDefault="009751E4" w:rsidP="009751E4">
            <w:pPr>
              <w:pStyle w:val="TableText"/>
              <w:rPr>
                <w:rFonts w:cstheme="minorHAnsi"/>
              </w:rPr>
            </w:pPr>
            <w:r w:rsidRPr="00721775">
              <w:rPr>
                <w:rFonts w:cstheme="minorHAnsi"/>
              </w:rPr>
              <w:t>80%</w:t>
            </w:r>
          </w:p>
        </w:tc>
      </w:tr>
      <w:tr w:rsidR="009751E4" w:rsidRPr="00721775" w14:paraId="6086D459" w14:textId="77777777" w:rsidTr="009751E4">
        <w:trPr>
          <w:cantSplit/>
        </w:trPr>
        <w:tc>
          <w:tcPr>
            <w:tcW w:w="4531" w:type="dxa"/>
          </w:tcPr>
          <w:p w14:paraId="6086D454" w14:textId="77777777" w:rsidR="009751E4" w:rsidRPr="00721775" w:rsidRDefault="009751E4" w:rsidP="009751E4">
            <w:pPr>
              <w:pStyle w:val="TableBullet"/>
              <w:rPr>
                <w:rFonts w:cstheme="minorHAnsi"/>
              </w:rPr>
            </w:pPr>
            <w:r w:rsidRPr="00721775">
              <w:rPr>
                <w:rFonts w:cstheme="minorHAnsi"/>
              </w:rPr>
              <w:t>star ratings help compare energy/water efficiency (more stars more efficient)</w:t>
            </w:r>
          </w:p>
        </w:tc>
        <w:tc>
          <w:tcPr>
            <w:tcW w:w="2365" w:type="dxa"/>
          </w:tcPr>
          <w:p w14:paraId="6086D455" w14:textId="77777777" w:rsidR="009751E4" w:rsidRPr="00721775" w:rsidRDefault="009751E4" w:rsidP="009751E4">
            <w:pPr>
              <w:pStyle w:val="TableText"/>
              <w:rPr>
                <w:rFonts w:cstheme="minorHAnsi"/>
              </w:rPr>
            </w:pPr>
            <w:r w:rsidRPr="00721775">
              <w:rPr>
                <w:rFonts w:cstheme="minorHAnsi"/>
              </w:rPr>
              <w:t>87%</w:t>
            </w:r>
          </w:p>
        </w:tc>
        <w:tc>
          <w:tcPr>
            <w:tcW w:w="2365" w:type="dxa"/>
          </w:tcPr>
          <w:p w14:paraId="6086D456" w14:textId="77777777" w:rsidR="009751E4" w:rsidRPr="00721775" w:rsidRDefault="009751E4" w:rsidP="009751E4">
            <w:pPr>
              <w:pStyle w:val="TableText"/>
              <w:rPr>
                <w:rFonts w:cstheme="minorHAnsi"/>
              </w:rPr>
            </w:pPr>
            <w:r w:rsidRPr="00721775">
              <w:rPr>
                <w:rFonts w:cstheme="minorHAnsi"/>
              </w:rPr>
              <w:t>78%</w:t>
            </w:r>
          </w:p>
        </w:tc>
        <w:tc>
          <w:tcPr>
            <w:tcW w:w="2365" w:type="dxa"/>
          </w:tcPr>
          <w:p w14:paraId="6086D457" w14:textId="77777777" w:rsidR="009751E4" w:rsidRPr="00721775" w:rsidRDefault="009751E4" w:rsidP="009751E4">
            <w:pPr>
              <w:pStyle w:val="TableText"/>
              <w:rPr>
                <w:rFonts w:cstheme="minorHAnsi"/>
              </w:rPr>
            </w:pPr>
            <w:r w:rsidRPr="00721775">
              <w:rPr>
                <w:rFonts w:cstheme="minorHAnsi"/>
              </w:rPr>
              <w:t>78%</w:t>
            </w:r>
          </w:p>
        </w:tc>
        <w:tc>
          <w:tcPr>
            <w:tcW w:w="2366" w:type="dxa"/>
          </w:tcPr>
          <w:p w14:paraId="6086D458" w14:textId="77777777" w:rsidR="009751E4" w:rsidRPr="00721775" w:rsidRDefault="009751E4" w:rsidP="009751E4">
            <w:pPr>
              <w:pStyle w:val="TableText"/>
              <w:rPr>
                <w:rFonts w:cstheme="minorHAnsi"/>
              </w:rPr>
            </w:pPr>
            <w:r w:rsidRPr="00721775">
              <w:rPr>
                <w:rFonts w:cstheme="minorHAnsi"/>
              </w:rPr>
              <w:t>72%</w:t>
            </w:r>
          </w:p>
        </w:tc>
      </w:tr>
      <w:tr w:rsidR="009751E4" w:rsidRPr="00721775" w14:paraId="6086D45F" w14:textId="77777777" w:rsidTr="009751E4">
        <w:trPr>
          <w:cantSplit/>
        </w:trPr>
        <w:tc>
          <w:tcPr>
            <w:tcW w:w="4531" w:type="dxa"/>
          </w:tcPr>
          <w:p w14:paraId="6086D45A" w14:textId="77777777" w:rsidR="009751E4" w:rsidRPr="00721775" w:rsidRDefault="009751E4" w:rsidP="009751E4">
            <w:pPr>
              <w:pStyle w:val="TableBullet"/>
              <w:rPr>
                <w:rFonts w:cstheme="minorHAnsi"/>
              </w:rPr>
            </w:pPr>
            <w:r w:rsidRPr="00721775">
              <w:rPr>
                <w:rFonts w:cstheme="minorHAnsi"/>
              </w:rPr>
              <w:t>help to compare running costs</w:t>
            </w:r>
          </w:p>
        </w:tc>
        <w:tc>
          <w:tcPr>
            <w:tcW w:w="2365" w:type="dxa"/>
          </w:tcPr>
          <w:p w14:paraId="6086D45B" w14:textId="77777777" w:rsidR="009751E4" w:rsidRPr="00721775" w:rsidRDefault="009751E4" w:rsidP="009751E4">
            <w:pPr>
              <w:pStyle w:val="TableText"/>
              <w:rPr>
                <w:rFonts w:cstheme="minorHAnsi"/>
              </w:rPr>
            </w:pPr>
            <w:r w:rsidRPr="00721775">
              <w:rPr>
                <w:rFonts w:cstheme="minorHAnsi"/>
              </w:rPr>
              <w:t>77%</w:t>
            </w:r>
          </w:p>
        </w:tc>
        <w:tc>
          <w:tcPr>
            <w:tcW w:w="2365" w:type="dxa"/>
          </w:tcPr>
          <w:p w14:paraId="6086D45C" w14:textId="77777777" w:rsidR="009751E4" w:rsidRPr="00721775" w:rsidRDefault="009751E4" w:rsidP="009751E4">
            <w:pPr>
              <w:pStyle w:val="TableText"/>
              <w:rPr>
                <w:rFonts w:cstheme="minorHAnsi"/>
              </w:rPr>
            </w:pPr>
            <w:r w:rsidRPr="00721775">
              <w:rPr>
                <w:rFonts w:cstheme="minorHAnsi"/>
              </w:rPr>
              <w:t>60%</w:t>
            </w:r>
          </w:p>
        </w:tc>
        <w:tc>
          <w:tcPr>
            <w:tcW w:w="2365" w:type="dxa"/>
          </w:tcPr>
          <w:p w14:paraId="6086D45D" w14:textId="77777777" w:rsidR="009751E4" w:rsidRPr="00721775" w:rsidRDefault="009751E4" w:rsidP="009751E4">
            <w:pPr>
              <w:pStyle w:val="TableText"/>
              <w:rPr>
                <w:rFonts w:cstheme="minorHAnsi"/>
              </w:rPr>
            </w:pPr>
            <w:r w:rsidRPr="00721775">
              <w:rPr>
                <w:rFonts w:cstheme="minorHAnsi"/>
              </w:rPr>
              <w:t>56%</w:t>
            </w:r>
          </w:p>
        </w:tc>
        <w:tc>
          <w:tcPr>
            <w:tcW w:w="2366" w:type="dxa"/>
          </w:tcPr>
          <w:p w14:paraId="6086D45E" w14:textId="77777777" w:rsidR="009751E4" w:rsidRPr="00721775" w:rsidRDefault="009751E4" w:rsidP="009751E4">
            <w:pPr>
              <w:pStyle w:val="TableText"/>
              <w:rPr>
                <w:rFonts w:cstheme="minorHAnsi"/>
              </w:rPr>
            </w:pPr>
            <w:r w:rsidRPr="00721775">
              <w:rPr>
                <w:rFonts w:cstheme="minorHAnsi"/>
              </w:rPr>
              <w:t>47%</w:t>
            </w:r>
          </w:p>
        </w:tc>
      </w:tr>
      <w:tr w:rsidR="009751E4" w:rsidRPr="00721775" w14:paraId="6086D465" w14:textId="77777777" w:rsidTr="009751E4">
        <w:trPr>
          <w:cantSplit/>
        </w:trPr>
        <w:tc>
          <w:tcPr>
            <w:tcW w:w="4531" w:type="dxa"/>
          </w:tcPr>
          <w:p w14:paraId="6086D460" w14:textId="77777777" w:rsidR="009751E4" w:rsidRPr="00721775" w:rsidRDefault="009751E4" w:rsidP="009751E4">
            <w:pPr>
              <w:pStyle w:val="TableBullet"/>
              <w:rPr>
                <w:rFonts w:cstheme="minorHAnsi"/>
              </w:rPr>
            </w:pPr>
            <w:r w:rsidRPr="00721775">
              <w:rPr>
                <w:rFonts w:cstheme="minorHAnsi"/>
              </w:rPr>
              <w:t>help to compare environmental impact</w:t>
            </w:r>
          </w:p>
        </w:tc>
        <w:tc>
          <w:tcPr>
            <w:tcW w:w="2365" w:type="dxa"/>
          </w:tcPr>
          <w:p w14:paraId="6086D461" w14:textId="77777777" w:rsidR="009751E4" w:rsidRPr="00721775" w:rsidRDefault="009751E4" w:rsidP="009751E4">
            <w:pPr>
              <w:pStyle w:val="TableText"/>
              <w:rPr>
                <w:rFonts w:cstheme="minorHAnsi"/>
              </w:rPr>
            </w:pPr>
            <w:r w:rsidRPr="00721775">
              <w:rPr>
                <w:rFonts w:cstheme="minorHAnsi"/>
              </w:rPr>
              <w:t>52%</w:t>
            </w:r>
          </w:p>
        </w:tc>
        <w:tc>
          <w:tcPr>
            <w:tcW w:w="2365" w:type="dxa"/>
          </w:tcPr>
          <w:p w14:paraId="6086D462" w14:textId="77777777" w:rsidR="009751E4" w:rsidRPr="00721775" w:rsidRDefault="009751E4" w:rsidP="009751E4">
            <w:pPr>
              <w:pStyle w:val="TableText"/>
              <w:rPr>
                <w:rFonts w:cstheme="minorHAnsi"/>
              </w:rPr>
            </w:pPr>
            <w:r w:rsidRPr="00721775">
              <w:rPr>
                <w:rFonts w:cstheme="minorHAnsi"/>
              </w:rPr>
              <w:t>34%</w:t>
            </w:r>
          </w:p>
        </w:tc>
        <w:tc>
          <w:tcPr>
            <w:tcW w:w="2365" w:type="dxa"/>
          </w:tcPr>
          <w:p w14:paraId="6086D463" w14:textId="77777777" w:rsidR="009751E4" w:rsidRPr="00721775" w:rsidRDefault="009751E4" w:rsidP="009751E4">
            <w:pPr>
              <w:pStyle w:val="TableText"/>
              <w:rPr>
                <w:rFonts w:cstheme="minorHAnsi"/>
              </w:rPr>
            </w:pPr>
            <w:r w:rsidRPr="00721775">
              <w:rPr>
                <w:rFonts w:cstheme="minorHAnsi"/>
              </w:rPr>
              <w:t>46%</w:t>
            </w:r>
          </w:p>
        </w:tc>
        <w:tc>
          <w:tcPr>
            <w:tcW w:w="2366" w:type="dxa"/>
          </w:tcPr>
          <w:p w14:paraId="6086D464" w14:textId="77777777" w:rsidR="009751E4" w:rsidRPr="00721775" w:rsidRDefault="009751E4" w:rsidP="009751E4">
            <w:pPr>
              <w:pStyle w:val="TableText"/>
              <w:rPr>
                <w:rFonts w:cstheme="minorHAnsi"/>
              </w:rPr>
            </w:pPr>
            <w:r w:rsidRPr="00721775">
              <w:rPr>
                <w:rFonts w:cstheme="minorHAnsi"/>
              </w:rPr>
              <w:t>46%</w:t>
            </w:r>
          </w:p>
        </w:tc>
      </w:tr>
      <w:tr w:rsidR="009751E4" w:rsidRPr="00721775" w14:paraId="6086D46B" w14:textId="77777777" w:rsidTr="009751E4">
        <w:trPr>
          <w:cantSplit/>
        </w:trPr>
        <w:tc>
          <w:tcPr>
            <w:tcW w:w="4531" w:type="dxa"/>
          </w:tcPr>
          <w:p w14:paraId="6086D466" w14:textId="77777777" w:rsidR="009751E4" w:rsidRPr="00721775" w:rsidRDefault="009751E4" w:rsidP="009751E4">
            <w:pPr>
              <w:pStyle w:val="TableBullet"/>
              <w:rPr>
                <w:rFonts w:cstheme="minorHAnsi"/>
              </w:rPr>
            </w:pPr>
            <w:r w:rsidRPr="00721775">
              <w:rPr>
                <w:rFonts w:cstheme="minorHAnsi"/>
              </w:rPr>
              <w:t>help to compare lifecycle cost</w:t>
            </w:r>
          </w:p>
        </w:tc>
        <w:tc>
          <w:tcPr>
            <w:tcW w:w="2365" w:type="dxa"/>
          </w:tcPr>
          <w:p w14:paraId="6086D467" w14:textId="77777777" w:rsidR="009751E4" w:rsidRPr="00721775" w:rsidRDefault="009751E4" w:rsidP="009751E4">
            <w:pPr>
              <w:pStyle w:val="TableText"/>
              <w:rPr>
                <w:rFonts w:cstheme="minorHAnsi"/>
              </w:rPr>
            </w:pPr>
            <w:r w:rsidRPr="00721775">
              <w:rPr>
                <w:rFonts w:cstheme="minorHAnsi"/>
              </w:rPr>
              <w:t>25%</w:t>
            </w:r>
          </w:p>
        </w:tc>
        <w:tc>
          <w:tcPr>
            <w:tcW w:w="2365" w:type="dxa"/>
          </w:tcPr>
          <w:p w14:paraId="6086D468" w14:textId="77777777" w:rsidR="009751E4" w:rsidRPr="00721775" w:rsidRDefault="009751E4" w:rsidP="009751E4">
            <w:pPr>
              <w:pStyle w:val="TableText"/>
              <w:rPr>
                <w:rFonts w:cstheme="minorHAnsi"/>
              </w:rPr>
            </w:pPr>
            <w:r w:rsidRPr="00721775">
              <w:rPr>
                <w:rFonts w:cstheme="minorHAnsi"/>
              </w:rPr>
              <w:t>13%</w:t>
            </w:r>
          </w:p>
        </w:tc>
        <w:tc>
          <w:tcPr>
            <w:tcW w:w="2365" w:type="dxa"/>
          </w:tcPr>
          <w:p w14:paraId="6086D469" w14:textId="77777777" w:rsidR="009751E4" w:rsidRPr="00721775" w:rsidRDefault="009751E4" w:rsidP="009751E4">
            <w:pPr>
              <w:pStyle w:val="TableText"/>
              <w:rPr>
                <w:rFonts w:cstheme="minorHAnsi"/>
              </w:rPr>
            </w:pPr>
            <w:r w:rsidRPr="00721775">
              <w:rPr>
                <w:rFonts w:cstheme="minorHAnsi"/>
              </w:rPr>
              <w:t>27%</w:t>
            </w:r>
          </w:p>
        </w:tc>
        <w:tc>
          <w:tcPr>
            <w:tcW w:w="2366" w:type="dxa"/>
          </w:tcPr>
          <w:p w14:paraId="6086D46A" w14:textId="77777777" w:rsidR="009751E4" w:rsidRPr="00721775" w:rsidRDefault="009751E4" w:rsidP="009751E4">
            <w:pPr>
              <w:pStyle w:val="TableText"/>
              <w:rPr>
                <w:rFonts w:cstheme="minorHAnsi"/>
              </w:rPr>
            </w:pPr>
            <w:r w:rsidRPr="00721775">
              <w:rPr>
                <w:rFonts w:cstheme="minorHAnsi"/>
              </w:rPr>
              <w:t>13%</w:t>
            </w:r>
          </w:p>
        </w:tc>
      </w:tr>
      <w:tr w:rsidR="009751E4" w:rsidRPr="00721775" w14:paraId="6086D471" w14:textId="77777777" w:rsidTr="009751E4">
        <w:trPr>
          <w:cantSplit/>
        </w:trPr>
        <w:tc>
          <w:tcPr>
            <w:tcW w:w="4531" w:type="dxa"/>
          </w:tcPr>
          <w:p w14:paraId="6086D46C" w14:textId="77777777" w:rsidR="009751E4" w:rsidRPr="00721775" w:rsidRDefault="009751E4" w:rsidP="009751E4">
            <w:pPr>
              <w:pStyle w:val="TableBullet"/>
              <w:rPr>
                <w:rFonts w:cstheme="minorHAnsi"/>
              </w:rPr>
            </w:pPr>
            <w:r w:rsidRPr="00721775">
              <w:rPr>
                <w:rFonts w:cstheme="minorHAnsi"/>
              </w:rPr>
              <w:t>help to compare greenhouse gas emissions</w:t>
            </w:r>
          </w:p>
        </w:tc>
        <w:tc>
          <w:tcPr>
            <w:tcW w:w="2365" w:type="dxa"/>
          </w:tcPr>
          <w:p w14:paraId="6086D46D" w14:textId="77777777" w:rsidR="009751E4" w:rsidRPr="00721775" w:rsidRDefault="009751E4" w:rsidP="009751E4">
            <w:pPr>
              <w:pStyle w:val="TableText"/>
              <w:rPr>
                <w:rFonts w:cstheme="minorHAnsi"/>
              </w:rPr>
            </w:pPr>
            <w:r w:rsidRPr="00721775">
              <w:rPr>
                <w:rFonts w:cstheme="minorHAnsi"/>
              </w:rPr>
              <w:t>33%</w:t>
            </w:r>
          </w:p>
        </w:tc>
        <w:tc>
          <w:tcPr>
            <w:tcW w:w="2365" w:type="dxa"/>
          </w:tcPr>
          <w:p w14:paraId="6086D46E" w14:textId="77777777" w:rsidR="009751E4" w:rsidRPr="00721775" w:rsidRDefault="009751E4" w:rsidP="009751E4">
            <w:pPr>
              <w:pStyle w:val="TableText"/>
              <w:rPr>
                <w:rFonts w:cstheme="minorHAnsi"/>
              </w:rPr>
            </w:pPr>
            <w:r w:rsidRPr="00721775">
              <w:rPr>
                <w:rFonts w:cstheme="minorHAnsi"/>
              </w:rPr>
              <w:t>18%</w:t>
            </w:r>
          </w:p>
        </w:tc>
        <w:tc>
          <w:tcPr>
            <w:tcW w:w="2365" w:type="dxa"/>
          </w:tcPr>
          <w:p w14:paraId="6086D46F" w14:textId="77777777" w:rsidR="009751E4" w:rsidRPr="00721775" w:rsidRDefault="009751E4" w:rsidP="009751E4">
            <w:pPr>
              <w:pStyle w:val="TableText"/>
              <w:rPr>
                <w:rFonts w:cstheme="minorHAnsi"/>
              </w:rPr>
            </w:pPr>
            <w:r w:rsidRPr="00721775">
              <w:rPr>
                <w:rFonts w:cstheme="minorHAnsi"/>
              </w:rPr>
              <w:t>20%</w:t>
            </w:r>
          </w:p>
        </w:tc>
        <w:tc>
          <w:tcPr>
            <w:tcW w:w="2366" w:type="dxa"/>
          </w:tcPr>
          <w:p w14:paraId="6086D470" w14:textId="77777777" w:rsidR="009751E4" w:rsidRPr="00721775" w:rsidRDefault="009751E4" w:rsidP="009751E4">
            <w:pPr>
              <w:pStyle w:val="TableText"/>
              <w:rPr>
                <w:rFonts w:cstheme="minorHAnsi"/>
              </w:rPr>
            </w:pPr>
            <w:r w:rsidRPr="00721775">
              <w:rPr>
                <w:rFonts w:cstheme="minorHAnsi"/>
              </w:rPr>
              <w:t>12%</w:t>
            </w:r>
          </w:p>
        </w:tc>
      </w:tr>
      <w:tr w:rsidR="009751E4" w:rsidRPr="00721775" w14:paraId="6086D477" w14:textId="77777777" w:rsidTr="009751E4">
        <w:trPr>
          <w:cantSplit/>
        </w:trPr>
        <w:tc>
          <w:tcPr>
            <w:tcW w:w="4531" w:type="dxa"/>
          </w:tcPr>
          <w:p w14:paraId="6086D472" w14:textId="77777777" w:rsidR="009751E4" w:rsidRPr="00721775" w:rsidRDefault="009751E4" w:rsidP="009751E4">
            <w:pPr>
              <w:pStyle w:val="TableBullet"/>
              <w:rPr>
                <w:rFonts w:cstheme="minorHAnsi"/>
              </w:rPr>
            </w:pPr>
            <w:r w:rsidRPr="00721775">
              <w:rPr>
                <w:rFonts w:cstheme="minorHAnsi"/>
              </w:rPr>
              <w:t>none/unsure/other</w:t>
            </w:r>
          </w:p>
        </w:tc>
        <w:tc>
          <w:tcPr>
            <w:tcW w:w="2365" w:type="dxa"/>
          </w:tcPr>
          <w:p w14:paraId="6086D473" w14:textId="77777777" w:rsidR="009751E4" w:rsidRPr="00721775" w:rsidRDefault="009751E4" w:rsidP="009751E4">
            <w:pPr>
              <w:pStyle w:val="TableText"/>
              <w:rPr>
                <w:rFonts w:cstheme="minorHAnsi"/>
              </w:rPr>
            </w:pPr>
            <w:r w:rsidRPr="00721775">
              <w:rPr>
                <w:rFonts w:cstheme="minorHAnsi"/>
              </w:rPr>
              <w:t>0%</w:t>
            </w:r>
          </w:p>
        </w:tc>
        <w:tc>
          <w:tcPr>
            <w:tcW w:w="2365" w:type="dxa"/>
          </w:tcPr>
          <w:p w14:paraId="6086D474" w14:textId="77777777" w:rsidR="009751E4" w:rsidRPr="00721775" w:rsidRDefault="009751E4" w:rsidP="009751E4">
            <w:pPr>
              <w:pStyle w:val="TableText"/>
              <w:rPr>
                <w:rFonts w:cstheme="minorHAnsi"/>
              </w:rPr>
            </w:pPr>
            <w:r w:rsidRPr="00721775">
              <w:rPr>
                <w:rFonts w:cstheme="minorHAnsi"/>
              </w:rPr>
              <w:t>2%</w:t>
            </w:r>
          </w:p>
        </w:tc>
        <w:tc>
          <w:tcPr>
            <w:tcW w:w="2365" w:type="dxa"/>
          </w:tcPr>
          <w:p w14:paraId="6086D475" w14:textId="77777777" w:rsidR="009751E4" w:rsidRPr="00721775" w:rsidRDefault="009751E4" w:rsidP="009751E4">
            <w:pPr>
              <w:pStyle w:val="TableText"/>
              <w:rPr>
                <w:rFonts w:cstheme="minorHAnsi"/>
              </w:rPr>
            </w:pPr>
            <w:r w:rsidRPr="00721775">
              <w:rPr>
                <w:rFonts w:cstheme="minorHAnsi"/>
              </w:rPr>
              <w:t>1%</w:t>
            </w:r>
          </w:p>
        </w:tc>
        <w:tc>
          <w:tcPr>
            <w:tcW w:w="2366" w:type="dxa"/>
          </w:tcPr>
          <w:p w14:paraId="6086D476" w14:textId="77777777" w:rsidR="009751E4" w:rsidRPr="00721775" w:rsidRDefault="009751E4" w:rsidP="009751E4">
            <w:pPr>
              <w:pStyle w:val="TableText"/>
              <w:rPr>
                <w:rFonts w:cstheme="minorHAnsi"/>
              </w:rPr>
            </w:pPr>
            <w:r w:rsidRPr="00721775">
              <w:rPr>
                <w:rFonts w:cstheme="minorHAnsi"/>
              </w:rPr>
              <w:t>1%</w:t>
            </w:r>
          </w:p>
        </w:tc>
      </w:tr>
      <w:tr w:rsidR="009751E4" w:rsidRPr="00721775" w14:paraId="6086D47D" w14:textId="77777777" w:rsidTr="009751E4">
        <w:trPr>
          <w:cantSplit/>
        </w:trPr>
        <w:tc>
          <w:tcPr>
            <w:tcW w:w="4531" w:type="dxa"/>
          </w:tcPr>
          <w:p w14:paraId="6086D478" w14:textId="77777777" w:rsidR="009751E4" w:rsidRPr="00721775" w:rsidRDefault="009751E4" w:rsidP="009751E4">
            <w:pPr>
              <w:pStyle w:val="TableText"/>
              <w:tabs>
                <w:tab w:val="left" w:pos="2952"/>
                <w:tab w:val="left" w:pos="4496"/>
                <w:tab w:val="left" w:pos="6040"/>
                <w:tab w:val="left" w:pos="7584"/>
              </w:tabs>
              <w:rPr>
                <w:rFonts w:cstheme="minorHAnsi"/>
              </w:rPr>
            </w:pPr>
            <w:bookmarkStart w:id="37" w:name="_Hlk497142867"/>
            <w:r w:rsidRPr="00721775">
              <w:rPr>
                <w:rFonts w:cstheme="minorHAnsi"/>
              </w:rPr>
              <w:t>How credible do you believe these rating labels to be?</w:t>
            </w:r>
          </w:p>
        </w:tc>
        <w:tc>
          <w:tcPr>
            <w:tcW w:w="2365" w:type="dxa"/>
          </w:tcPr>
          <w:p w14:paraId="6086D479" w14:textId="77777777" w:rsidR="009751E4" w:rsidRPr="00721775" w:rsidRDefault="009751E4" w:rsidP="009751E4">
            <w:pPr>
              <w:pStyle w:val="TableText"/>
              <w:rPr>
                <w:rFonts w:cstheme="minorHAnsi"/>
              </w:rPr>
            </w:pPr>
            <w:r w:rsidRPr="00721775">
              <w:rPr>
                <w:rFonts w:cstheme="minorHAnsi"/>
              </w:rPr>
              <w:t>-</w:t>
            </w:r>
          </w:p>
        </w:tc>
        <w:tc>
          <w:tcPr>
            <w:tcW w:w="2365" w:type="dxa"/>
          </w:tcPr>
          <w:p w14:paraId="6086D47A" w14:textId="77777777" w:rsidR="009751E4" w:rsidRPr="00721775" w:rsidRDefault="009751E4" w:rsidP="009751E4">
            <w:pPr>
              <w:pStyle w:val="TableText"/>
              <w:rPr>
                <w:rFonts w:cstheme="minorHAnsi"/>
              </w:rPr>
            </w:pPr>
            <w:r w:rsidRPr="00721775">
              <w:rPr>
                <w:rFonts w:cstheme="minorHAnsi"/>
              </w:rPr>
              <w:t>-</w:t>
            </w:r>
          </w:p>
        </w:tc>
        <w:tc>
          <w:tcPr>
            <w:tcW w:w="2365" w:type="dxa"/>
          </w:tcPr>
          <w:p w14:paraId="6086D47B" w14:textId="77777777" w:rsidR="009751E4" w:rsidRPr="00721775" w:rsidRDefault="009751E4" w:rsidP="009751E4">
            <w:pPr>
              <w:pStyle w:val="TableText"/>
              <w:rPr>
                <w:rFonts w:cstheme="minorHAnsi"/>
              </w:rPr>
            </w:pPr>
            <w:r w:rsidRPr="00721775">
              <w:rPr>
                <w:rFonts w:cstheme="minorHAnsi"/>
              </w:rPr>
              <w:t>-</w:t>
            </w:r>
          </w:p>
        </w:tc>
        <w:tc>
          <w:tcPr>
            <w:tcW w:w="2366" w:type="dxa"/>
          </w:tcPr>
          <w:p w14:paraId="6086D47C" w14:textId="77777777" w:rsidR="009751E4" w:rsidRPr="00721775" w:rsidRDefault="009751E4" w:rsidP="009751E4">
            <w:pPr>
              <w:pStyle w:val="TableText"/>
              <w:rPr>
                <w:rFonts w:cstheme="minorHAnsi"/>
              </w:rPr>
            </w:pPr>
            <w:r w:rsidRPr="00721775">
              <w:rPr>
                <w:rFonts w:cstheme="minorHAnsi"/>
              </w:rPr>
              <w:t>-</w:t>
            </w:r>
          </w:p>
        </w:tc>
      </w:tr>
      <w:bookmarkEnd w:id="37"/>
      <w:tr w:rsidR="009751E4" w:rsidRPr="00721775" w14:paraId="6086D483" w14:textId="77777777" w:rsidTr="009751E4">
        <w:trPr>
          <w:cantSplit/>
        </w:trPr>
        <w:tc>
          <w:tcPr>
            <w:tcW w:w="4531" w:type="dxa"/>
          </w:tcPr>
          <w:p w14:paraId="6086D47E" w14:textId="77777777" w:rsidR="009751E4" w:rsidRPr="00721775" w:rsidRDefault="009751E4" w:rsidP="009751E4">
            <w:pPr>
              <w:pStyle w:val="TableBullet"/>
              <w:rPr>
                <w:rFonts w:cstheme="minorHAnsi"/>
              </w:rPr>
            </w:pPr>
            <w:r w:rsidRPr="00721775">
              <w:rPr>
                <w:rFonts w:cstheme="minorHAnsi"/>
              </w:rPr>
              <w:t>Very credible</w:t>
            </w:r>
          </w:p>
        </w:tc>
        <w:tc>
          <w:tcPr>
            <w:tcW w:w="2365" w:type="dxa"/>
          </w:tcPr>
          <w:p w14:paraId="6086D47F"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24%</w:t>
            </w:r>
          </w:p>
        </w:tc>
        <w:tc>
          <w:tcPr>
            <w:tcW w:w="2365" w:type="dxa"/>
          </w:tcPr>
          <w:p w14:paraId="6086D480"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22%</w:t>
            </w:r>
          </w:p>
        </w:tc>
        <w:tc>
          <w:tcPr>
            <w:tcW w:w="2365" w:type="dxa"/>
          </w:tcPr>
          <w:p w14:paraId="6086D481"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24%</w:t>
            </w:r>
          </w:p>
        </w:tc>
        <w:tc>
          <w:tcPr>
            <w:tcW w:w="2366" w:type="dxa"/>
          </w:tcPr>
          <w:p w14:paraId="6086D482"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21%</w:t>
            </w:r>
          </w:p>
        </w:tc>
      </w:tr>
      <w:tr w:rsidR="009751E4" w:rsidRPr="00721775" w14:paraId="6086D489" w14:textId="77777777" w:rsidTr="009751E4">
        <w:trPr>
          <w:cantSplit/>
        </w:trPr>
        <w:tc>
          <w:tcPr>
            <w:tcW w:w="4531" w:type="dxa"/>
          </w:tcPr>
          <w:p w14:paraId="6086D484" w14:textId="77777777" w:rsidR="009751E4" w:rsidRPr="00721775" w:rsidRDefault="009751E4" w:rsidP="009751E4">
            <w:pPr>
              <w:pStyle w:val="TableBullet"/>
              <w:rPr>
                <w:rFonts w:cstheme="minorHAnsi"/>
              </w:rPr>
            </w:pPr>
            <w:r w:rsidRPr="00721775">
              <w:rPr>
                <w:rFonts w:cstheme="minorHAnsi"/>
              </w:rPr>
              <w:t>Quite credible</w:t>
            </w:r>
          </w:p>
        </w:tc>
        <w:tc>
          <w:tcPr>
            <w:tcW w:w="2365" w:type="dxa"/>
          </w:tcPr>
          <w:p w14:paraId="6086D485"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65%</w:t>
            </w:r>
          </w:p>
        </w:tc>
        <w:tc>
          <w:tcPr>
            <w:tcW w:w="2365" w:type="dxa"/>
          </w:tcPr>
          <w:p w14:paraId="6086D486"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66%</w:t>
            </w:r>
          </w:p>
        </w:tc>
        <w:tc>
          <w:tcPr>
            <w:tcW w:w="2365" w:type="dxa"/>
          </w:tcPr>
          <w:p w14:paraId="6086D487"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56%</w:t>
            </w:r>
          </w:p>
        </w:tc>
        <w:tc>
          <w:tcPr>
            <w:tcW w:w="2366" w:type="dxa"/>
          </w:tcPr>
          <w:p w14:paraId="6086D488"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57%</w:t>
            </w:r>
          </w:p>
        </w:tc>
      </w:tr>
      <w:tr w:rsidR="009751E4" w:rsidRPr="00721775" w14:paraId="6086D48F" w14:textId="77777777" w:rsidTr="009751E4">
        <w:trPr>
          <w:cantSplit/>
        </w:trPr>
        <w:tc>
          <w:tcPr>
            <w:tcW w:w="4531" w:type="dxa"/>
          </w:tcPr>
          <w:p w14:paraId="6086D48A" w14:textId="77777777" w:rsidR="009751E4" w:rsidRPr="00721775" w:rsidRDefault="009751E4" w:rsidP="009751E4">
            <w:pPr>
              <w:pStyle w:val="TableBullet"/>
              <w:rPr>
                <w:rFonts w:cstheme="minorHAnsi"/>
              </w:rPr>
            </w:pPr>
            <w:r w:rsidRPr="00721775">
              <w:rPr>
                <w:rFonts w:cstheme="minorHAnsi"/>
              </w:rPr>
              <w:t xml:space="preserve">Other </w:t>
            </w:r>
          </w:p>
        </w:tc>
        <w:tc>
          <w:tcPr>
            <w:tcW w:w="2365" w:type="dxa"/>
          </w:tcPr>
          <w:p w14:paraId="6086D48B"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11%</w:t>
            </w:r>
          </w:p>
        </w:tc>
        <w:tc>
          <w:tcPr>
            <w:tcW w:w="2365" w:type="dxa"/>
          </w:tcPr>
          <w:p w14:paraId="6086D48C"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11%</w:t>
            </w:r>
          </w:p>
        </w:tc>
        <w:tc>
          <w:tcPr>
            <w:tcW w:w="2365" w:type="dxa"/>
          </w:tcPr>
          <w:p w14:paraId="6086D48D"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20%</w:t>
            </w:r>
          </w:p>
        </w:tc>
        <w:tc>
          <w:tcPr>
            <w:tcW w:w="2366" w:type="dxa"/>
          </w:tcPr>
          <w:p w14:paraId="6086D48E" w14:textId="77777777" w:rsidR="009751E4" w:rsidRPr="00721775" w:rsidRDefault="009751E4" w:rsidP="009751E4">
            <w:pPr>
              <w:pStyle w:val="TableText"/>
              <w:tabs>
                <w:tab w:val="left" w:pos="2952"/>
                <w:tab w:val="left" w:pos="4496"/>
                <w:tab w:val="left" w:pos="6040"/>
                <w:tab w:val="left" w:pos="7584"/>
              </w:tabs>
              <w:rPr>
                <w:rFonts w:cstheme="minorHAnsi"/>
              </w:rPr>
            </w:pPr>
            <w:r w:rsidRPr="00721775">
              <w:rPr>
                <w:rFonts w:cstheme="minorHAnsi"/>
              </w:rPr>
              <w:t>22%</w:t>
            </w:r>
          </w:p>
        </w:tc>
      </w:tr>
    </w:tbl>
    <w:p w14:paraId="6086D490" w14:textId="77777777" w:rsidR="00811065" w:rsidRPr="00721775" w:rsidRDefault="00811065" w:rsidP="005F6274">
      <w:pPr>
        <w:pStyle w:val="FigureTableNoteSource"/>
        <w:rPr>
          <w:rFonts w:asciiTheme="minorHAnsi" w:hAnsiTheme="minorHAnsi" w:cstheme="minorHAnsi"/>
        </w:rPr>
      </w:pPr>
      <w:r w:rsidRPr="00721775">
        <w:rPr>
          <w:rFonts w:asciiTheme="minorHAnsi" w:hAnsiTheme="minorHAnsi" w:cstheme="minorHAnsi"/>
        </w:rPr>
        <w:t>Source: (a) Quantum Research supplied by DEWHA; (b) Solutions Marketing and Research Pty Ltd research supplied by DEWHA.</w:t>
      </w:r>
    </w:p>
    <w:p w14:paraId="6086D491" w14:textId="77777777" w:rsidR="00811065" w:rsidRPr="00721775" w:rsidRDefault="00811065" w:rsidP="00811065">
      <w:pPr>
        <w:rPr>
          <w:rFonts w:cstheme="minorHAnsi"/>
        </w:rPr>
        <w:sectPr w:rsidR="00811065" w:rsidRPr="00721775" w:rsidSect="00721775">
          <w:headerReference w:type="first" r:id="rId32"/>
          <w:footerReference w:type="first" r:id="rId33"/>
          <w:pgSz w:w="16838" w:h="11906" w:orient="landscape" w:code="9"/>
          <w:pgMar w:top="1418" w:right="1418" w:bottom="1418" w:left="1418" w:header="567" w:footer="284" w:gutter="0"/>
          <w:cols w:space="720"/>
          <w:titlePg/>
        </w:sectPr>
      </w:pPr>
    </w:p>
    <w:p w14:paraId="6086D492" w14:textId="77777777" w:rsidR="00811065" w:rsidRPr="00721775" w:rsidRDefault="00811065" w:rsidP="001C6E5A">
      <w:pPr>
        <w:pStyle w:val="Heading4"/>
        <w:numPr>
          <w:ilvl w:val="0"/>
          <w:numId w:val="0"/>
        </w:numPr>
        <w:rPr>
          <w:rFonts w:asciiTheme="minorHAnsi" w:hAnsiTheme="minorHAnsi" w:cstheme="minorHAnsi"/>
        </w:rPr>
      </w:pPr>
      <w:bookmarkStart w:id="38" w:name="_Toc260650747"/>
      <w:bookmarkStart w:id="39" w:name="_Toc497407418"/>
      <w:r w:rsidRPr="00721775">
        <w:rPr>
          <w:rFonts w:asciiTheme="minorHAnsi" w:hAnsiTheme="minorHAnsi" w:cstheme="minorHAnsi"/>
        </w:rPr>
        <w:t>Modes of</w:t>
      </w:r>
      <w:r w:rsidR="00C83594" w:rsidRPr="00721775">
        <w:rPr>
          <w:rFonts w:asciiTheme="minorHAnsi" w:hAnsiTheme="minorHAnsi" w:cstheme="minorHAnsi"/>
        </w:rPr>
        <w:t xml:space="preserve"> label u</w:t>
      </w:r>
      <w:r w:rsidRPr="00721775">
        <w:rPr>
          <w:rFonts w:asciiTheme="minorHAnsi" w:hAnsiTheme="minorHAnsi" w:cstheme="minorHAnsi"/>
        </w:rPr>
        <w:t>se</w:t>
      </w:r>
      <w:bookmarkEnd w:id="38"/>
      <w:bookmarkEnd w:id="39"/>
    </w:p>
    <w:p w14:paraId="6086D493" w14:textId="77777777" w:rsidR="00811065" w:rsidRPr="00721775" w:rsidRDefault="00811065" w:rsidP="00811065">
      <w:pPr>
        <w:rPr>
          <w:rFonts w:cstheme="minorHAnsi"/>
        </w:rPr>
      </w:pPr>
      <w:r w:rsidRPr="00721775">
        <w:rPr>
          <w:rFonts w:cstheme="minorHAnsi"/>
        </w:rPr>
        <w:t>Appliance buyers read and use labels in different ways. Artcraft Research (2005) found that suitability for purpose and price are the main criteria in compiling a short list of appliances for consideration, but then energy and water factors often influence the final decision. Artcraft identified four main buyer segments:</w:t>
      </w:r>
    </w:p>
    <w:p w14:paraId="6086D494" w14:textId="77777777" w:rsidR="00811065" w:rsidRPr="00721775" w:rsidRDefault="00811065" w:rsidP="00B95539">
      <w:pPr>
        <w:pStyle w:val="ListBullet"/>
        <w:rPr>
          <w:rFonts w:cstheme="minorHAnsi"/>
        </w:rPr>
      </w:pPr>
      <w:r w:rsidRPr="00721775">
        <w:rPr>
          <w:rFonts w:cstheme="minorHAnsi"/>
        </w:rPr>
        <w:t xml:space="preserve">35-40 per cent of buyers use the label to select a product with a lower running cost. Some of these buyers weigh capital costs against running costs to try to minimise lifecycle costs. This segment relies mainly on the water consumption value on the label. </w:t>
      </w:r>
    </w:p>
    <w:p w14:paraId="6086D495" w14:textId="77777777" w:rsidR="00811065" w:rsidRPr="00721775" w:rsidRDefault="00811065" w:rsidP="00B95539">
      <w:pPr>
        <w:pStyle w:val="ListBullet"/>
        <w:rPr>
          <w:rFonts w:cstheme="minorHAnsi"/>
        </w:rPr>
      </w:pPr>
      <w:r w:rsidRPr="00721775">
        <w:rPr>
          <w:rFonts w:cstheme="minorHAnsi"/>
        </w:rPr>
        <w:t xml:space="preserve">35-40 per cent of buyers use the label to select a product with a higher efficiency, without necessarily quantifying differences in consumption (indeed, a product could be more efficient but still use more energy or water because it is larger). This segment relies mainly on the star ratings on the label. </w:t>
      </w:r>
    </w:p>
    <w:p w14:paraId="6086D496" w14:textId="77777777" w:rsidR="00811065" w:rsidRPr="00721775" w:rsidRDefault="00811065" w:rsidP="00B95539">
      <w:pPr>
        <w:pStyle w:val="ListBullet"/>
        <w:rPr>
          <w:rFonts w:cstheme="minorHAnsi"/>
        </w:rPr>
      </w:pPr>
      <w:r w:rsidRPr="00721775">
        <w:rPr>
          <w:rFonts w:cstheme="minorHAnsi"/>
        </w:rPr>
        <w:t>10-15 per cent of buyers want to minimise the harm to the environment caused by the product’s operation, and generally rely on the star rating labels.</w:t>
      </w:r>
    </w:p>
    <w:p w14:paraId="6086D497" w14:textId="77777777" w:rsidR="00811065" w:rsidRPr="00721775" w:rsidRDefault="00811065" w:rsidP="00B95539">
      <w:pPr>
        <w:pStyle w:val="ListBullet"/>
        <w:rPr>
          <w:rFonts w:cstheme="minorHAnsi"/>
        </w:rPr>
      </w:pPr>
      <w:r w:rsidRPr="00721775">
        <w:rPr>
          <w:rFonts w:cstheme="minorHAnsi"/>
        </w:rPr>
        <w:t xml:space="preserve">10-15 per cent of buyers aware of the label do not use it. </w:t>
      </w:r>
    </w:p>
    <w:p w14:paraId="6086D498" w14:textId="77777777" w:rsidR="00811065" w:rsidRPr="00721775" w:rsidRDefault="00811065" w:rsidP="00811065">
      <w:pPr>
        <w:rPr>
          <w:rFonts w:cstheme="minorHAnsi"/>
        </w:rPr>
      </w:pPr>
      <w:r w:rsidRPr="00721775">
        <w:rPr>
          <w:rFonts w:cstheme="minorHAnsi"/>
        </w:rPr>
        <w:t>Analysis by GWA of appliance retail sales data from GfK (EES 2009) and manufacture, import and export data from ABS and BIS-Shrapnel (2006) indicates that, for the period 1993-2002, 21 per cent of DWs and 16 per cent of CWs were purchased through the wholesale and bulk supply channels used by ‘large intermediaries’ (e.g. builders, kitchen renovators, commercial and institutional buyers). In addition, a significant share of retail sales is purchased by ‘small intermediaries’ such as landlords. A reasonable estimate is that, overall, about 20 per cent of WELS labelled DW and CW are purchased by intermediaries who are mainly highly sensitive to capital cost and not very concerned with running costs or water efficiency.</w:t>
      </w:r>
    </w:p>
    <w:p w14:paraId="6086D499" w14:textId="77777777" w:rsidR="00811065" w:rsidRPr="00721775" w:rsidRDefault="00811065" w:rsidP="00811065">
      <w:pPr>
        <w:pStyle w:val="Caption"/>
        <w:rPr>
          <w:rFonts w:asciiTheme="minorHAnsi" w:hAnsiTheme="minorHAnsi" w:cstheme="minorHAnsi"/>
        </w:rPr>
      </w:pPr>
      <w:bookmarkStart w:id="40" w:name="_Toc497407479"/>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w:t>
      </w:r>
      <w:r w:rsidR="002E0942" w:rsidRPr="00721775">
        <w:rPr>
          <w:rFonts w:asciiTheme="minorHAnsi" w:hAnsiTheme="minorHAnsi" w:cstheme="minorHAnsi"/>
          <w:noProof/>
        </w:rPr>
        <w:fldChar w:fldCharType="end"/>
      </w:r>
      <w:r w:rsidRPr="00721775">
        <w:rPr>
          <w:rFonts w:asciiTheme="minorHAnsi" w:hAnsiTheme="minorHAnsi" w:cstheme="minorHAnsi"/>
        </w:rPr>
        <w:t>. Buyer segments with regard to WELS labels</w:t>
      </w:r>
      <w:bookmarkEnd w:id="40"/>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5-column table listing buyer segment and their rates of purchases relating to the energy label and WELS label in May 2008 and 2009."/>
      </w:tblPr>
      <w:tblGrid>
        <w:gridCol w:w="2205"/>
        <w:gridCol w:w="1040"/>
        <w:gridCol w:w="1040"/>
        <w:gridCol w:w="1040"/>
        <w:gridCol w:w="1040"/>
        <w:gridCol w:w="1040"/>
        <w:gridCol w:w="1040"/>
        <w:gridCol w:w="960"/>
      </w:tblGrid>
      <w:tr w:rsidR="00811065" w:rsidRPr="00721775" w14:paraId="6086D4A2" w14:textId="77777777" w:rsidTr="00A017B1">
        <w:trPr>
          <w:cantSplit/>
          <w:tblHeader/>
        </w:trPr>
        <w:tc>
          <w:tcPr>
            <w:tcW w:w="2205" w:type="dxa"/>
            <w:noWrap/>
          </w:tcPr>
          <w:p w14:paraId="6086D49A" w14:textId="77777777" w:rsidR="00811065" w:rsidRPr="00721775" w:rsidRDefault="00A017B1" w:rsidP="00A017B1">
            <w:pPr>
              <w:pStyle w:val="TableHeading"/>
              <w:rPr>
                <w:rFonts w:cstheme="minorHAnsi"/>
              </w:rPr>
            </w:pPr>
            <w:r w:rsidRPr="00721775">
              <w:rPr>
                <w:rFonts w:cstheme="minorHAnsi"/>
              </w:rPr>
              <w:t>WELS labels</w:t>
            </w:r>
          </w:p>
        </w:tc>
        <w:tc>
          <w:tcPr>
            <w:tcW w:w="1040" w:type="dxa"/>
            <w:noWrap/>
          </w:tcPr>
          <w:p w14:paraId="6086D49B" w14:textId="77777777" w:rsidR="00811065" w:rsidRPr="00721775" w:rsidRDefault="00811065" w:rsidP="006E3DFD">
            <w:pPr>
              <w:pStyle w:val="TableHeading"/>
              <w:jc w:val="center"/>
              <w:rPr>
                <w:rFonts w:cstheme="minorHAnsi"/>
              </w:rPr>
            </w:pPr>
            <w:r w:rsidRPr="00721775">
              <w:rPr>
                <w:rFonts w:cstheme="minorHAnsi"/>
              </w:rPr>
              <w:t>% of</w:t>
            </w:r>
            <w:r w:rsidR="00A017B1" w:rsidRPr="00721775">
              <w:rPr>
                <w:rFonts w:cstheme="minorHAnsi"/>
              </w:rPr>
              <w:br/>
            </w:r>
            <w:r w:rsidRPr="00721775">
              <w:rPr>
                <w:rFonts w:cstheme="minorHAnsi"/>
              </w:rPr>
              <w:t>Purchases</w:t>
            </w:r>
          </w:p>
        </w:tc>
        <w:tc>
          <w:tcPr>
            <w:tcW w:w="1040" w:type="dxa"/>
            <w:noWrap/>
          </w:tcPr>
          <w:p w14:paraId="6086D49C" w14:textId="77777777" w:rsidR="00811065" w:rsidRPr="00721775" w:rsidRDefault="00811065" w:rsidP="006E3DFD">
            <w:pPr>
              <w:pStyle w:val="TableHeading"/>
              <w:jc w:val="center"/>
              <w:rPr>
                <w:rFonts w:cstheme="minorHAnsi"/>
              </w:rPr>
            </w:pPr>
            <w:r w:rsidRPr="00721775">
              <w:rPr>
                <w:rFonts w:cstheme="minorHAnsi"/>
              </w:rPr>
              <w:t>From</w:t>
            </w:r>
            <w:r w:rsidRPr="00721775">
              <w:rPr>
                <w:rFonts w:cstheme="minorHAnsi"/>
              </w:rPr>
              <w:br/>
              <w:t>Table 2</w:t>
            </w:r>
          </w:p>
        </w:tc>
        <w:tc>
          <w:tcPr>
            <w:tcW w:w="1040" w:type="dxa"/>
            <w:noWrap/>
          </w:tcPr>
          <w:p w14:paraId="6086D49D" w14:textId="77777777" w:rsidR="00811065" w:rsidRPr="00721775" w:rsidRDefault="00811065" w:rsidP="006E3DFD">
            <w:pPr>
              <w:pStyle w:val="TableHeading"/>
              <w:jc w:val="center"/>
              <w:rPr>
                <w:rFonts w:cstheme="minorHAnsi"/>
              </w:rPr>
            </w:pPr>
            <w:r w:rsidRPr="00721775">
              <w:rPr>
                <w:rFonts w:cstheme="minorHAnsi"/>
              </w:rPr>
              <w:t>% of</w:t>
            </w:r>
            <w:r w:rsidR="00A017B1" w:rsidRPr="00721775">
              <w:rPr>
                <w:rFonts w:cstheme="minorHAnsi"/>
              </w:rPr>
              <w:br/>
            </w:r>
            <w:r w:rsidRPr="00721775">
              <w:rPr>
                <w:rFonts w:cstheme="minorHAnsi"/>
              </w:rPr>
              <w:t>Purchases</w:t>
            </w:r>
          </w:p>
        </w:tc>
        <w:tc>
          <w:tcPr>
            <w:tcW w:w="1040" w:type="dxa"/>
            <w:noWrap/>
          </w:tcPr>
          <w:p w14:paraId="6086D49E" w14:textId="77777777" w:rsidR="00811065" w:rsidRPr="00721775" w:rsidRDefault="00811065" w:rsidP="006E3DFD">
            <w:pPr>
              <w:pStyle w:val="TableHeading"/>
              <w:jc w:val="center"/>
              <w:rPr>
                <w:rFonts w:cstheme="minorHAnsi"/>
              </w:rPr>
            </w:pPr>
            <w:r w:rsidRPr="00721775">
              <w:rPr>
                <w:rFonts w:cstheme="minorHAnsi"/>
              </w:rPr>
              <w:t xml:space="preserve">From </w:t>
            </w:r>
            <w:r w:rsidRPr="00721775">
              <w:rPr>
                <w:rFonts w:cstheme="minorHAnsi"/>
              </w:rPr>
              <w:br/>
              <w:t>Table 2</w:t>
            </w:r>
          </w:p>
        </w:tc>
        <w:tc>
          <w:tcPr>
            <w:tcW w:w="1040" w:type="dxa"/>
            <w:noWrap/>
          </w:tcPr>
          <w:p w14:paraId="6086D49F" w14:textId="77777777" w:rsidR="00811065" w:rsidRPr="00721775" w:rsidRDefault="00811065" w:rsidP="006E3DFD">
            <w:pPr>
              <w:pStyle w:val="TableHeading"/>
              <w:jc w:val="center"/>
              <w:rPr>
                <w:rFonts w:cstheme="minorHAnsi"/>
              </w:rPr>
            </w:pPr>
            <w:r w:rsidRPr="00721775">
              <w:rPr>
                <w:rFonts w:cstheme="minorHAnsi"/>
              </w:rPr>
              <w:t>% of</w:t>
            </w:r>
            <w:r w:rsidR="00A017B1" w:rsidRPr="00721775">
              <w:rPr>
                <w:rFonts w:cstheme="minorHAnsi"/>
              </w:rPr>
              <w:br/>
            </w:r>
            <w:r w:rsidRPr="00721775">
              <w:rPr>
                <w:rFonts w:cstheme="minorHAnsi"/>
              </w:rPr>
              <w:t>Purchases</w:t>
            </w:r>
          </w:p>
        </w:tc>
        <w:tc>
          <w:tcPr>
            <w:tcW w:w="1040" w:type="dxa"/>
            <w:noWrap/>
          </w:tcPr>
          <w:p w14:paraId="6086D4A0" w14:textId="77777777" w:rsidR="00811065" w:rsidRPr="00721775" w:rsidRDefault="00811065" w:rsidP="006E3DFD">
            <w:pPr>
              <w:pStyle w:val="TableHeading"/>
              <w:jc w:val="center"/>
              <w:rPr>
                <w:rFonts w:cstheme="minorHAnsi"/>
              </w:rPr>
            </w:pPr>
            <w:r w:rsidRPr="00721775">
              <w:rPr>
                <w:rFonts w:cstheme="minorHAnsi"/>
              </w:rPr>
              <w:t>From Artcraft</w:t>
            </w:r>
            <w:r w:rsidRPr="00721775">
              <w:rPr>
                <w:rFonts w:cstheme="minorHAnsi"/>
              </w:rPr>
              <w:br/>
              <w:t>Research (2005)</w:t>
            </w:r>
          </w:p>
        </w:tc>
        <w:tc>
          <w:tcPr>
            <w:tcW w:w="960" w:type="dxa"/>
            <w:noWrap/>
          </w:tcPr>
          <w:p w14:paraId="6086D4A1" w14:textId="77777777" w:rsidR="00811065" w:rsidRPr="00721775" w:rsidRDefault="00811065" w:rsidP="006E3DFD">
            <w:pPr>
              <w:pStyle w:val="TableHeading"/>
              <w:jc w:val="center"/>
              <w:rPr>
                <w:rFonts w:cstheme="minorHAnsi"/>
              </w:rPr>
            </w:pPr>
            <w:r w:rsidRPr="00721775">
              <w:rPr>
                <w:rFonts w:cstheme="minorHAnsi"/>
              </w:rPr>
              <w:t>% of</w:t>
            </w:r>
            <w:r w:rsidR="00A017B1" w:rsidRPr="00721775">
              <w:rPr>
                <w:rFonts w:cstheme="minorHAnsi"/>
              </w:rPr>
              <w:br/>
            </w:r>
            <w:r w:rsidRPr="00721775">
              <w:rPr>
                <w:rFonts w:cstheme="minorHAnsi"/>
              </w:rPr>
              <w:t>Purchases</w:t>
            </w:r>
          </w:p>
        </w:tc>
      </w:tr>
      <w:tr w:rsidR="00811065" w:rsidRPr="00721775" w14:paraId="6086D4AB" w14:textId="77777777" w:rsidTr="00A017B1">
        <w:trPr>
          <w:cantSplit/>
        </w:trPr>
        <w:tc>
          <w:tcPr>
            <w:tcW w:w="2205" w:type="dxa"/>
            <w:noWrap/>
            <w:vAlign w:val="bottom"/>
          </w:tcPr>
          <w:p w14:paraId="6086D4A3" w14:textId="77777777" w:rsidR="00811065" w:rsidRPr="00721775" w:rsidRDefault="00811065" w:rsidP="00430561">
            <w:pPr>
              <w:pStyle w:val="TableText"/>
              <w:rPr>
                <w:rFonts w:cstheme="minorHAnsi"/>
              </w:rPr>
            </w:pPr>
            <w:r w:rsidRPr="00721775">
              <w:rPr>
                <w:rFonts w:cstheme="minorHAnsi"/>
              </w:rPr>
              <w:t>Intermediary purchases (a)</w:t>
            </w:r>
          </w:p>
        </w:tc>
        <w:tc>
          <w:tcPr>
            <w:tcW w:w="1040" w:type="dxa"/>
            <w:noWrap/>
            <w:vAlign w:val="bottom"/>
          </w:tcPr>
          <w:p w14:paraId="6086D4A4" w14:textId="77777777" w:rsidR="00811065" w:rsidRPr="00721775" w:rsidRDefault="00811065" w:rsidP="006E3DFD">
            <w:pPr>
              <w:pStyle w:val="TableText"/>
              <w:jc w:val="center"/>
              <w:rPr>
                <w:rFonts w:cstheme="minorHAnsi"/>
              </w:rPr>
            </w:pPr>
            <w:r w:rsidRPr="00721775">
              <w:rPr>
                <w:rFonts w:cstheme="minorHAnsi"/>
              </w:rPr>
              <w:t>20%</w:t>
            </w:r>
          </w:p>
        </w:tc>
        <w:tc>
          <w:tcPr>
            <w:tcW w:w="1040" w:type="dxa"/>
            <w:noWrap/>
            <w:vAlign w:val="bottom"/>
          </w:tcPr>
          <w:p w14:paraId="6086D4A5"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A6" w14:textId="77777777" w:rsidR="00811065" w:rsidRPr="00721775" w:rsidRDefault="00811065" w:rsidP="006E3DFD">
            <w:pPr>
              <w:pStyle w:val="TableText"/>
              <w:jc w:val="center"/>
              <w:rPr>
                <w:rFonts w:cstheme="minorHAnsi"/>
              </w:rPr>
            </w:pPr>
            <w:r w:rsidRPr="00721775">
              <w:rPr>
                <w:rFonts w:cstheme="minorHAnsi"/>
              </w:rPr>
              <w:t>20%</w:t>
            </w:r>
          </w:p>
        </w:tc>
        <w:tc>
          <w:tcPr>
            <w:tcW w:w="1040" w:type="dxa"/>
            <w:noWrap/>
            <w:vAlign w:val="bottom"/>
          </w:tcPr>
          <w:p w14:paraId="6086D4A7"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A8" w14:textId="77777777" w:rsidR="00811065" w:rsidRPr="00721775" w:rsidRDefault="00811065" w:rsidP="006E3DFD">
            <w:pPr>
              <w:pStyle w:val="TableText"/>
              <w:jc w:val="center"/>
              <w:rPr>
                <w:rFonts w:cstheme="minorHAnsi"/>
              </w:rPr>
            </w:pPr>
            <w:r w:rsidRPr="00721775">
              <w:rPr>
                <w:rFonts w:cstheme="minorHAnsi"/>
              </w:rPr>
              <w:t>20%</w:t>
            </w:r>
          </w:p>
        </w:tc>
        <w:tc>
          <w:tcPr>
            <w:tcW w:w="1040" w:type="dxa"/>
            <w:noWrap/>
            <w:vAlign w:val="bottom"/>
          </w:tcPr>
          <w:p w14:paraId="6086D4A9" w14:textId="77777777" w:rsidR="00811065" w:rsidRPr="00721775" w:rsidRDefault="00A017B1" w:rsidP="006E3DFD">
            <w:pPr>
              <w:pStyle w:val="TableText"/>
              <w:jc w:val="center"/>
              <w:rPr>
                <w:rFonts w:cstheme="minorHAnsi"/>
              </w:rPr>
            </w:pPr>
            <w:r w:rsidRPr="00721775">
              <w:rPr>
                <w:rFonts w:cstheme="minorHAnsi"/>
              </w:rPr>
              <w:t>-</w:t>
            </w:r>
          </w:p>
        </w:tc>
        <w:tc>
          <w:tcPr>
            <w:tcW w:w="960" w:type="dxa"/>
            <w:noWrap/>
            <w:vAlign w:val="bottom"/>
          </w:tcPr>
          <w:p w14:paraId="6086D4AA" w14:textId="77777777" w:rsidR="00811065" w:rsidRPr="00721775" w:rsidRDefault="00811065" w:rsidP="006E3DFD">
            <w:pPr>
              <w:pStyle w:val="TableText"/>
              <w:jc w:val="center"/>
              <w:rPr>
                <w:rFonts w:cstheme="minorHAnsi"/>
              </w:rPr>
            </w:pPr>
            <w:r w:rsidRPr="00721775">
              <w:rPr>
                <w:rFonts w:cstheme="minorHAnsi"/>
              </w:rPr>
              <w:t>20%</w:t>
            </w:r>
          </w:p>
        </w:tc>
      </w:tr>
      <w:tr w:rsidR="00811065" w:rsidRPr="00721775" w14:paraId="6086D4B4" w14:textId="77777777" w:rsidTr="00A017B1">
        <w:trPr>
          <w:cantSplit/>
        </w:trPr>
        <w:tc>
          <w:tcPr>
            <w:tcW w:w="2205" w:type="dxa"/>
            <w:noWrap/>
            <w:vAlign w:val="bottom"/>
          </w:tcPr>
          <w:p w14:paraId="6086D4AC" w14:textId="77777777" w:rsidR="00811065" w:rsidRPr="00721775" w:rsidRDefault="00811065" w:rsidP="00430561">
            <w:pPr>
              <w:pStyle w:val="TableText"/>
              <w:rPr>
                <w:rFonts w:cstheme="minorHAnsi"/>
              </w:rPr>
            </w:pPr>
            <w:r w:rsidRPr="00721775">
              <w:rPr>
                <w:rFonts w:cstheme="minorHAnsi"/>
              </w:rPr>
              <w:t>Direct purchases</w:t>
            </w:r>
          </w:p>
        </w:tc>
        <w:tc>
          <w:tcPr>
            <w:tcW w:w="1040" w:type="dxa"/>
            <w:noWrap/>
            <w:vAlign w:val="bottom"/>
          </w:tcPr>
          <w:p w14:paraId="6086D4AD" w14:textId="77777777" w:rsidR="00811065" w:rsidRPr="00721775" w:rsidRDefault="00811065" w:rsidP="006E3DFD">
            <w:pPr>
              <w:pStyle w:val="TableText"/>
              <w:jc w:val="center"/>
              <w:rPr>
                <w:rFonts w:cstheme="minorHAnsi"/>
              </w:rPr>
            </w:pPr>
            <w:r w:rsidRPr="00721775">
              <w:rPr>
                <w:rFonts w:cstheme="minorHAnsi"/>
              </w:rPr>
              <w:t>80%</w:t>
            </w:r>
          </w:p>
        </w:tc>
        <w:tc>
          <w:tcPr>
            <w:tcW w:w="1040" w:type="dxa"/>
            <w:noWrap/>
            <w:vAlign w:val="bottom"/>
          </w:tcPr>
          <w:p w14:paraId="6086D4AE"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AF"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B0"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B1"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B2" w14:textId="77777777" w:rsidR="00811065" w:rsidRPr="00721775" w:rsidRDefault="00A017B1" w:rsidP="006E3DFD">
            <w:pPr>
              <w:pStyle w:val="TableText"/>
              <w:jc w:val="center"/>
              <w:rPr>
                <w:rFonts w:cstheme="minorHAnsi"/>
              </w:rPr>
            </w:pPr>
            <w:r w:rsidRPr="00721775">
              <w:rPr>
                <w:rFonts w:cstheme="minorHAnsi"/>
              </w:rPr>
              <w:t>-</w:t>
            </w:r>
          </w:p>
        </w:tc>
        <w:tc>
          <w:tcPr>
            <w:tcW w:w="960" w:type="dxa"/>
            <w:noWrap/>
            <w:vAlign w:val="bottom"/>
          </w:tcPr>
          <w:p w14:paraId="6086D4B3" w14:textId="77777777" w:rsidR="00811065" w:rsidRPr="00721775" w:rsidRDefault="00A017B1" w:rsidP="006E3DFD">
            <w:pPr>
              <w:pStyle w:val="TableText"/>
              <w:jc w:val="center"/>
              <w:rPr>
                <w:rFonts w:cstheme="minorHAnsi"/>
              </w:rPr>
            </w:pPr>
            <w:r w:rsidRPr="00721775">
              <w:rPr>
                <w:rFonts w:cstheme="minorHAnsi"/>
              </w:rPr>
              <w:t>-</w:t>
            </w:r>
          </w:p>
        </w:tc>
      </w:tr>
      <w:tr w:rsidR="00811065" w:rsidRPr="00721775" w14:paraId="6086D4BD" w14:textId="77777777" w:rsidTr="00A017B1">
        <w:trPr>
          <w:cantSplit/>
        </w:trPr>
        <w:tc>
          <w:tcPr>
            <w:tcW w:w="2205" w:type="dxa"/>
            <w:noWrap/>
            <w:vAlign w:val="bottom"/>
          </w:tcPr>
          <w:p w14:paraId="6086D4B5" w14:textId="77777777" w:rsidR="00811065" w:rsidRPr="00721775" w:rsidRDefault="00811065" w:rsidP="00430561">
            <w:pPr>
              <w:pStyle w:val="TableText"/>
              <w:rPr>
                <w:rFonts w:cstheme="minorHAnsi"/>
              </w:rPr>
            </w:pPr>
            <w:r w:rsidRPr="00721775">
              <w:rPr>
                <w:rFonts w:cstheme="minorHAnsi"/>
              </w:rPr>
              <w:t>Not aware of WELS label</w:t>
            </w:r>
          </w:p>
        </w:tc>
        <w:tc>
          <w:tcPr>
            <w:tcW w:w="1040" w:type="dxa"/>
            <w:noWrap/>
            <w:vAlign w:val="bottom"/>
          </w:tcPr>
          <w:p w14:paraId="6086D4B6"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B7" w14:textId="77777777" w:rsidR="00811065" w:rsidRPr="00721775" w:rsidRDefault="00811065" w:rsidP="006E3DFD">
            <w:pPr>
              <w:pStyle w:val="TableText"/>
              <w:jc w:val="center"/>
              <w:rPr>
                <w:rFonts w:cstheme="minorHAnsi"/>
              </w:rPr>
            </w:pPr>
            <w:r w:rsidRPr="00721775">
              <w:rPr>
                <w:rFonts w:cstheme="minorHAnsi"/>
              </w:rPr>
              <w:t>44%</w:t>
            </w:r>
          </w:p>
        </w:tc>
        <w:tc>
          <w:tcPr>
            <w:tcW w:w="1040" w:type="dxa"/>
            <w:noWrap/>
            <w:vAlign w:val="bottom"/>
          </w:tcPr>
          <w:p w14:paraId="6086D4B8" w14:textId="77777777" w:rsidR="00811065" w:rsidRPr="00721775" w:rsidRDefault="00811065" w:rsidP="006E3DFD">
            <w:pPr>
              <w:pStyle w:val="TableText"/>
              <w:jc w:val="center"/>
              <w:rPr>
                <w:rFonts w:cstheme="minorHAnsi"/>
              </w:rPr>
            </w:pPr>
            <w:r w:rsidRPr="00721775">
              <w:rPr>
                <w:rFonts w:cstheme="minorHAnsi"/>
              </w:rPr>
              <w:t>35%</w:t>
            </w:r>
          </w:p>
        </w:tc>
        <w:tc>
          <w:tcPr>
            <w:tcW w:w="1040" w:type="dxa"/>
            <w:noWrap/>
            <w:vAlign w:val="bottom"/>
          </w:tcPr>
          <w:p w14:paraId="6086D4B9"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BA" w14:textId="77777777" w:rsidR="00811065" w:rsidRPr="00721775" w:rsidRDefault="00811065" w:rsidP="006E3DFD">
            <w:pPr>
              <w:pStyle w:val="TableText"/>
              <w:jc w:val="center"/>
              <w:rPr>
                <w:rFonts w:cstheme="minorHAnsi"/>
              </w:rPr>
            </w:pPr>
            <w:r w:rsidRPr="00721775">
              <w:rPr>
                <w:rFonts w:cstheme="minorHAnsi"/>
              </w:rPr>
              <w:t>35%</w:t>
            </w:r>
          </w:p>
        </w:tc>
        <w:tc>
          <w:tcPr>
            <w:tcW w:w="1040" w:type="dxa"/>
            <w:noWrap/>
            <w:vAlign w:val="bottom"/>
          </w:tcPr>
          <w:p w14:paraId="6086D4BB" w14:textId="77777777" w:rsidR="00811065" w:rsidRPr="00721775" w:rsidRDefault="00A017B1" w:rsidP="006E3DFD">
            <w:pPr>
              <w:pStyle w:val="TableText"/>
              <w:jc w:val="center"/>
              <w:rPr>
                <w:rFonts w:cstheme="minorHAnsi"/>
              </w:rPr>
            </w:pPr>
            <w:r w:rsidRPr="00721775">
              <w:rPr>
                <w:rFonts w:cstheme="minorHAnsi"/>
              </w:rPr>
              <w:t>-</w:t>
            </w:r>
          </w:p>
        </w:tc>
        <w:tc>
          <w:tcPr>
            <w:tcW w:w="960" w:type="dxa"/>
            <w:noWrap/>
            <w:vAlign w:val="bottom"/>
          </w:tcPr>
          <w:p w14:paraId="6086D4BC" w14:textId="77777777" w:rsidR="00811065" w:rsidRPr="00721775" w:rsidRDefault="00811065" w:rsidP="006E3DFD">
            <w:pPr>
              <w:pStyle w:val="TableText"/>
              <w:jc w:val="center"/>
              <w:rPr>
                <w:rFonts w:cstheme="minorHAnsi"/>
              </w:rPr>
            </w:pPr>
            <w:r w:rsidRPr="00721775">
              <w:rPr>
                <w:rFonts w:cstheme="minorHAnsi"/>
              </w:rPr>
              <w:t>35%</w:t>
            </w:r>
          </w:p>
        </w:tc>
      </w:tr>
      <w:tr w:rsidR="00811065" w:rsidRPr="00721775" w14:paraId="6086D4C6" w14:textId="77777777" w:rsidTr="00A017B1">
        <w:trPr>
          <w:cantSplit/>
        </w:trPr>
        <w:tc>
          <w:tcPr>
            <w:tcW w:w="2205" w:type="dxa"/>
            <w:noWrap/>
            <w:vAlign w:val="bottom"/>
          </w:tcPr>
          <w:p w14:paraId="6086D4BE" w14:textId="77777777" w:rsidR="00811065" w:rsidRPr="00721775" w:rsidRDefault="00811065" w:rsidP="00430561">
            <w:pPr>
              <w:pStyle w:val="TableText"/>
              <w:rPr>
                <w:rFonts w:cstheme="minorHAnsi"/>
              </w:rPr>
            </w:pPr>
            <w:r w:rsidRPr="00721775">
              <w:rPr>
                <w:rFonts w:cstheme="minorHAnsi"/>
              </w:rPr>
              <w:t>Aware of WELS label</w:t>
            </w:r>
          </w:p>
        </w:tc>
        <w:tc>
          <w:tcPr>
            <w:tcW w:w="1040" w:type="dxa"/>
            <w:noWrap/>
            <w:vAlign w:val="bottom"/>
          </w:tcPr>
          <w:p w14:paraId="6086D4BF"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C0" w14:textId="77777777" w:rsidR="00811065" w:rsidRPr="00721775" w:rsidRDefault="00811065" w:rsidP="006E3DFD">
            <w:pPr>
              <w:pStyle w:val="TableText"/>
              <w:jc w:val="center"/>
              <w:rPr>
                <w:rFonts w:cstheme="minorHAnsi"/>
              </w:rPr>
            </w:pPr>
            <w:r w:rsidRPr="00721775">
              <w:rPr>
                <w:rFonts w:cstheme="minorHAnsi"/>
              </w:rPr>
              <w:t>56%</w:t>
            </w:r>
          </w:p>
        </w:tc>
        <w:tc>
          <w:tcPr>
            <w:tcW w:w="1040" w:type="dxa"/>
            <w:noWrap/>
            <w:vAlign w:val="bottom"/>
          </w:tcPr>
          <w:p w14:paraId="6086D4C1" w14:textId="77777777" w:rsidR="00811065" w:rsidRPr="00721775" w:rsidRDefault="00811065" w:rsidP="006E3DFD">
            <w:pPr>
              <w:pStyle w:val="TableText"/>
              <w:jc w:val="center"/>
              <w:rPr>
                <w:rFonts w:cstheme="minorHAnsi"/>
              </w:rPr>
            </w:pPr>
            <w:r w:rsidRPr="00721775">
              <w:rPr>
                <w:rFonts w:cstheme="minorHAnsi"/>
              </w:rPr>
              <w:t>45%</w:t>
            </w:r>
          </w:p>
        </w:tc>
        <w:tc>
          <w:tcPr>
            <w:tcW w:w="1040" w:type="dxa"/>
            <w:noWrap/>
            <w:vAlign w:val="bottom"/>
          </w:tcPr>
          <w:p w14:paraId="6086D4C2"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C3"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C4" w14:textId="77777777" w:rsidR="00811065" w:rsidRPr="00721775" w:rsidRDefault="00A017B1" w:rsidP="006E3DFD">
            <w:pPr>
              <w:pStyle w:val="TableText"/>
              <w:jc w:val="center"/>
              <w:rPr>
                <w:rFonts w:cstheme="minorHAnsi"/>
              </w:rPr>
            </w:pPr>
            <w:r w:rsidRPr="00721775">
              <w:rPr>
                <w:rFonts w:cstheme="minorHAnsi"/>
              </w:rPr>
              <w:t>-</w:t>
            </w:r>
          </w:p>
        </w:tc>
        <w:tc>
          <w:tcPr>
            <w:tcW w:w="960" w:type="dxa"/>
            <w:noWrap/>
            <w:vAlign w:val="bottom"/>
          </w:tcPr>
          <w:p w14:paraId="6086D4C5" w14:textId="77777777" w:rsidR="00811065" w:rsidRPr="00721775" w:rsidRDefault="00A017B1" w:rsidP="006E3DFD">
            <w:pPr>
              <w:pStyle w:val="TableText"/>
              <w:jc w:val="center"/>
              <w:rPr>
                <w:rFonts w:cstheme="minorHAnsi"/>
              </w:rPr>
            </w:pPr>
            <w:r w:rsidRPr="00721775">
              <w:rPr>
                <w:rFonts w:cstheme="minorHAnsi"/>
              </w:rPr>
              <w:t>-</w:t>
            </w:r>
          </w:p>
        </w:tc>
      </w:tr>
      <w:tr w:rsidR="00811065" w:rsidRPr="00721775" w14:paraId="6086D4CF" w14:textId="77777777" w:rsidTr="00A017B1">
        <w:trPr>
          <w:cantSplit/>
        </w:trPr>
        <w:tc>
          <w:tcPr>
            <w:tcW w:w="2205" w:type="dxa"/>
            <w:noWrap/>
            <w:vAlign w:val="bottom"/>
          </w:tcPr>
          <w:p w14:paraId="6086D4C7" w14:textId="77777777" w:rsidR="00811065" w:rsidRPr="00721775" w:rsidRDefault="00811065" w:rsidP="00430561">
            <w:pPr>
              <w:pStyle w:val="TableText"/>
              <w:rPr>
                <w:rFonts w:cstheme="minorHAnsi"/>
              </w:rPr>
            </w:pPr>
            <w:r w:rsidRPr="00721775">
              <w:rPr>
                <w:rFonts w:cstheme="minorHAnsi"/>
              </w:rPr>
              <w:t xml:space="preserve">Aware but do not use in purchase </w:t>
            </w:r>
          </w:p>
        </w:tc>
        <w:tc>
          <w:tcPr>
            <w:tcW w:w="1040" w:type="dxa"/>
            <w:noWrap/>
            <w:vAlign w:val="bottom"/>
          </w:tcPr>
          <w:p w14:paraId="6086D4C8"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C9"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CA"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CB" w14:textId="77777777" w:rsidR="00811065" w:rsidRPr="00721775" w:rsidRDefault="00811065" w:rsidP="006E3DFD">
            <w:pPr>
              <w:pStyle w:val="TableText"/>
              <w:jc w:val="center"/>
              <w:rPr>
                <w:rFonts w:cstheme="minorHAnsi"/>
              </w:rPr>
            </w:pPr>
            <w:r w:rsidRPr="00721775">
              <w:rPr>
                <w:rFonts w:cstheme="minorHAnsi"/>
              </w:rPr>
              <w:t>8%</w:t>
            </w:r>
          </w:p>
        </w:tc>
        <w:tc>
          <w:tcPr>
            <w:tcW w:w="1040" w:type="dxa"/>
            <w:noWrap/>
            <w:vAlign w:val="bottom"/>
          </w:tcPr>
          <w:p w14:paraId="6086D4CC" w14:textId="77777777" w:rsidR="00811065" w:rsidRPr="00721775" w:rsidRDefault="00811065" w:rsidP="006E3DFD">
            <w:pPr>
              <w:pStyle w:val="TableText"/>
              <w:jc w:val="center"/>
              <w:rPr>
                <w:rFonts w:cstheme="minorHAnsi"/>
              </w:rPr>
            </w:pPr>
            <w:r w:rsidRPr="00721775">
              <w:rPr>
                <w:rFonts w:cstheme="minorHAnsi"/>
              </w:rPr>
              <w:t>4%</w:t>
            </w:r>
          </w:p>
        </w:tc>
        <w:tc>
          <w:tcPr>
            <w:tcW w:w="1040" w:type="dxa"/>
            <w:noWrap/>
            <w:vAlign w:val="bottom"/>
          </w:tcPr>
          <w:p w14:paraId="6086D4CD" w14:textId="77777777" w:rsidR="00811065" w:rsidRPr="00721775" w:rsidRDefault="00A017B1" w:rsidP="006E3DFD">
            <w:pPr>
              <w:pStyle w:val="TableText"/>
              <w:jc w:val="center"/>
              <w:rPr>
                <w:rFonts w:cstheme="minorHAnsi"/>
              </w:rPr>
            </w:pPr>
            <w:r w:rsidRPr="00721775">
              <w:rPr>
                <w:rFonts w:cstheme="minorHAnsi"/>
              </w:rPr>
              <w:t>-</w:t>
            </w:r>
          </w:p>
        </w:tc>
        <w:tc>
          <w:tcPr>
            <w:tcW w:w="960" w:type="dxa"/>
            <w:noWrap/>
            <w:vAlign w:val="bottom"/>
          </w:tcPr>
          <w:p w14:paraId="6086D4CE" w14:textId="77777777" w:rsidR="00811065" w:rsidRPr="00721775" w:rsidRDefault="00811065" w:rsidP="006E3DFD">
            <w:pPr>
              <w:pStyle w:val="TableText"/>
              <w:jc w:val="center"/>
              <w:rPr>
                <w:rFonts w:cstheme="minorHAnsi"/>
              </w:rPr>
            </w:pPr>
            <w:r w:rsidRPr="00721775">
              <w:rPr>
                <w:rFonts w:cstheme="minorHAnsi"/>
              </w:rPr>
              <w:t>4%</w:t>
            </w:r>
          </w:p>
        </w:tc>
      </w:tr>
      <w:tr w:rsidR="00811065" w:rsidRPr="00721775" w14:paraId="6086D4D8" w14:textId="77777777" w:rsidTr="00A017B1">
        <w:trPr>
          <w:cantSplit/>
        </w:trPr>
        <w:tc>
          <w:tcPr>
            <w:tcW w:w="2205" w:type="dxa"/>
            <w:noWrap/>
            <w:vAlign w:val="bottom"/>
          </w:tcPr>
          <w:p w14:paraId="6086D4D0" w14:textId="77777777" w:rsidR="00811065" w:rsidRPr="00721775" w:rsidRDefault="00811065" w:rsidP="00430561">
            <w:pPr>
              <w:pStyle w:val="TableText"/>
              <w:rPr>
                <w:rFonts w:cstheme="minorHAnsi"/>
              </w:rPr>
            </w:pPr>
            <w:r w:rsidRPr="00721775">
              <w:rPr>
                <w:rFonts w:cstheme="minorHAnsi"/>
              </w:rPr>
              <w:t xml:space="preserve">Use in purchase </w:t>
            </w:r>
          </w:p>
        </w:tc>
        <w:tc>
          <w:tcPr>
            <w:tcW w:w="1040" w:type="dxa"/>
            <w:noWrap/>
            <w:vAlign w:val="bottom"/>
          </w:tcPr>
          <w:p w14:paraId="6086D4D1"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D2"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D3"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D4" w14:textId="77777777" w:rsidR="00811065" w:rsidRPr="00721775" w:rsidRDefault="00811065" w:rsidP="006E3DFD">
            <w:pPr>
              <w:pStyle w:val="TableText"/>
              <w:jc w:val="center"/>
              <w:rPr>
                <w:rFonts w:cstheme="minorHAnsi"/>
              </w:rPr>
            </w:pPr>
            <w:r w:rsidRPr="00721775">
              <w:rPr>
                <w:rFonts w:cstheme="minorHAnsi"/>
              </w:rPr>
              <w:t>92%</w:t>
            </w:r>
          </w:p>
        </w:tc>
        <w:tc>
          <w:tcPr>
            <w:tcW w:w="1040" w:type="dxa"/>
            <w:noWrap/>
            <w:vAlign w:val="bottom"/>
          </w:tcPr>
          <w:p w14:paraId="6086D4D5" w14:textId="77777777" w:rsidR="00811065" w:rsidRPr="00721775" w:rsidRDefault="00811065" w:rsidP="006E3DFD">
            <w:pPr>
              <w:pStyle w:val="TableText"/>
              <w:jc w:val="center"/>
              <w:rPr>
                <w:rFonts w:cstheme="minorHAnsi"/>
              </w:rPr>
            </w:pPr>
            <w:r w:rsidRPr="00721775">
              <w:rPr>
                <w:rFonts w:cstheme="minorHAnsi"/>
              </w:rPr>
              <w:t>41%</w:t>
            </w:r>
          </w:p>
        </w:tc>
        <w:tc>
          <w:tcPr>
            <w:tcW w:w="1040" w:type="dxa"/>
            <w:noWrap/>
            <w:vAlign w:val="bottom"/>
          </w:tcPr>
          <w:p w14:paraId="6086D4D6" w14:textId="77777777" w:rsidR="00811065" w:rsidRPr="00721775" w:rsidRDefault="00A017B1" w:rsidP="006E3DFD">
            <w:pPr>
              <w:pStyle w:val="TableText"/>
              <w:jc w:val="center"/>
              <w:rPr>
                <w:rFonts w:cstheme="minorHAnsi"/>
              </w:rPr>
            </w:pPr>
            <w:r w:rsidRPr="00721775">
              <w:rPr>
                <w:rFonts w:cstheme="minorHAnsi"/>
              </w:rPr>
              <w:t>-</w:t>
            </w:r>
          </w:p>
        </w:tc>
        <w:tc>
          <w:tcPr>
            <w:tcW w:w="960" w:type="dxa"/>
            <w:noWrap/>
            <w:vAlign w:val="bottom"/>
          </w:tcPr>
          <w:p w14:paraId="6086D4D7" w14:textId="77777777" w:rsidR="00811065" w:rsidRPr="00721775" w:rsidRDefault="00A017B1" w:rsidP="006E3DFD">
            <w:pPr>
              <w:pStyle w:val="TableText"/>
              <w:jc w:val="center"/>
              <w:rPr>
                <w:rFonts w:cstheme="minorHAnsi"/>
              </w:rPr>
            </w:pPr>
            <w:r w:rsidRPr="00721775">
              <w:rPr>
                <w:rFonts w:cstheme="minorHAnsi"/>
              </w:rPr>
              <w:t>-</w:t>
            </w:r>
          </w:p>
        </w:tc>
      </w:tr>
      <w:tr w:rsidR="00811065" w:rsidRPr="00721775" w14:paraId="6086D4E1" w14:textId="77777777" w:rsidTr="00A017B1">
        <w:trPr>
          <w:cantSplit/>
        </w:trPr>
        <w:tc>
          <w:tcPr>
            <w:tcW w:w="2205" w:type="dxa"/>
            <w:noWrap/>
            <w:vAlign w:val="bottom"/>
          </w:tcPr>
          <w:p w14:paraId="6086D4D9" w14:textId="77777777" w:rsidR="00811065" w:rsidRPr="00721775" w:rsidRDefault="00811065" w:rsidP="00430561">
            <w:pPr>
              <w:pStyle w:val="TableText"/>
              <w:rPr>
                <w:rFonts w:cstheme="minorHAnsi"/>
              </w:rPr>
            </w:pPr>
            <w:r w:rsidRPr="00721775">
              <w:rPr>
                <w:rFonts w:cstheme="minorHAnsi"/>
              </w:rPr>
              <w:t>Mainly use stars (b)</w:t>
            </w:r>
          </w:p>
        </w:tc>
        <w:tc>
          <w:tcPr>
            <w:tcW w:w="1040" w:type="dxa"/>
            <w:noWrap/>
            <w:vAlign w:val="bottom"/>
          </w:tcPr>
          <w:p w14:paraId="6086D4DA"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DB"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DC"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DD"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DE"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DF" w14:textId="77777777" w:rsidR="00811065" w:rsidRPr="00721775" w:rsidRDefault="00811065" w:rsidP="006E3DFD">
            <w:pPr>
              <w:pStyle w:val="TableText"/>
              <w:jc w:val="center"/>
              <w:rPr>
                <w:rFonts w:cstheme="minorHAnsi"/>
              </w:rPr>
            </w:pPr>
            <w:r w:rsidRPr="00721775">
              <w:rPr>
                <w:rFonts w:cstheme="minorHAnsi"/>
              </w:rPr>
              <w:t>71%</w:t>
            </w:r>
          </w:p>
        </w:tc>
        <w:tc>
          <w:tcPr>
            <w:tcW w:w="960" w:type="dxa"/>
            <w:noWrap/>
            <w:vAlign w:val="bottom"/>
          </w:tcPr>
          <w:p w14:paraId="6086D4E0" w14:textId="77777777" w:rsidR="00811065" w:rsidRPr="00721775" w:rsidRDefault="00811065" w:rsidP="006E3DFD">
            <w:pPr>
              <w:pStyle w:val="TableText"/>
              <w:jc w:val="center"/>
              <w:rPr>
                <w:rFonts w:cstheme="minorHAnsi"/>
              </w:rPr>
            </w:pPr>
            <w:r w:rsidRPr="00721775">
              <w:rPr>
                <w:rFonts w:cstheme="minorHAnsi"/>
              </w:rPr>
              <w:t>29%</w:t>
            </w:r>
          </w:p>
        </w:tc>
      </w:tr>
      <w:tr w:rsidR="00811065" w:rsidRPr="00721775" w14:paraId="6086D4EA" w14:textId="77777777" w:rsidTr="00A017B1">
        <w:trPr>
          <w:cantSplit/>
        </w:trPr>
        <w:tc>
          <w:tcPr>
            <w:tcW w:w="2205" w:type="dxa"/>
            <w:noWrap/>
            <w:vAlign w:val="bottom"/>
          </w:tcPr>
          <w:p w14:paraId="6086D4E2" w14:textId="77777777" w:rsidR="00811065" w:rsidRPr="00721775" w:rsidRDefault="00811065" w:rsidP="00430561">
            <w:pPr>
              <w:pStyle w:val="TableText"/>
              <w:rPr>
                <w:rFonts w:cstheme="minorHAnsi"/>
              </w:rPr>
            </w:pPr>
            <w:r w:rsidRPr="00721775">
              <w:rPr>
                <w:rFonts w:cstheme="minorHAnsi"/>
              </w:rPr>
              <w:t>Mainly use numbers</w:t>
            </w:r>
          </w:p>
        </w:tc>
        <w:tc>
          <w:tcPr>
            <w:tcW w:w="1040" w:type="dxa"/>
            <w:noWrap/>
            <w:vAlign w:val="bottom"/>
          </w:tcPr>
          <w:p w14:paraId="6086D4E3"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E4"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E5"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E6"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E7"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E8" w14:textId="77777777" w:rsidR="00811065" w:rsidRPr="00721775" w:rsidRDefault="00811065" w:rsidP="006E3DFD">
            <w:pPr>
              <w:pStyle w:val="TableText"/>
              <w:jc w:val="center"/>
              <w:rPr>
                <w:rFonts w:cstheme="minorHAnsi"/>
              </w:rPr>
            </w:pPr>
            <w:r w:rsidRPr="00721775">
              <w:rPr>
                <w:rFonts w:cstheme="minorHAnsi"/>
              </w:rPr>
              <w:t>12%</w:t>
            </w:r>
          </w:p>
        </w:tc>
        <w:tc>
          <w:tcPr>
            <w:tcW w:w="960" w:type="dxa"/>
            <w:noWrap/>
            <w:vAlign w:val="bottom"/>
          </w:tcPr>
          <w:p w14:paraId="6086D4E9" w14:textId="77777777" w:rsidR="00811065" w:rsidRPr="00721775" w:rsidRDefault="00811065" w:rsidP="006E3DFD">
            <w:pPr>
              <w:pStyle w:val="TableText"/>
              <w:jc w:val="center"/>
              <w:rPr>
                <w:rFonts w:cstheme="minorHAnsi"/>
              </w:rPr>
            </w:pPr>
            <w:r w:rsidRPr="00721775">
              <w:rPr>
                <w:rFonts w:cstheme="minorHAnsi"/>
              </w:rPr>
              <w:t>5%</w:t>
            </w:r>
          </w:p>
        </w:tc>
      </w:tr>
      <w:tr w:rsidR="00811065" w:rsidRPr="00721775" w14:paraId="6086D4F3" w14:textId="77777777" w:rsidTr="00A017B1">
        <w:trPr>
          <w:cantSplit/>
        </w:trPr>
        <w:tc>
          <w:tcPr>
            <w:tcW w:w="2205" w:type="dxa"/>
            <w:noWrap/>
            <w:vAlign w:val="bottom"/>
          </w:tcPr>
          <w:p w14:paraId="6086D4EB" w14:textId="77777777" w:rsidR="00811065" w:rsidRPr="00721775" w:rsidRDefault="00811065" w:rsidP="00430561">
            <w:pPr>
              <w:pStyle w:val="TableText"/>
              <w:rPr>
                <w:rFonts w:cstheme="minorHAnsi"/>
              </w:rPr>
            </w:pPr>
            <w:r w:rsidRPr="00721775">
              <w:rPr>
                <w:rFonts w:cstheme="minorHAnsi"/>
              </w:rPr>
              <w:t>Use both</w:t>
            </w:r>
          </w:p>
        </w:tc>
        <w:tc>
          <w:tcPr>
            <w:tcW w:w="1040" w:type="dxa"/>
            <w:noWrap/>
            <w:vAlign w:val="bottom"/>
          </w:tcPr>
          <w:p w14:paraId="6086D4EC"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ED"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EE"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EF"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F0" w14:textId="77777777" w:rsidR="00811065" w:rsidRPr="00721775" w:rsidRDefault="00A017B1" w:rsidP="006E3DFD">
            <w:pPr>
              <w:pStyle w:val="TableText"/>
              <w:jc w:val="center"/>
              <w:rPr>
                <w:rFonts w:cstheme="minorHAnsi"/>
              </w:rPr>
            </w:pPr>
            <w:r w:rsidRPr="00721775">
              <w:rPr>
                <w:rFonts w:cstheme="minorHAnsi"/>
              </w:rPr>
              <w:t>-</w:t>
            </w:r>
          </w:p>
        </w:tc>
        <w:tc>
          <w:tcPr>
            <w:tcW w:w="1040" w:type="dxa"/>
            <w:noWrap/>
            <w:vAlign w:val="bottom"/>
          </w:tcPr>
          <w:p w14:paraId="6086D4F1" w14:textId="77777777" w:rsidR="00811065" w:rsidRPr="00721775" w:rsidRDefault="00811065" w:rsidP="006E3DFD">
            <w:pPr>
              <w:pStyle w:val="TableText"/>
              <w:jc w:val="center"/>
              <w:rPr>
                <w:rFonts w:cstheme="minorHAnsi"/>
              </w:rPr>
            </w:pPr>
            <w:r w:rsidRPr="00721775">
              <w:rPr>
                <w:rFonts w:cstheme="minorHAnsi"/>
              </w:rPr>
              <w:t>18%</w:t>
            </w:r>
          </w:p>
        </w:tc>
        <w:tc>
          <w:tcPr>
            <w:tcW w:w="960" w:type="dxa"/>
            <w:noWrap/>
            <w:vAlign w:val="bottom"/>
          </w:tcPr>
          <w:p w14:paraId="6086D4F2" w14:textId="77777777" w:rsidR="00811065" w:rsidRPr="00721775" w:rsidRDefault="00811065" w:rsidP="006E3DFD">
            <w:pPr>
              <w:pStyle w:val="TableText"/>
              <w:jc w:val="center"/>
              <w:rPr>
                <w:rFonts w:cstheme="minorHAnsi"/>
              </w:rPr>
            </w:pPr>
            <w:r w:rsidRPr="00721775">
              <w:rPr>
                <w:rFonts w:cstheme="minorHAnsi"/>
              </w:rPr>
              <w:t>7%</w:t>
            </w:r>
          </w:p>
        </w:tc>
      </w:tr>
      <w:tr w:rsidR="00811065" w:rsidRPr="00721775" w14:paraId="6086D4FC" w14:textId="77777777" w:rsidTr="00A017B1">
        <w:trPr>
          <w:cantSplit/>
        </w:trPr>
        <w:tc>
          <w:tcPr>
            <w:tcW w:w="2205" w:type="dxa"/>
            <w:noWrap/>
            <w:vAlign w:val="bottom"/>
          </w:tcPr>
          <w:p w14:paraId="6086D4F4" w14:textId="77777777" w:rsidR="00811065" w:rsidRPr="00721775" w:rsidRDefault="00811065" w:rsidP="00430561">
            <w:pPr>
              <w:pStyle w:val="TableText"/>
              <w:rPr>
                <w:rFonts w:cstheme="minorHAnsi"/>
              </w:rPr>
            </w:pPr>
            <w:r w:rsidRPr="00721775">
              <w:rPr>
                <w:rFonts w:cstheme="minorHAnsi"/>
              </w:rPr>
              <w:t> Total</w:t>
            </w:r>
          </w:p>
        </w:tc>
        <w:tc>
          <w:tcPr>
            <w:tcW w:w="1040" w:type="dxa"/>
            <w:noWrap/>
            <w:vAlign w:val="bottom"/>
          </w:tcPr>
          <w:p w14:paraId="6086D4F5" w14:textId="77777777" w:rsidR="00811065" w:rsidRPr="00721775" w:rsidRDefault="00811065" w:rsidP="006E3DFD">
            <w:pPr>
              <w:pStyle w:val="TableText"/>
              <w:jc w:val="center"/>
              <w:rPr>
                <w:rFonts w:cstheme="minorHAnsi"/>
              </w:rPr>
            </w:pPr>
            <w:r w:rsidRPr="00721775">
              <w:rPr>
                <w:rFonts w:cstheme="minorHAnsi"/>
              </w:rPr>
              <w:t>100%</w:t>
            </w:r>
          </w:p>
        </w:tc>
        <w:tc>
          <w:tcPr>
            <w:tcW w:w="1040" w:type="dxa"/>
            <w:noWrap/>
            <w:vAlign w:val="bottom"/>
          </w:tcPr>
          <w:p w14:paraId="6086D4F6" w14:textId="77777777" w:rsidR="00811065" w:rsidRPr="00721775" w:rsidRDefault="00811065" w:rsidP="006E3DFD">
            <w:pPr>
              <w:pStyle w:val="TableText"/>
              <w:jc w:val="center"/>
              <w:rPr>
                <w:rFonts w:cstheme="minorHAnsi"/>
              </w:rPr>
            </w:pPr>
            <w:r w:rsidRPr="00721775">
              <w:rPr>
                <w:rFonts w:cstheme="minorHAnsi"/>
              </w:rPr>
              <w:t>100%</w:t>
            </w:r>
          </w:p>
        </w:tc>
        <w:tc>
          <w:tcPr>
            <w:tcW w:w="1040" w:type="dxa"/>
            <w:noWrap/>
            <w:vAlign w:val="bottom"/>
          </w:tcPr>
          <w:p w14:paraId="6086D4F7" w14:textId="77777777" w:rsidR="00811065" w:rsidRPr="00721775" w:rsidRDefault="00811065" w:rsidP="006E3DFD">
            <w:pPr>
              <w:pStyle w:val="TableText"/>
              <w:jc w:val="center"/>
              <w:rPr>
                <w:rFonts w:cstheme="minorHAnsi"/>
              </w:rPr>
            </w:pPr>
            <w:r w:rsidRPr="00721775">
              <w:rPr>
                <w:rFonts w:cstheme="minorHAnsi"/>
              </w:rPr>
              <w:t>100%</w:t>
            </w:r>
          </w:p>
        </w:tc>
        <w:tc>
          <w:tcPr>
            <w:tcW w:w="1040" w:type="dxa"/>
            <w:noWrap/>
            <w:vAlign w:val="bottom"/>
          </w:tcPr>
          <w:p w14:paraId="6086D4F8" w14:textId="77777777" w:rsidR="00811065" w:rsidRPr="00721775" w:rsidRDefault="00811065" w:rsidP="006E3DFD">
            <w:pPr>
              <w:pStyle w:val="TableText"/>
              <w:jc w:val="center"/>
              <w:rPr>
                <w:rFonts w:cstheme="minorHAnsi"/>
              </w:rPr>
            </w:pPr>
            <w:r w:rsidRPr="00721775">
              <w:rPr>
                <w:rFonts w:cstheme="minorHAnsi"/>
              </w:rPr>
              <w:t>100%</w:t>
            </w:r>
          </w:p>
        </w:tc>
        <w:tc>
          <w:tcPr>
            <w:tcW w:w="1040" w:type="dxa"/>
            <w:noWrap/>
            <w:vAlign w:val="bottom"/>
          </w:tcPr>
          <w:p w14:paraId="6086D4F9" w14:textId="77777777" w:rsidR="00811065" w:rsidRPr="00721775" w:rsidRDefault="00811065" w:rsidP="006E3DFD">
            <w:pPr>
              <w:pStyle w:val="TableText"/>
              <w:jc w:val="center"/>
              <w:rPr>
                <w:rFonts w:cstheme="minorHAnsi"/>
              </w:rPr>
            </w:pPr>
            <w:r w:rsidRPr="00721775">
              <w:rPr>
                <w:rFonts w:cstheme="minorHAnsi"/>
              </w:rPr>
              <w:t>100%</w:t>
            </w:r>
          </w:p>
        </w:tc>
        <w:tc>
          <w:tcPr>
            <w:tcW w:w="1040" w:type="dxa"/>
            <w:noWrap/>
            <w:vAlign w:val="bottom"/>
          </w:tcPr>
          <w:p w14:paraId="6086D4FA" w14:textId="77777777" w:rsidR="00811065" w:rsidRPr="00721775" w:rsidRDefault="00811065" w:rsidP="006E3DFD">
            <w:pPr>
              <w:pStyle w:val="TableText"/>
              <w:jc w:val="center"/>
              <w:rPr>
                <w:rFonts w:cstheme="minorHAnsi"/>
              </w:rPr>
            </w:pPr>
            <w:r w:rsidRPr="00721775">
              <w:rPr>
                <w:rFonts w:cstheme="minorHAnsi"/>
              </w:rPr>
              <w:t>100%</w:t>
            </w:r>
          </w:p>
        </w:tc>
        <w:tc>
          <w:tcPr>
            <w:tcW w:w="960" w:type="dxa"/>
            <w:noWrap/>
            <w:vAlign w:val="bottom"/>
          </w:tcPr>
          <w:p w14:paraId="6086D4FB" w14:textId="77777777" w:rsidR="00811065" w:rsidRPr="00721775" w:rsidRDefault="00811065" w:rsidP="006E3DFD">
            <w:pPr>
              <w:pStyle w:val="TableText"/>
              <w:jc w:val="center"/>
              <w:rPr>
                <w:rFonts w:cstheme="minorHAnsi"/>
              </w:rPr>
            </w:pPr>
            <w:r w:rsidRPr="00721775">
              <w:rPr>
                <w:rFonts w:cstheme="minorHAnsi"/>
              </w:rPr>
              <w:t>100%</w:t>
            </w:r>
          </w:p>
        </w:tc>
      </w:tr>
    </w:tbl>
    <w:p w14:paraId="6086D4FD" w14:textId="77777777" w:rsidR="00811065" w:rsidRPr="00721775" w:rsidRDefault="00811065" w:rsidP="00A017B1">
      <w:pPr>
        <w:pStyle w:val="FigureTableNoteSource"/>
        <w:rPr>
          <w:rFonts w:asciiTheme="minorHAnsi" w:hAnsiTheme="minorHAnsi" w:cstheme="minorHAnsi"/>
        </w:rPr>
      </w:pPr>
      <w:r w:rsidRPr="00721775">
        <w:rPr>
          <w:rFonts w:asciiTheme="minorHAnsi" w:hAnsiTheme="minorHAnsi" w:cstheme="minorHAnsi"/>
        </w:rPr>
        <w:t>(a) Author estimates. (b) Applying energy label user segmentation in Artcraft Research (2005)</w:t>
      </w:r>
    </w:p>
    <w:p w14:paraId="6086D4FE" w14:textId="77777777" w:rsidR="00811065" w:rsidRPr="00721775" w:rsidRDefault="00811065" w:rsidP="00A017B1">
      <w:pPr>
        <w:rPr>
          <w:rFonts w:cstheme="minorHAnsi"/>
        </w:rPr>
      </w:pPr>
      <w:r w:rsidRPr="00721775">
        <w:rPr>
          <w:rFonts w:cstheme="minorHAnsi"/>
        </w:rPr>
        <w:t>The market segmentation estimates summarised in Table 3 indicate that about 41 per cent of purchases of WELS-labelled products are currently influenced by the content of the label. This indicates measures other than labelling (such as minimum standards) are necessary if it is a policy objective to influence the water efficiency of the other 59 per cent of purchases.</w:t>
      </w:r>
    </w:p>
    <w:p w14:paraId="6086D4FF" w14:textId="77777777" w:rsidR="00811065" w:rsidRPr="00721775" w:rsidRDefault="00811065" w:rsidP="00314226">
      <w:pPr>
        <w:pStyle w:val="Heading5"/>
        <w:rPr>
          <w:rFonts w:asciiTheme="minorHAnsi" w:hAnsiTheme="minorHAnsi" w:cstheme="minorHAnsi"/>
        </w:rPr>
      </w:pPr>
      <w:r w:rsidRPr="00721775">
        <w:rPr>
          <w:rFonts w:asciiTheme="minorHAnsi" w:hAnsiTheme="minorHAnsi" w:cstheme="minorHAnsi"/>
        </w:rPr>
        <w:t>Product Familiarity</w:t>
      </w:r>
    </w:p>
    <w:p w14:paraId="6086D500" w14:textId="77777777" w:rsidR="00811065" w:rsidRPr="00721775" w:rsidRDefault="00811065" w:rsidP="00811065">
      <w:pPr>
        <w:rPr>
          <w:rFonts w:cstheme="minorHAnsi"/>
        </w:rPr>
      </w:pPr>
      <w:r w:rsidRPr="00721775">
        <w:rPr>
          <w:rFonts w:cstheme="minorHAnsi"/>
        </w:rPr>
        <w:t>WELS covers a range of products, and the common colours and layout of the labels (a layout which it shares with the energy label) are intended to allow buyers to quickly recognise and interpret the label when they see it in a new context.</w:t>
      </w:r>
      <w:r w:rsidR="00494907" w:rsidRPr="00721775">
        <w:rPr>
          <w:rFonts w:cstheme="minorHAnsi"/>
        </w:rPr>
        <w:t xml:space="preserve"> </w:t>
      </w:r>
      <w:r w:rsidRPr="00721775">
        <w:rPr>
          <w:rFonts w:cstheme="minorHAnsi"/>
        </w:rPr>
        <w:t xml:space="preserve">Nevertheless buyers will be more familiar with some products than others, and so are better able to integrate a range of factors, including the WELS label, into their purchase decision. </w:t>
      </w:r>
    </w:p>
    <w:p w14:paraId="6086D501" w14:textId="77777777" w:rsidR="00811065" w:rsidRPr="00721775" w:rsidRDefault="00811065" w:rsidP="00811065">
      <w:pPr>
        <w:rPr>
          <w:rFonts w:cstheme="minorHAnsi"/>
        </w:rPr>
      </w:pPr>
      <w:r w:rsidRPr="00721775">
        <w:rPr>
          <w:rFonts w:cstheme="minorHAnsi"/>
        </w:rPr>
        <w:t>Of the products covered in this RIS, product familiarity is highest with TL CWs: 86 per cent of purchasers are replacing a previous TL CW. Conversely, familiarity is lowest with front loader CWs: only 31 per cent of buyers are replacing a product of the same type.</w:t>
      </w:r>
      <w:r w:rsidR="00494907" w:rsidRPr="00721775">
        <w:rPr>
          <w:rFonts w:cstheme="minorHAnsi"/>
        </w:rPr>
        <w:t xml:space="preserve"> </w:t>
      </w:r>
    </w:p>
    <w:p w14:paraId="6086D502" w14:textId="77777777" w:rsidR="00811065" w:rsidRPr="00721775" w:rsidRDefault="00811065" w:rsidP="00811065">
      <w:pPr>
        <w:pStyle w:val="Caption"/>
        <w:rPr>
          <w:rFonts w:asciiTheme="minorHAnsi" w:hAnsiTheme="minorHAnsi" w:cstheme="minorHAnsi"/>
        </w:rPr>
      </w:pPr>
      <w:bookmarkStart w:id="41" w:name="_Toc497407480"/>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w:t>
      </w:r>
      <w:r w:rsidR="002E0942" w:rsidRPr="00721775">
        <w:rPr>
          <w:rFonts w:asciiTheme="minorHAnsi" w:hAnsiTheme="minorHAnsi" w:cstheme="minorHAnsi"/>
          <w:noProof/>
        </w:rPr>
        <w:fldChar w:fldCharType="end"/>
      </w:r>
      <w:r w:rsidRPr="00721775">
        <w:rPr>
          <w:rFonts w:asciiTheme="minorHAnsi" w:hAnsiTheme="minorHAnsi" w:cstheme="minorHAnsi"/>
        </w:rPr>
        <w:t>. Buyer familiarity in cleaning appliance purchases</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4-column table showing reasons for purchases, and the percentage of purchases that were for those reasons, for dishwashers, top-loading clothes washers, and front-loading clothes washers."/>
      </w:tblPr>
      <w:tblGrid>
        <w:gridCol w:w="2376"/>
        <w:gridCol w:w="2114"/>
        <w:gridCol w:w="2115"/>
        <w:gridCol w:w="2115"/>
      </w:tblGrid>
      <w:tr w:rsidR="00811065" w:rsidRPr="00721775" w14:paraId="6086D507" w14:textId="77777777" w:rsidTr="00B01F9D">
        <w:trPr>
          <w:cantSplit/>
          <w:tblHeader/>
        </w:trPr>
        <w:tc>
          <w:tcPr>
            <w:tcW w:w="2376" w:type="dxa"/>
          </w:tcPr>
          <w:p w14:paraId="6086D503" w14:textId="77777777" w:rsidR="00811065" w:rsidRPr="00721775" w:rsidRDefault="00B01F9D" w:rsidP="00B01F9D">
            <w:pPr>
              <w:pStyle w:val="TableHeading"/>
              <w:rPr>
                <w:rFonts w:cstheme="minorHAnsi"/>
              </w:rPr>
            </w:pPr>
            <w:r w:rsidRPr="00721775">
              <w:rPr>
                <w:rFonts w:cstheme="minorHAnsi"/>
              </w:rPr>
              <w:t>Cleaning appliance</w:t>
            </w:r>
          </w:p>
        </w:tc>
        <w:tc>
          <w:tcPr>
            <w:tcW w:w="2114" w:type="dxa"/>
          </w:tcPr>
          <w:p w14:paraId="6086D504" w14:textId="77777777" w:rsidR="00811065" w:rsidRPr="00721775" w:rsidRDefault="00811065" w:rsidP="006E3DFD">
            <w:pPr>
              <w:pStyle w:val="TableHeading"/>
              <w:jc w:val="center"/>
              <w:rPr>
                <w:rFonts w:cstheme="minorHAnsi"/>
              </w:rPr>
            </w:pPr>
            <w:r w:rsidRPr="00721775">
              <w:rPr>
                <w:rFonts w:cstheme="minorHAnsi"/>
              </w:rPr>
              <w:t>Dishwasher purchases</w:t>
            </w:r>
          </w:p>
        </w:tc>
        <w:tc>
          <w:tcPr>
            <w:tcW w:w="2115" w:type="dxa"/>
          </w:tcPr>
          <w:p w14:paraId="6086D505" w14:textId="77777777" w:rsidR="00811065" w:rsidRPr="00721775" w:rsidRDefault="00811065" w:rsidP="006E3DFD">
            <w:pPr>
              <w:pStyle w:val="TableHeading"/>
              <w:jc w:val="center"/>
              <w:rPr>
                <w:rFonts w:cstheme="minorHAnsi"/>
              </w:rPr>
            </w:pPr>
            <w:r w:rsidRPr="00721775">
              <w:rPr>
                <w:rFonts w:cstheme="minorHAnsi"/>
              </w:rPr>
              <w:t>Clothes washer purchases – top loading</w:t>
            </w:r>
          </w:p>
        </w:tc>
        <w:tc>
          <w:tcPr>
            <w:tcW w:w="2115" w:type="dxa"/>
          </w:tcPr>
          <w:p w14:paraId="6086D506" w14:textId="77777777" w:rsidR="00811065" w:rsidRPr="00721775" w:rsidRDefault="00811065" w:rsidP="006E3DFD">
            <w:pPr>
              <w:pStyle w:val="TableHeading"/>
              <w:jc w:val="center"/>
              <w:rPr>
                <w:rFonts w:cstheme="minorHAnsi"/>
              </w:rPr>
            </w:pPr>
            <w:r w:rsidRPr="00721775">
              <w:rPr>
                <w:rFonts w:cstheme="minorHAnsi"/>
              </w:rPr>
              <w:t>Clothes washer purchases – front loading</w:t>
            </w:r>
          </w:p>
        </w:tc>
      </w:tr>
      <w:tr w:rsidR="00811065" w:rsidRPr="00721775" w14:paraId="6086D50C" w14:textId="77777777" w:rsidTr="00B01F9D">
        <w:trPr>
          <w:cantSplit/>
        </w:trPr>
        <w:tc>
          <w:tcPr>
            <w:tcW w:w="2376" w:type="dxa"/>
          </w:tcPr>
          <w:p w14:paraId="6086D508" w14:textId="77777777" w:rsidR="00811065" w:rsidRPr="00721775" w:rsidRDefault="00811065" w:rsidP="00B01F9D">
            <w:pPr>
              <w:pStyle w:val="TableText"/>
              <w:rPr>
                <w:rFonts w:cstheme="minorHAnsi"/>
              </w:rPr>
            </w:pPr>
            <w:r w:rsidRPr="00721775">
              <w:rPr>
                <w:rFonts w:cstheme="minorHAnsi"/>
              </w:rPr>
              <w:t>Number in sample</w:t>
            </w:r>
          </w:p>
        </w:tc>
        <w:tc>
          <w:tcPr>
            <w:tcW w:w="2114" w:type="dxa"/>
          </w:tcPr>
          <w:p w14:paraId="6086D509" w14:textId="77777777" w:rsidR="00811065" w:rsidRPr="00721775" w:rsidRDefault="00811065" w:rsidP="006E3DFD">
            <w:pPr>
              <w:pStyle w:val="TableText"/>
              <w:jc w:val="center"/>
              <w:rPr>
                <w:rFonts w:cstheme="minorHAnsi"/>
              </w:rPr>
            </w:pPr>
            <w:r w:rsidRPr="00721775">
              <w:rPr>
                <w:rFonts w:cstheme="minorHAnsi"/>
              </w:rPr>
              <w:t>303</w:t>
            </w:r>
          </w:p>
        </w:tc>
        <w:tc>
          <w:tcPr>
            <w:tcW w:w="2115" w:type="dxa"/>
          </w:tcPr>
          <w:p w14:paraId="6086D50A" w14:textId="77777777" w:rsidR="00811065" w:rsidRPr="00721775" w:rsidRDefault="00811065" w:rsidP="006E3DFD">
            <w:pPr>
              <w:pStyle w:val="TableText"/>
              <w:jc w:val="center"/>
              <w:rPr>
                <w:rFonts w:cstheme="minorHAnsi"/>
              </w:rPr>
            </w:pPr>
            <w:r w:rsidRPr="00721775">
              <w:rPr>
                <w:rFonts w:cstheme="minorHAnsi"/>
              </w:rPr>
              <w:t>325</w:t>
            </w:r>
          </w:p>
        </w:tc>
        <w:tc>
          <w:tcPr>
            <w:tcW w:w="2115" w:type="dxa"/>
          </w:tcPr>
          <w:p w14:paraId="6086D50B" w14:textId="77777777" w:rsidR="00811065" w:rsidRPr="00721775" w:rsidRDefault="00811065" w:rsidP="006E3DFD">
            <w:pPr>
              <w:pStyle w:val="TableText"/>
              <w:jc w:val="center"/>
              <w:rPr>
                <w:rFonts w:cstheme="minorHAnsi"/>
              </w:rPr>
            </w:pPr>
            <w:r w:rsidRPr="00721775">
              <w:rPr>
                <w:rFonts w:cstheme="minorHAnsi"/>
              </w:rPr>
              <w:t>242</w:t>
            </w:r>
          </w:p>
        </w:tc>
      </w:tr>
      <w:tr w:rsidR="00811065" w:rsidRPr="00721775" w14:paraId="6086D511" w14:textId="77777777" w:rsidTr="00B01F9D">
        <w:trPr>
          <w:cantSplit/>
        </w:trPr>
        <w:tc>
          <w:tcPr>
            <w:tcW w:w="2376" w:type="dxa"/>
          </w:tcPr>
          <w:p w14:paraId="6086D50D" w14:textId="77777777" w:rsidR="00811065" w:rsidRPr="00721775" w:rsidRDefault="00811065" w:rsidP="00B01F9D">
            <w:pPr>
              <w:pStyle w:val="TableText"/>
              <w:rPr>
                <w:rFonts w:cstheme="minorHAnsi"/>
              </w:rPr>
            </w:pPr>
            <w:r w:rsidRPr="00721775">
              <w:rPr>
                <w:rFonts w:cstheme="minorHAnsi"/>
              </w:rPr>
              <w:t xml:space="preserve">Replacing broken/worn appliance of same type </w:t>
            </w:r>
          </w:p>
        </w:tc>
        <w:tc>
          <w:tcPr>
            <w:tcW w:w="2114" w:type="dxa"/>
          </w:tcPr>
          <w:p w14:paraId="6086D50E" w14:textId="77777777" w:rsidR="00811065" w:rsidRPr="00721775" w:rsidRDefault="00811065" w:rsidP="006E3DFD">
            <w:pPr>
              <w:pStyle w:val="TableText"/>
              <w:jc w:val="center"/>
              <w:rPr>
                <w:rFonts w:cstheme="minorHAnsi"/>
              </w:rPr>
            </w:pPr>
            <w:r w:rsidRPr="00721775">
              <w:rPr>
                <w:rFonts w:cstheme="minorHAnsi"/>
              </w:rPr>
              <w:t>46%</w:t>
            </w:r>
          </w:p>
        </w:tc>
        <w:tc>
          <w:tcPr>
            <w:tcW w:w="2115" w:type="dxa"/>
          </w:tcPr>
          <w:p w14:paraId="6086D50F" w14:textId="77777777" w:rsidR="00811065" w:rsidRPr="00721775" w:rsidRDefault="00811065" w:rsidP="006E3DFD">
            <w:pPr>
              <w:pStyle w:val="TableText"/>
              <w:jc w:val="center"/>
              <w:rPr>
                <w:rFonts w:cstheme="minorHAnsi"/>
              </w:rPr>
            </w:pPr>
            <w:r w:rsidRPr="00721775">
              <w:rPr>
                <w:rFonts w:cstheme="minorHAnsi"/>
              </w:rPr>
              <w:t>86%</w:t>
            </w:r>
          </w:p>
        </w:tc>
        <w:tc>
          <w:tcPr>
            <w:tcW w:w="2115" w:type="dxa"/>
          </w:tcPr>
          <w:p w14:paraId="6086D510" w14:textId="77777777" w:rsidR="00811065" w:rsidRPr="00721775" w:rsidRDefault="00811065" w:rsidP="006E3DFD">
            <w:pPr>
              <w:pStyle w:val="TableText"/>
              <w:jc w:val="center"/>
              <w:rPr>
                <w:rFonts w:cstheme="minorHAnsi"/>
              </w:rPr>
            </w:pPr>
            <w:r w:rsidRPr="00721775">
              <w:rPr>
                <w:rFonts w:cstheme="minorHAnsi"/>
              </w:rPr>
              <w:t>31%</w:t>
            </w:r>
          </w:p>
        </w:tc>
      </w:tr>
      <w:tr w:rsidR="00811065" w:rsidRPr="00721775" w14:paraId="6086D516" w14:textId="77777777" w:rsidTr="00B01F9D">
        <w:trPr>
          <w:cantSplit/>
        </w:trPr>
        <w:tc>
          <w:tcPr>
            <w:tcW w:w="2376" w:type="dxa"/>
          </w:tcPr>
          <w:p w14:paraId="6086D512" w14:textId="77777777" w:rsidR="00811065" w:rsidRPr="00721775" w:rsidRDefault="00811065" w:rsidP="00B01F9D">
            <w:pPr>
              <w:pStyle w:val="TableText"/>
              <w:rPr>
                <w:rFonts w:cstheme="minorHAnsi"/>
              </w:rPr>
            </w:pPr>
            <w:r w:rsidRPr="00721775">
              <w:rPr>
                <w:rFonts w:cstheme="minorHAnsi"/>
              </w:rPr>
              <w:t xml:space="preserve">Replacing top loading CW </w:t>
            </w:r>
          </w:p>
        </w:tc>
        <w:tc>
          <w:tcPr>
            <w:tcW w:w="2114" w:type="dxa"/>
          </w:tcPr>
          <w:p w14:paraId="6086D513" w14:textId="77777777" w:rsidR="00811065" w:rsidRPr="00721775" w:rsidRDefault="00811065" w:rsidP="006E3DFD">
            <w:pPr>
              <w:pStyle w:val="TableText"/>
              <w:jc w:val="center"/>
              <w:rPr>
                <w:rFonts w:cstheme="minorHAnsi"/>
              </w:rPr>
            </w:pPr>
            <w:r w:rsidRPr="00721775">
              <w:rPr>
                <w:rFonts w:cstheme="minorHAnsi"/>
              </w:rPr>
              <w:t>NA</w:t>
            </w:r>
          </w:p>
        </w:tc>
        <w:tc>
          <w:tcPr>
            <w:tcW w:w="2115" w:type="dxa"/>
          </w:tcPr>
          <w:p w14:paraId="6086D514" w14:textId="77777777" w:rsidR="00811065" w:rsidRPr="00721775" w:rsidRDefault="00811065" w:rsidP="006E3DFD">
            <w:pPr>
              <w:pStyle w:val="TableText"/>
              <w:jc w:val="center"/>
              <w:rPr>
                <w:rFonts w:cstheme="minorHAnsi"/>
              </w:rPr>
            </w:pPr>
            <w:r w:rsidRPr="00721775">
              <w:rPr>
                <w:rFonts w:cstheme="minorHAnsi"/>
              </w:rPr>
              <w:t>NA</w:t>
            </w:r>
          </w:p>
        </w:tc>
        <w:tc>
          <w:tcPr>
            <w:tcW w:w="2115" w:type="dxa"/>
          </w:tcPr>
          <w:p w14:paraId="6086D515" w14:textId="77777777" w:rsidR="00811065" w:rsidRPr="00721775" w:rsidRDefault="00811065" w:rsidP="006E3DFD">
            <w:pPr>
              <w:pStyle w:val="TableText"/>
              <w:jc w:val="center"/>
              <w:rPr>
                <w:rFonts w:cstheme="minorHAnsi"/>
              </w:rPr>
            </w:pPr>
            <w:r w:rsidRPr="00721775">
              <w:rPr>
                <w:rFonts w:cstheme="minorHAnsi"/>
              </w:rPr>
              <w:t>62%</w:t>
            </w:r>
          </w:p>
        </w:tc>
      </w:tr>
      <w:tr w:rsidR="00811065" w:rsidRPr="00721775" w14:paraId="6086D51B" w14:textId="77777777" w:rsidTr="00B01F9D">
        <w:trPr>
          <w:cantSplit/>
        </w:trPr>
        <w:tc>
          <w:tcPr>
            <w:tcW w:w="2376" w:type="dxa"/>
          </w:tcPr>
          <w:p w14:paraId="6086D517" w14:textId="77777777" w:rsidR="00811065" w:rsidRPr="00721775" w:rsidRDefault="00811065" w:rsidP="00B01F9D">
            <w:pPr>
              <w:pStyle w:val="TableText"/>
              <w:rPr>
                <w:rFonts w:cstheme="minorHAnsi"/>
              </w:rPr>
            </w:pPr>
            <w:r w:rsidRPr="00721775">
              <w:rPr>
                <w:rFonts w:cstheme="minorHAnsi"/>
              </w:rPr>
              <w:t>Replacing front loading CW</w:t>
            </w:r>
          </w:p>
        </w:tc>
        <w:tc>
          <w:tcPr>
            <w:tcW w:w="2114" w:type="dxa"/>
          </w:tcPr>
          <w:p w14:paraId="6086D518" w14:textId="77777777" w:rsidR="00811065" w:rsidRPr="00721775" w:rsidRDefault="00811065" w:rsidP="006E3DFD">
            <w:pPr>
              <w:pStyle w:val="TableText"/>
              <w:jc w:val="center"/>
              <w:rPr>
                <w:rFonts w:cstheme="minorHAnsi"/>
              </w:rPr>
            </w:pPr>
            <w:r w:rsidRPr="00721775">
              <w:rPr>
                <w:rFonts w:cstheme="minorHAnsi"/>
              </w:rPr>
              <w:t>NA</w:t>
            </w:r>
          </w:p>
        </w:tc>
        <w:tc>
          <w:tcPr>
            <w:tcW w:w="2115" w:type="dxa"/>
          </w:tcPr>
          <w:p w14:paraId="6086D519" w14:textId="77777777" w:rsidR="00811065" w:rsidRPr="00721775" w:rsidRDefault="00811065" w:rsidP="006E3DFD">
            <w:pPr>
              <w:pStyle w:val="TableText"/>
              <w:jc w:val="center"/>
              <w:rPr>
                <w:rFonts w:cstheme="minorHAnsi"/>
              </w:rPr>
            </w:pPr>
            <w:r w:rsidRPr="00721775">
              <w:rPr>
                <w:rFonts w:cstheme="minorHAnsi"/>
              </w:rPr>
              <w:t>4%</w:t>
            </w:r>
          </w:p>
        </w:tc>
        <w:tc>
          <w:tcPr>
            <w:tcW w:w="2115" w:type="dxa"/>
          </w:tcPr>
          <w:p w14:paraId="6086D51A" w14:textId="77777777" w:rsidR="00811065" w:rsidRPr="00721775" w:rsidRDefault="00811065" w:rsidP="006E3DFD">
            <w:pPr>
              <w:pStyle w:val="TableText"/>
              <w:jc w:val="center"/>
              <w:rPr>
                <w:rFonts w:cstheme="minorHAnsi"/>
              </w:rPr>
            </w:pPr>
            <w:r w:rsidRPr="00721775">
              <w:rPr>
                <w:rFonts w:cstheme="minorHAnsi"/>
              </w:rPr>
              <w:t>NA</w:t>
            </w:r>
          </w:p>
        </w:tc>
      </w:tr>
      <w:tr w:rsidR="00811065" w:rsidRPr="00721775" w14:paraId="6086D520" w14:textId="77777777" w:rsidTr="00B01F9D">
        <w:trPr>
          <w:cantSplit/>
        </w:trPr>
        <w:tc>
          <w:tcPr>
            <w:tcW w:w="2376" w:type="dxa"/>
          </w:tcPr>
          <w:p w14:paraId="6086D51C" w14:textId="77777777" w:rsidR="00811065" w:rsidRPr="00721775" w:rsidRDefault="00811065" w:rsidP="00B01F9D">
            <w:pPr>
              <w:pStyle w:val="TableText"/>
              <w:rPr>
                <w:rFonts w:cstheme="minorHAnsi"/>
              </w:rPr>
            </w:pPr>
            <w:r w:rsidRPr="00721775">
              <w:rPr>
                <w:rFonts w:cstheme="minorHAnsi"/>
              </w:rPr>
              <w:t>First purchase of this</w:t>
            </w:r>
            <w:r w:rsidR="00B01F9D" w:rsidRPr="00721775">
              <w:rPr>
                <w:rFonts w:cstheme="minorHAnsi"/>
              </w:rPr>
              <w:t xml:space="preserve"> type of appliance, of which:</w:t>
            </w:r>
          </w:p>
        </w:tc>
        <w:tc>
          <w:tcPr>
            <w:tcW w:w="2114" w:type="dxa"/>
          </w:tcPr>
          <w:p w14:paraId="6086D51D" w14:textId="77777777" w:rsidR="00811065" w:rsidRPr="00721775" w:rsidRDefault="00811065" w:rsidP="006E3DFD">
            <w:pPr>
              <w:pStyle w:val="TableText"/>
              <w:jc w:val="center"/>
              <w:rPr>
                <w:rFonts w:cstheme="minorHAnsi"/>
              </w:rPr>
            </w:pPr>
            <w:r w:rsidRPr="00721775">
              <w:rPr>
                <w:rFonts w:cstheme="minorHAnsi"/>
              </w:rPr>
              <w:t>43%</w:t>
            </w:r>
          </w:p>
        </w:tc>
        <w:tc>
          <w:tcPr>
            <w:tcW w:w="2115" w:type="dxa"/>
          </w:tcPr>
          <w:p w14:paraId="6086D51E" w14:textId="77777777" w:rsidR="00811065" w:rsidRPr="00721775" w:rsidRDefault="00811065" w:rsidP="006E3DFD">
            <w:pPr>
              <w:pStyle w:val="TableText"/>
              <w:jc w:val="center"/>
              <w:rPr>
                <w:rFonts w:cstheme="minorHAnsi"/>
              </w:rPr>
            </w:pPr>
            <w:r w:rsidRPr="00721775">
              <w:rPr>
                <w:rFonts w:cstheme="minorHAnsi"/>
              </w:rPr>
              <w:t>9%</w:t>
            </w:r>
          </w:p>
        </w:tc>
        <w:tc>
          <w:tcPr>
            <w:tcW w:w="2115" w:type="dxa"/>
          </w:tcPr>
          <w:p w14:paraId="6086D51F" w14:textId="77777777" w:rsidR="00811065" w:rsidRPr="00721775" w:rsidRDefault="00811065" w:rsidP="006E3DFD">
            <w:pPr>
              <w:pStyle w:val="TableText"/>
              <w:jc w:val="center"/>
              <w:rPr>
                <w:rFonts w:cstheme="minorHAnsi"/>
              </w:rPr>
            </w:pPr>
            <w:r w:rsidRPr="00721775">
              <w:rPr>
                <w:rFonts w:cstheme="minorHAnsi"/>
              </w:rPr>
              <w:t>7%</w:t>
            </w:r>
          </w:p>
        </w:tc>
      </w:tr>
      <w:tr w:rsidR="00B01F9D" w:rsidRPr="00721775" w14:paraId="6086D525" w14:textId="77777777" w:rsidTr="00B01F9D">
        <w:trPr>
          <w:cantSplit/>
        </w:trPr>
        <w:tc>
          <w:tcPr>
            <w:tcW w:w="2376" w:type="dxa"/>
          </w:tcPr>
          <w:p w14:paraId="6086D521" w14:textId="77777777" w:rsidR="00B01F9D" w:rsidRPr="00721775" w:rsidRDefault="00B01F9D" w:rsidP="00B01F9D">
            <w:pPr>
              <w:pStyle w:val="TableText"/>
              <w:rPr>
                <w:rFonts w:cstheme="minorHAnsi"/>
              </w:rPr>
            </w:pPr>
            <w:r w:rsidRPr="00721775">
              <w:rPr>
                <w:rFonts w:cstheme="minorHAnsi"/>
              </w:rPr>
              <w:t>Renovation</w:t>
            </w:r>
          </w:p>
        </w:tc>
        <w:tc>
          <w:tcPr>
            <w:tcW w:w="2114" w:type="dxa"/>
          </w:tcPr>
          <w:p w14:paraId="6086D522" w14:textId="77777777" w:rsidR="00B01F9D" w:rsidRPr="00721775" w:rsidRDefault="00B01F9D" w:rsidP="006E3DFD">
            <w:pPr>
              <w:pStyle w:val="TableText"/>
              <w:jc w:val="center"/>
              <w:rPr>
                <w:rFonts w:cstheme="minorHAnsi"/>
              </w:rPr>
            </w:pPr>
            <w:r w:rsidRPr="00721775">
              <w:rPr>
                <w:rFonts w:cstheme="minorHAnsi"/>
              </w:rPr>
              <w:t>19%</w:t>
            </w:r>
          </w:p>
        </w:tc>
        <w:tc>
          <w:tcPr>
            <w:tcW w:w="2115" w:type="dxa"/>
          </w:tcPr>
          <w:p w14:paraId="6086D523" w14:textId="77777777" w:rsidR="00B01F9D" w:rsidRPr="00721775" w:rsidRDefault="00B01F9D" w:rsidP="006E3DFD">
            <w:pPr>
              <w:pStyle w:val="TableText"/>
              <w:jc w:val="center"/>
              <w:rPr>
                <w:rFonts w:cstheme="minorHAnsi"/>
              </w:rPr>
            </w:pPr>
            <w:r w:rsidRPr="00721775">
              <w:rPr>
                <w:rFonts w:cstheme="minorHAnsi"/>
              </w:rPr>
              <w:t>NA</w:t>
            </w:r>
          </w:p>
        </w:tc>
        <w:tc>
          <w:tcPr>
            <w:tcW w:w="2115" w:type="dxa"/>
          </w:tcPr>
          <w:p w14:paraId="6086D524" w14:textId="77777777" w:rsidR="00B01F9D" w:rsidRPr="00721775" w:rsidRDefault="00B01F9D" w:rsidP="006E3DFD">
            <w:pPr>
              <w:pStyle w:val="TableText"/>
              <w:jc w:val="center"/>
              <w:rPr>
                <w:rFonts w:cstheme="minorHAnsi"/>
              </w:rPr>
            </w:pPr>
            <w:r w:rsidRPr="00721775">
              <w:rPr>
                <w:rFonts w:cstheme="minorHAnsi"/>
              </w:rPr>
              <w:t>NA</w:t>
            </w:r>
          </w:p>
        </w:tc>
      </w:tr>
      <w:tr w:rsidR="00B01F9D" w:rsidRPr="00721775" w14:paraId="6086D52A" w14:textId="77777777" w:rsidTr="00B01F9D">
        <w:trPr>
          <w:cantSplit/>
        </w:trPr>
        <w:tc>
          <w:tcPr>
            <w:tcW w:w="2376" w:type="dxa"/>
          </w:tcPr>
          <w:p w14:paraId="6086D526" w14:textId="77777777" w:rsidR="00B01F9D" w:rsidRPr="00721775" w:rsidRDefault="00B01F9D" w:rsidP="00B01F9D">
            <w:pPr>
              <w:pStyle w:val="TableText"/>
              <w:rPr>
                <w:rFonts w:cstheme="minorHAnsi"/>
              </w:rPr>
            </w:pPr>
            <w:r w:rsidRPr="00721775">
              <w:rPr>
                <w:rFonts w:cstheme="minorHAnsi"/>
              </w:rPr>
              <w:t>setting up new home</w:t>
            </w:r>
          </w:p>
        </w:tc>
        <w:tc>
          <w:tcPr>
            <w:tcW w:w="2114" w:type="dxa"/>
          </w:tcPr>
          <w:p w14:paraId="6086D527" w14:textId="77777777" w:rsidR="00B01F9D" w:rsidRPr="00721775" w:rsidRDefault="00B01F9D" w:rsidP="006E3DFD">
            <w:pPr>
              <w:pStyle w:val="TableText"/>
              <w:jc w:val="center"/>
              <w:rPr>
                <w:rFonts w:cstheme="minorHAnsi"/>
              </w:rPr>
            </w:pPr>
            <w:r w:rsidRPr="00721775">
              <w:rPr>
                <w:rFonts w:cstheme="minorHAnsi"/>
              </w:rPr>
              <w:t>7%</w:t>
            </w:r>
          </w:p>
        </w:tc>
        <w:tc>
          <w:tcPr>
            <w:tcW w:w="2115" w:type="dxa"/>
          </w:tcPr>
          <w:p w14:paraId="6086D528" w14:textId="77777777" w:rsidR="00B01F9D" w:rsidRPr="00721775" w:rsidRDefault="00B01F9D" w:rsidP="006E3DFD">
            <w:pPr>
              <w:pStyle w:val="TableText"/>
              <w:jc w:val="center"/>
              <w:rPr>
                <w:rFonts w:cstheme="minorHAnsi"/>
              </w:rPr>
            </w:pPr>
            <w:r w:rsidRPr="00721775">
              <w:rPr>
                <w:rFonts w:cstheme="minorHAnsi"/>
              </w:rPr>
              <w:t>9%</w:t>
            </w:r>
          </w:p>
        </w:tc>
        <w:tc>
          <w:tcPr>
            <w:tcW w:w="2115" w:type="dxa"/>
          </w:tcPr>
          <w:p w14:paraId="6086D529" w14:textId="77777777" w:rsidR="00B01F9D" w:rsidRPr="00721775" w:rsidRDefault="00B01F9D" w:rsidP="006E3DFD">
            <w:pPr>
              <w:pStyle w:val="TableText"/>
              <w:jc w:val="center"/>
              <w:rPr>
                <w:rFonts w:cstheme="minorHAnsi"/>
              </w:rPr>
            </w:pPr>
            <w:r w:rsidRPr="00721775">
              <w:rPr>
                <w:rFonts w:cstheme="minorHAnsi"/>
              </w:rPr>
              <w:t>7%</w:t>
            </w:r>
          </w:p>
        </w:tc>
      </w:tr>
      <w:tr w:rsidR="00B01F9D" w:rsidRPr="00721775" w14:paraId="6086D52F" w14:textId="77777777" w:rsidTr="00B01F9D">
        <w:trPr>
          <w:cantSplit/>
        </w:trPr>
        <w:tc>
          <w:tcPr>
            <w:tcW w:w="2376" w:type="dxa"/>
          </w:tcPr>
          <w:p w14:paraId="6086D52B" w14:textId="77777777" w:rsidR="00B01F9D" w:rsidRPr="00721775" w:rsidRDefault="00B01F9D" w:rsidP="00B01F9D">
            <w:pPr>
              <w:pStyle w:val="TableText"/>
              <w:rPr>
                <w:rFonts w:cstheme="minorHAnsi"/>
              </w:rPr>
            </w:pPr>
            <w:r w:rsidRPr="00721775">
              <w:rPr>
                <w:rFonts w:cstheme="minorHAnsi"/>
              </w:rPr>
              <w:t>other</w:t>
            </w:r>
          </w:p>
        </w:tc>
        <w:tc>
          <w:tcPr>
            <w:tcW w:w="2114" w:type="dxa"/>
          </w:tcPr>
          <w:p w14:paraId="6086D52C" w14:textId="77777777" w:rsidR="00B01F9D" w:rsidRPr="00721775" w:rsidRDefault="00B01F9D" w:rsidP="006E3DFD">
            <w:pPr>
              <w:pStyle w:val="TableText"/>
              <w:jc w:val="center"/>
              <w:rPr>
                <w:rFonts w:cstheme="minorHAnsi"/>
              </w:rPr>
            </w:pPr>
            <w:r w:rsidRPr="00721775">
              <w:rPr>
                <w:rFonts w:cstheme="minorHAnsi"/>
              </w:rPr>
              <w:t>17%</w:t>
            </w:r>
          </w:p>
        </w:tc>
        <w:tc>
          <w:tcPr>
            <w:tcW w:w="2115" w:type="dxa"/>
          </w:tcPr>
          <w:p w14:paraId="6086D52D" w14:textId="77777777" w:rsidR="00B01F9D" w:rsidRPr="00721775" w:rsidRDefault="00B01F9D" w:rsidP="006E3DFD">
            <w:pPr>
              <w:pStyle w:val="TableText"/>
              <w:jc w:val="center"/>
              <w:rPr>
                <w:rFonts w:cstheme="minorHAnsi"/>
              </w:rPr>
            </w:pPr>
            <w:r w:rsidRPr="00721775">
              <w:rPr>
                <w:rFonts w:cstheme="minorHAnsi"/>
              </w:rPr>
              <w:t>NA</w:t>
            </w:r>
          </w:p>
        </w:tc>
        <w:tc>
          <w:tcPr>
            <w:tcW w:w="2115" w:type="dxa"/>
          </w:tcPr>
          <w:p w14:paraId="6086D52E" w14:textId="77777777" w:rsidR="00B01F9D" w:rsidRPr="00721775" w:rsidRDefault="00B01F9D" w:rsidP="006E3DFD">
            <w:pPr>
              <w:pStyle w:val="TableText"/>
              <w:jc w:val="center"/>
              <w:rPr>
                <w:rFonts w:cstheme="minorHAnsi"/>
              </w:rPr>
            </w:pPr>
            <w:r w:rsidRPr="00721775">
              <w:rPr>
                <w:rFonts w:cstheme="minorHAnsi"/>
              </w:rPr>
              <w:t>NA</w:t>
            </w:r>
          </w:p>
        </w:tc>
      </w:tr>
      <w:tr w:rsidR="00811065" w:rsidRPr="00721775" w14:paraId="6086D534" w14:textId="77777777" w:rsidTr="00B01F9D">
        <w:trPr>
          <w:cantSplit/>
        </w:trPr>
        <w:tc>
          <w:tcPr>
            <w:tcW w:w="2376" w:type="dxa"/>
          </w:tcPr>
          <w:p w14:paraId="6086D530" w14:textId="77777777" w:rsidR="00811065" w:rsidRPr="00721775" w:rsidRDefault="00811065" w:rsidP="00B01F9D">
            <w:pPr>
              <w:pStyle w:val="TableText"/>
              <w:rPr>
                <w:rFonts w:cstheme="minorHAnsi"/>
              </w:rPr>
            </w:pPr>
            <w:r w:rsidRPr="00721775">
              <w:rPr>
                <w:rFonts w:cstheme="minorHAnsi"/>
              </w:rPr>
              <w:t xml:space="preserve">Other </w:t>
            </w:r>
          </w:p>
        </w:tc>
        <w:tc>
          <w:tcPr>
            <w:tcW w:w="2114" w:type="dxa"/>
          </w:tcPr>
          <w:p w14:paraId="6086D531" w14:textId="77777777" w:rsidR="00811065" w:rsidRPr="00721775" w:rsidRDefault="00811065" w:rsidP="006E3DFD">
            <w:pPr>
              <w:pStyle w:val="TableText"/>
              <w:jc w:val="center"/>
              <w:rPr>
                <w:rFonts w:cstheme="minorHAnsi"/>
              </w:rPr>
            </w:pPr>
            <w:r w:rsidRPr="00721775">
              <w:rPr>
                <w:rFonts w:cstheme="minorHAnsi"/>
              </w:rPr>
              <w:t>11%</w:t>
            </w:r>
          </w:p>
        </w:tc>
        <w:tc>
          <w:tcPr>
            <w:tcW w:w="2115" w:type="dxa"/>
          </w:tcPr>
          <w:p w14:paraId="6086D532" w14:textId="77777777" w:rsidR="00811065" w:rsidRPr="00721775" w:rsidRDefault="00811065" w:rsidP="006E3DFD">
            <w:pPr>
              <w:pStyle w:val="TableText"/>
              <w:jc w:val="center"/>
              <w:rPr>
                <w:rFonts w:cstheme="minorHAnsi"/>
              </w:rPr>
            </w:pPr>
            <w:r w:rsidRPr="00721775">
              <w:rPr>
                <w:rFonts w:cstheme="minorHAnsi"/>
              </w:rPr>
              <w:t>NA</w:t>
            </w:r>
          </w:p>
        </w:tc>
        <w:tc>
          <w:tcPr>
            <w:tcW w:w="2115" w:type="dxa"/>
          </w:tcPr>
          <w:p w14:paraId="6086D533" w14:textId="77777777" w:rsidR="00811065" w:rsidRPr="00721775" w:rsidRDefault="00811065" w:rsidP="006E3DFD">
            <w:pPr>
              <w:pStyle w:val="TableText"/>
              <w:jc w:val="center"/>
              <w:rPr>
                <w:rFonts w:cstheme="minorHAnsi"/>
              </w:rPr>
            </w:pPr>
            <w:r w:rsidRPr="00721775">
              <w:rPr>
                <w:rFonts w:cstheme="minorHAnsi"/>
              </w:rPr>
              <w:t>NA</w:t>
            </w:r>
          </w:p>
        </w:tc>
      </w:tr>
    </w:tbl>
    <w:p w14:paraId="6086D535" w14:textId="77777777" w:rsidR="00811065" w:rsidRPr="00721775" w:rsidRDefault="00811065" w:rsidP="00B01F9D">
      <w:pPr>
        <w:pStyle w:val="FigureTableNoteSource"/>
        <w:rPr>
          <w:rFonts w:asciiTheme="minorHAnsi" w:hAnsiTheme="minorHAnsi" w:cstheme="minorHAnsi"/>
        </w:rPr>
      </w:pPr>
      <w:r w:rsidRPr="00721775">
        <w:rPr>
          <w:rFonts w:asciiTheme="minorHAnsi" w:hAnsiTheme="minorHAnsi" w:cstheme="minorHAnsi"/>
        </w:rPr>
        <w:t>Source: Derived by author from BIS Shrapnel (2006)</w:t>
      </w:r>
    </w:p>
    <w:p w14:paraId="6086D536" w14:textId="77777777" w:rsidR="00811065" w:rsidRPr="00721775" w:rsidRDefault="00811065" w:rsidP="00811065">
      <w:pPr>
        <w:pStyle w:val="Caption"/>
        <w:rPr>
          <w:rFonts w:asciiTheme="minorHAnsi" w:hAnsiTheme="minorHAnsi" w:cstheme="minorHAnsi"/>
        </w:rPr>
      </w:pPr>
      <w:bookmarkStart w:id="42" w:name="_Toc497407481"/>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5</w:t>
      </w:r>
      <w:r w:rsidR="002E0942" w:rsidRPr="00721775">
        <w:rPr>
          <w:rFonts w:asciiTheme="minorHAnsi" w:hAnsiTheme="minorHAnsi" w:cstheme="minorHAnsi"/>
          <w:noProof/>
        </w:rPr>
        <w:fldChar w:fldCharType="end"/>
      </w:r>
      <w:r w:rsidRPr="00721775">
        <w:rPr>
          <w:rFonts w:asciiTheme="minorHAnsi" w:hAnsiTheme="minorHAnsi" w:cstheme="minorHAnsi"/>
        </w:rPr>
        <w:t>. Importance of energy and water label in purchase decision</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7-column table showing years, energy and water label importance for dishwasher purchases, and energy and water label importance for clothes washers, both top-loading and front-loading."/>
      </w:tblPr>
      <w:tblGrid>
        <w:gridCol w:w="1245"/>
        <w:gridCol w:w="1245"/>
        <w:gridCol w:w="1246"/>
        <w:gridCol w:w="2492"/>
        <w:gridCol w:w="2492"/>
      </w:tblGrid>
      <w:tr w:rsidR="00811065" w:rsidRPr="00721775" w14:paraId="6086D53C" w14:textId="77777777" w:rsidTr="00AE15AE">
        <w:trPr>
          <w:cantSplit/>
          <w:tblHeader/>
        </w:trPr>
        <w:tc>
          <w:tcPr>
            <w:tcW w:w="1245" w:type="dxa"/>
          </w:tcPr>
          <w:p w14:paraId="6086D537" w14:textId="77777777" w:rsidR="00811065" w:rsidRPr="00721775" w:rsidRDefault="00AE15AE" w:rsidP="00AE15AE">
            <w:pPr>
              <w:pStyle w:val="TableHeading"/>
              <w:rPr>
                <w:rFonts w:cstheme="minorHAnsi"/>
              </w:rPr>
            </w:pPr>
            <w:r w:rsidRPr="00721775">
              <w:rPr>
                <w:rFonts w:cstheme="minorHAnsi"/>
              </w:rPr>
              <w:t>Year</w:t>
            </w:r>
          </w:p>
        </w:tc>
        <w:tc>
          <w:tcPr>
            <w:tcW w:w="1245" w:type="dxa"/>
          </w:tcPr>
          <w:p w14:paraId="6086D538" w14:textId="77777777" w:rsidR="00811065" w:rsidRPr="00721775" w:rsidRDefault="00AE15AE" w:rsidP="00AE15AE">
            <w:pPr>
              <w:pStyle w:val="TableHeading"/>
              <w:rPr>
                <w:rFonts w:cstheme="minorHAnsi"/>
              </w:rPr>
            </w:pPr>
            <w:r w:rsidRPr="00721775">
              <w:rPr>
                <w:rFonts w:cstheme="minorHAnsi"/>
              </w:rPr>
              <w:t>Dishwasher</w:t>
            </w:r>
            <w:r w:rsidRPr="00721775">
              <w:rPr>
                <w:rFonts w:cstheme="minorHAnsi"/>
              </w:rPr>
              <w:br/>
            </w:r>
            <w:r w:rsidR="00811065" w:rsidRPr="00721775">
              <w:rPr>
                <w:rFonts w:cstheme="minorHAnsi"/>
              </w:rPr>
              <w:t>Energy label influence</w:t>
            </w:r>
          </w:p>
        </w:tc>
        <w:tc>
          <w:tcPr>
            <w:tcW w:w="1246" w:type="dxa"/>
          </w:tcPr>
          <w:p w14:paraId="6086D539" w14:textId="77777777" w:rsidR="00811065" w:rsidRPr="00721775" w:rsidRDefault="00AE15AE" w:rsidP="00AE15AE">
            <w:pPr>
              <w:pStyle w:val="TableHeading"/>
              <w:rPr>
                <w:rFonts w:cstheme="minorHAnsi"/>
              </w:rPr>
            </w:pPr>
            <w:r w:rsidRPr="00721775">
              <w:rPr>
                <w:rFonts w:cstheme="minorHAnsi"/>
              </w:rPr>
              <w:t>Dishwasher</w:t>
            </w:r>
            <w:r w:rsidRPr="00721775">
              <w:rPr>
                <w:rFonts w:cstheme="minorHAnsi"/>
              </w:rPr>
              <w:br/>
            </w:r>
            <w:r w:rsidR="00811065" w:rsidRPr="00721775">
              <w:rPr>
                <w:rFonts w:cstheme="minorHAnsi"/>
              </w:rPr>
              <w:t>Water label influence</w:t>
            </w:r>
          </w:p>
        </w:tc>
        <w:tc>
          <w:tcPr>
            <w:tcW w:w="2492" w:type="dxa"/>
          </w:tcPr>
          <w:p w14:paraId="6086D53A" w14:textId="77777777" w:rsidR="00811065" w:rsidRPr="00721775" w:rsidRDefault="00AE15AE" w:rsidP="00AE15AE">
            <w:pPr>
              <w:pStyle w:val="TableHeading"/>
              <w:rPr>
                <w:rFonts w:cstheme="minorHAnsi"/>
              </w:rPr>
            </w:pPr>
            <w:r w:rsidRPr="00721775">
              <w:rPr>
                <w:rFonts w:cstheme="minorHAnsi"/>
              </w:rPr>
              <w:t>Clothes washer</w:t>
            </w:r>
            <w:r w:rsidRPr="00721775">
              <w:rPr>
                <w:rFonts w:cstheme="minorHAnsi"/>
              </w:rPr>
              <w:br/>
            </w:r>
            <w:r w:rsidR="00811065" w:rsidRPr="00721775">
              <w:rPr>
                <w:rFonts w:cstheme="minorHAnsi"/>
              </w:rPr>
              <w:t>Energy rating label influence on final purchase decision</w:t>
            </w:r>
          </w:p>
        </w:tc>
        <w:tc>
          <w:tcPr>
            <w:tcW w:w="2492" w:type="dxa"/>
          </w:tcPr>
          <w:p w14:paraId="6086D53B" w14:textId="77777777" w:rsidR="00811065" w:rsidRPr="00721775" w:rsidRDefault="00AE15AE" w:rsidP="00AE15AE">
            <w:pPr>
              <w:pStyle w:val="TableHeading"/>
              <w:rPr>
                <w:rFonts w:cstheme="minorHAnsi"/>
              </w:rPr>
            </w:pPr>
            <w:r w:rsidRPr="00721775">
              <w:rPr>
                <w:rFonts w:cstheme="minorHAnsi"/>
              </w:rPr>
              <w:t>Clothes washer</w:t>
            </w:r>
            <w:r w:rsidRPr="00721775">
              <w:rPr>
                <w:rFonts w:cstheme="minorHAnsi"/>
              </w:rPr>
              <w:br/>
            </w:r>
            <w:r w:rsidR="00811065" w:rsidRPr="00721775">
              <w:rPr>
                <w:rFonts w:cstheme="minorHAnsi"/>
              </w:rPr>
              <w:t>Water rating label influence on final purchase decision</w:t>
            </w:r>
          </w:p>
        </w:tc>
      </w:tr>
      <w:tr w:rsidR="00811065" w:rsidRPr="00721775" w14:paraId="6086D542" w14:textId="77777777" w:rsidTr="00AE15AE">
        <w:trPr>
          <w:cantSplit/>
        </w:trPr>
        <w:tc>
          <w:tcPr>
            <w:tcW w:w="1245" w:type="dxa"/>
          </w:tcPr>
          <w:p w14:paraId="6086D53D" w14:textId="77777777" w:rsidR="00811065" w:rsidRPr="00721775" w:rsidRDefault="00811065" w:rsidP="00AE15AE">
            <w:pPr>
              <w:pStyle w:val="TableText"/>
              <w:rPr>
                <w:rFonts w:cstheme="minorHAnsi"/>
              </w:rPr>
            </w:pPr>
            <w:r w:rsidRPr="00721775">
              <w:rPr>
                <w:rFonts w:cstheme="minorHAnsi"/>
              </w:rPr>
              <w:t>2002</w:t>
            </w:r>
          </w:p>
        </w:tc>
        <w:tc>
          <w:tcPr>
            <w:tcW w:w="1245" w:type="dxa"/>
          </w:tcPr>
          <w:p w14:paraId="6086D53E" w14:textId="77777777" w:rsidR="00811065" w:rsidRPr="00721775" w:rsidRDefault="00811065" w:rsidP="00AE15AE">
            <w:pPr>
              <w:pStyle w:val="TableText"/>
              <w:rPr>
                <w:rFonts w:cstheme="minorHAnsi"/>
              </w:rPr>
            </w:pPr>
            <w:r w:rsidRPr="00721775">
              <w:rPr>
                <w:rFonts w:cstheme="minorHAnsi"/>
              </w:rPr>
              <w:t>2.9</w:t>
            </w:r>
          </w:p>
        </w:tc>
        <w:tc>
          <w:tcPr>
            <w:tcW w:w="1246" w:type="dxa"/>
          </w:tcPr>
          <w:p w14:paraId="6086D53F" w14:textId="77777777" w:rsidR="00811065" w:rsidRPr="00721775" w:rsidRDefault="00811065" w:rsidP="00AE15AE">
            <w:pPr>
              <w:pStyle w:val="TableText"/>
              <w:rPr>
                <w:rFonts w:cstheme="minorHAnsi"/>
              </w:rPr>
            </w:pPr>
            <w:r w:rsidRPr="00721775">
              <w:rPr>
                <w:rFonts w:cstheme="minorHAnsi"/>
              </w:rPr>
              <w:t>NA</w:t>
            </w:r>
          </w:p>
        </w:tc>
        <w:tc>
          <w:tcPr>
            <w:tcW w:w="2492" w:type="dxa"/>
          </w:tcPr>
          <w:p w14:paraId="6086D540" w14:textId="77777777" w:rsidR="00811065" w:rsidRPr="00721775" w:rsidRDefault="00811065" w:rsidP="00AE15AE">
            <w:pPr>
              <w:pStyle w:val="TableText"/>
              <w:rPr>
                <w:rFonts w:cstheme="minorHAnsi"/>
              </w:rPr>
            </w:pPr>
            <w:r w:rsidRPr="00721775">
              <w:rPr>
                <w:rFonts w:cstheme="minorHAnsi"/>
              </w:rPr>
              <w:t>2.7</w:t>
            </w:r>
          </w:p>
        </w:tc>
        <w:tc>
          <w:tcPr>
            <w:tcW w:w="2492" w:type="dxa"/>
          </w:tcPr>
          <w:p w14:paraId="6086D541" w14:textId="77777777" w:rsidR="00811065" w:rsidRPr="00721775" w:rsidRDefault="00811065" w:rsidP="00AE15AE">
            <w:pPr>
              <w:pStyle w:val="TableText"/>
              <w:rPr>
                <w:rFonts w:cstheme="minorHAnsi"/>
              </w:rPr>
            </w:pPr>
            <w:r w:rsidRPr="00721775">
              <w:rPr>
                <w:rFonts w:cstheme="minorHAnsi"/>
              </w:rPr>
              <w:t>NA</w:t>
            </w:r>
          </w:p>
        </w:tc>
      </w:tr>
      <w:tr w:rsidR="00811065" w:rsidRPr="00721775" w14:paraId="6086D548" w14:textId="77777777" w:rsidTr="00AE15AE">
        <w:trPr>
          <w:cantSplit/>
        </w:trPr>
        <w:tc>
          <w:tcPr>
            <w:tcW w:w="1245" w:type="dxa"/>
          </w:tcPr>
          <w:p w14:paraId="6086D543" w14:textId="77777777" w:rsidR="00811065" w:rsidRPr="00721775" w:rsidRDefault="00811065" w:rsidP="00AE15AE">
            <w:pPr>
              <w:pStyle w:val="TableText"/>
              <w:rPr>
                <w:rFonts w:cstheme="minorHAnsi"/>
              </w:rPr>
            </w:pPr>
            <w:r w:rsidRPr="00721775">
              <w:rPr>
                <w:rFonts w:cstheme="minorHAnsi"/>
              </w:rPr>
              <w:t>2004</w:t>
            </w:r>
          </w:p>
        </w:tc>
        <w:tc>
          <w:tcPr>
            <w:tcW w:w="1245" w:type="dxa"/>
          </w:tcPr>
          <w:p w14:paraId="6086D544" w14:textId="77777777" w:rsidR="00811065" w:rsidRPr="00721775" w:rsidRDefault="00811065" w:rsidP="00AE15AE">
            <w:pPr>
              <w:pStyle w:val="TableText"/>
              <w:rPr>
                <w:rFonts w:cstheme="minorHAnsi"/>
              </w:rPr>
            </w:pPr>
            <w:r w:rsidRPr="00721775">
              <w:rPr>
                <w:rFonts w:cstheme="minorHAnsi"/>
              </w:rPr>
              <w:t>3.1</w:t>
            </w:r>
          </w:p>
        </w:tc>
        <w:tc>
          <w:tcPr>
            <w:tcW w:w="1246" w:type="dxa"/>
          </w:tcPr>
          <w:p w14:paraId="6086D545" w14:textId="77777777" w:rsidR="00811065" w:rsidRPr="00721775" w:rsidRDefault="00811065" w:rsidP="00AE15AE">
            <w:pPr>
              <w:pStyle w:val="TableText"/>
              <w:rPr>
                <w:rFonts w:cstheme="minorHAnsi"/>
              </w:rPr>
            </w:pPr>
            <w:r w:rsidRPr="00721775">
              <w:rPr>
                <w:rFonts w:cstheme="minorHAnsi"/>
              </w:rPr>
              <w:t>3.2</w:t>
            </w:r>
          </w:p>
        </w:tc>
        <w:tc>
          <w:tcPr>
            <w:tcW w:w="2492" w:type="dxa"/>
          </w:tcPr>
          <w:p w14:paraId="6086D546" w14:textId="77777777" w:rsidR="00811065" w:rsidRPr="00721775" w:rsidRDefault="00811065" w:rsidP="00AE15AE">
            <w:pPr>
              <w:pStyle w:val="TableText"/>
              <w:rPr>
                <w:rFonts w:cstheme="minorHAnsi"/>
              </w:rPr>
            </w:pPr>
            <w:r w:rsidRPr="00721775">
              <w:rPr>
                <w:rFonts w:cstheme="minorHAnsi"/>
              </w:rPr>
              <w:t>3.1</w:t>
            </w:r>
          </w:p>
        </w:tc>
        <w:tc>
          <w:tcPr>
            <w:tcW w:w="2492" w:type="dxa"/>
          </w:tcPr>
          <w:p w14:paraId="6086D547" w14:textId="77777777" w:rsidR="00811065" w:rsidRPr="00721775" w:rsidRDefault="00811065" w:rsidP="00AE15AE">
            <w:pPr>
              <w:pStyle w:val="TableText"/>
              <w:rPr>
                <w:rFonts w:cstheme="minorHAnsi"/>
              </w:rPr>
            </w:pPr>
            <w:r w:rsidRPr="00721775">
              <w:rPr>
                <w:rFonts w:cstheme="minorHAnsi"/>
              </w:rPr>
              <w:t>3.3</w:t>
            </w:r>
          </w:p>
        </w:tc>
      </w:tr>
      <w:tr w:rsidR="00811065" w:rsidRPr="00721775" w14:paraId="6086D552" w14:textId="77777777" w:rsidTr="00AE15AE">
        <w:trPr>
          <w:cantSplit/>
        </w:trPr>
        <w:tc>
          <w:tcPr>
            <w:tcW w:w="1245" w:type="dxa"/>
          </w:tcPr>
          <w:p w14:paraId="6086D549" w14:textId="77777777" w:rsidR="00811065" w:rsidRPr="00721775" w:rsidRDefault="00811065" w:rsidP="00AE15AE">
            <w:pPr>
              <w:pStyle w:val="TableText"/>
              <w:rPr>
                <w:rFonts w:cstheme="minorHAnsi"/>
              </w:rPr>
            </w:pPr>
            <w:r w:rsidRPr="00721775">
              <w:rPr>
                <w:rFonts w:cstheme="minorHAnsi"/>
              </w:rPr>
              <w:t>2006</w:t>
            </w:r>
          </w:p>
        </w:tc>
        <w:tc>
          <w:tcPr>
            <w:tcW w:w="1245" w:type="dxa"/>
          </w:tcPr>
          <w:p w14:paraId="6086D54A" w14:textId="77777777" w:rsidR="00811065" w:rsidRPr="00721775" w:rsidRDefault="00811065" w:rsidP="00AE15AE">
            <w:pPr>
              <w:pStyle w:val="TableText"/>
              <w:rPr>
                <w:rFonts w:cstheme="minorHAnsi"/>
              </w:rPr>
            </w:pPr>
            <w:r w:rsidRPr="00721775">
              <w:rPr>
                <w:rFonts w:cstheme="minorHAnsi"/>
              </w:rPr>
              <w:t>3.1</w:t>
            </w:r>
          </w:p>
        </w:tc>
        <w:tc>
          <w:tcPr>
            <w:tcW w:w="1246" w:type="dxa"/>
          </w:tcPr>
          <w:p w14:paraId="6086D54B" w14:textId="77777777" w:rsidR="00811065" w:rsidRPr="00721775" w:rsidRDefault="00811065" w:rsidP="00AE15AE">
            <w:pPr>
              <w:pStyle w:val="TableText"/>
              <w:rPr>
                <w:rFonts w:cstheme="minorHAnsi"/>
              </w:rPr>
            </w:pPr>
            <w:r w:rsidRPr="00721775">
              <w:rPr>
                <w:rFonts w:cstheme="minorHAnsi"/>
              </w:rPr>
              <w:t>3.3</w:t>
            </w:r>
          </w:p>
        </w:tc>
        <w:tc>
          <w:tcPr>
            <w:tcW w:w="2492" w:type="dxa"/>
          </w:tcPr>
          <w:p w14:paraId="6086D54C" w14:textId="77777777" w:rsidR="00811065" w:rsidRPr="00721775" w:rsidRDefault="00811065" w:rsidP="00AE15AE">
            <w:pPr>
              <w:pStyle w:val="TableText"/>
              <w:rPr>
                <w:rFonts w:cstheme="minorHAnsi"/>
              </w:rPr>
            </w:pPr>
            <w:r w:rsidRPr="00721775">
              <w:rPr>
                <w:rFonts w:cstheme="minorHAnsi"/>
              </w:rPr>
              <w:t>3.2</w:t>
            </w:r>
          </w:p>
          <w:p w14:paraId="6086D54D" w14:textId="77777777" w:rsidR="00AE15AE" w:rsidRPr="00721775" w:rsidRDefault="00AE15AE" w:rsidP="00AE15AE">
            <w:pPr>
              <w:pStyle w:val="TableBullet"/>
              <w:rPr>
                <w:rFonts w:cstheme="minorHAnsi"/>
              </w:rPr>
            </w:pPr>
            <w:r w:rsidRPr="00721775">
              <w:rPr>
                <w:rFonts w:cstheme="minorHAnsi"/>
              </w:rPr>
              <w:t>Top loader: 2.9</w:t>
            </w:r>
          </w:p>
          <w:p w14:paraId="6086D54E" w14:textId="77777777" w:rsidR="00AE15AE" w:rsidRPr="00721775" w:rsidRDefault="00AE15AE" w:rsidP="00AE15AE">
            <w:pPr>
              <w:pStyle w:val="TableBullet"/>
              <w:rPr>
                <w:rFonts w:cstheme="minorHAnsi"/>
              </w:rPr>
            </w:pPr>
            <w:r w:rsidRPr="00721775">
              <w:rPr>
                <w:rFonts w:cstheme="minorHAnsi"/>
              </w:rPr>
              <w:t>Front loader: 3.8</w:t>
            </w:r>
          </w:p>
        </w:tc>
        <w:tc>
          <w:tcPr>
            <w:tcW w:w="2492" w:type="dxa"/>
          </w:tcPr>
          <w:p w14:paraId="6086D54F" w14:textId="77777777" w:rsidR="00811065" w:rsidRPr="00721775" w:rsidRDefault="00811065" w:rsidP="00AE15AE">
            <w:pPr>
              <w:pStyle w:val="TableText"/>
              <w:rPr>
                <w:rFonts w:cstheme="minorHAnsi"/>
              </w:rPr>
            </w:pPr>
            <w:r w:rsidRPr="00721775">
              <w:rPr>
                <w:rFonts w:cstheme="minorHAnsi"/>
              </w:rPr>
              <w:t>3.6</w:t>
            </w:r>
          </w:p>
          <w:p w14:paraId="6086D550" w14:textId="77777777" w:rsidR="00AE15AE" w:rsidRPr="00721775" w:rsidRDefault="00AE15AE" w:rsidP="00AE15AE">
            <w:pPr>
              <w:pStyle w:val="TableBullet"/>
              <w:rPr>
                <w:rFonts w:cstheme="minorHAnsi"/>
              </w:rPr>
            </w:pPr>
            <w:r w:rsidRPr="00721775">
              <w:rPr>
                <w:rFonts w:cstheme="minorHAnsi"/>
              </w:rPr>
              <w:t>Top loader: 3.1</w:t>
            </w:r>
          </w:p>
          <w:p w14:paraId="6086D551" w14:textId="77777777" w:rsidR="00AE15AE" w:rsidRPr="00721775" w:rsidRDefault="00AE15AE" w:rsidP="00AE15AE">
            <w:pPr>
              <w:pStyle w:val="TableBullet"/>
              <w:rPr>
                <w:rFonts w:cstheme="minorHAnsi"/>
              </w:rPr>
            </w:pPr>
            <w:r w:rsidRPr="00721775">
              <w:rPr>
                <w:rFonts w:cstheme="minorHAnsi"/>
              </w:rPr>
              <w:t>Front loader: 4.1</w:t>
            </w:r>
          </w:p>
        </w:tc>
      </w:tr>
    </w:tbl>
    <w:p w14:paraId="6086D553" w14:textId="77777777" w:rsidR="00811065" w:rsidRPr="00721775" w:rsidRDefault="00811065" w:rsidP="00AE15AE">
      <w:pPr>
        <w:pStyle w:val="FigureTableNoteSource"/>
        <w:rPr>
          <w:rFonts w:asciiTheme="minorHAnsi" w:hAnsiTheme="minorHAnsi" w:cstheme="minorHAnsi"/>
        </w:rPr>
      </w:pPr>
      <w:r w:rsidRPr="00721775">
        <w:rPr>
          <w:rFonts w:asciiTheme="minorHAnsi" w:hAnsiTheme="minorHAnsi" w:cstheme="minorHAnsi"/>
        </w:rPr>
        <w:t>Source: BIS Shrapnel (2006). Average of responses on a 5 point scale, 1 = ‘No influence at all’, 5 = ‘Vital/critical influence’.</w:t>
      </w:r>
    </w:p>
    <w:p w14:paraId="6086D554" w14:textId="77777777" w:rsidR="00811065" w:rsidRPr="00721775" w:rsidRDefault="00811065" w:rsidP="00314226">
      <w:pPr>
        <w:pStyle w:val="Heading5"/>
        <w:rPr>
          <w:rFonts w:asciiTheme="minorHAnsi" w:hAnsiTheme="minorHAnsi" w:cstheme="minorHAnsi"/>
        </w:rPr>
      </w:pPr>
      <w:r w:rsidRPr="00721775">
        <w:rPr>
          <w:rFonts w:asciiTheme="minorHAnsi" w:hAnsiTheme="minorHAnsi" w:cstheme="minorHAnsi"/>
        </w:rPr>
        <w:t>Relationship to Minimum Standards</w:t>
      </w:r>
    </w:p>
    <w:p w14:paraId="6086D555" w14:textId="77777777" w:rsidR="00811065" w:rsidRPr="00721775" w:rsidRDefault="00811065" w:rsidP="00811065">
      <w:pPr>
        <w:rPr>
          <w:rFonts w:cstheme="minorHAnsi"/>
        </w:rPr>
      </w:pPr>
      <w:r w:rsidRPr="00721775">
        <w:rPr>
          <w:rFonts w:cstheme="minorHAnsi"/>
        </w:rPr>
        <w:t>Of the buyers who use the label in their purchase decision, only a minority (47 per cent) use it to support a systematic analysis of running costs, and even fewer (13 per cent) use it to consciously weight capital costs against expected lifetime running costs (Table 2).</w:t>
      </w:r>
    </w:p>
    <w:p w14:paraId="6086D556" w14:textId="77777777" w:rsidR="00811065" w:rsidRPr="00721775" w:rsidRDefault="00811065" w:rsidP="00811065">
      <w:pPr>
        <w:rPr>
          <w:rFonts w:cstheme="minorHAnsi"/>
        </w:rPr>
      </w:pPr>
      <w:r w:rsidRPr="00721775">
        <w:rPr>
          <w:rFonts w:cstheme="minorHAnsi"/>
        </w:rPr>
        <w:t>This does not invalidate the label – on the contrary, it confirms its ability to operate on many levels and to drive efficiency trends in many ways.</w:t>
      </w:r>
      <w:r w:rsidR="00494907" w:rsidRPr="00721775">
        <w:rPr>
          <w:rFonts w:cstheme="minorHAnsi"/>
        </w:rPr>
        <w:t xml:space="preserve"> </w:t>
      </w:r>
      <w:r w:rsidRPr="00721775">
        <w:rPr>
          <w:rFonts w:cstheme="minorHAnsi"/>
        </w:rPr>
        <w:t>It also means that the managers of the label (in this case, Governments) have an obligation to be aware of the ways in which buyers (and sellers) use the label and ensure that these are consistent with the public interest. For example, considerable effort has been made to ensure that the energy and water consumption tests on which the labels are based are fairly representative of actual use.</w:t>
      </w:r>
    </w:p>
    <w:p w14:paraId="6086D557" w14:textId="77777777" w:rsidR="00811065" w:rsidRPr="00721775" w:rsidRDefault="00811065" w:rsidP="00811065">
      <w:pPr>
        <w:rPr>
          <w:rFonts w:cstheme="minorHAnsi"/>
        </w:rPr>
      </w:pPr>
      <w:r w:rsidRPr="00721775">
        <w:rPr>
          <w:rFonts w:cstheme="minorHAnsi"/>
        </w:rPr>
        <w:t xml:space="preserve">Governments already enforce minimum washing, drying and rinsing performance standards for CWs and DWs, in addition to the safety standards which apply to all products. This is partly a consumer protection measure, to avoid suppliers compromising product function to achieve an artificially high water or energy rating, and partly in response to community expectations that products should be ‘fit for purpose’. </w:t>
      </w:r>
    </w:p>
    <w:p w14:paraId="6086D558" w14:textId="77777777" w:rsidR="00811065" w:rsidRPr="00721775" w:rsidRDefault="00811065" w:rsidP="00811065">
      <w:pPr>
        <w:rPr>
          <w:rFonts w:cstheme="minorHAnsi"/>
        </w:rPr>
      </w:pPr>
      <w:r w:rsidRPr="00721775">
        <w:rPr>
          <w:rFonts w:cstheme="minorHAnsi"/>
        </w:rPr>
        <w:t>Although it could be argued that product quality should be left to the market, the proliferation of import brands has introduced additional risks for consumers, for example:</w:t>
      </w:r>
    </w:p>
    <w:p w14:paraId="6086D559" w14:textId="77777777" w:rsidR="00811065" w:rsidRPr="00721775" w:rsidRDefault="00811065" w:rsidP="00A255A7">
      <w:pPr>
        <w:pStyle w:val="ListBullet"/>
        <w:rPr>
          <w:rFonts w:cstheme="minorHAnsi"/>
        </w:rPr>
      </w:pPr>
      <w:r w:rsidRPr="00721775">
        <w:rPr>
          <w:rFonts w:cstheme="minorHAnsi"/>
        </w:rPr>
        <w:t>Some importers of poorly-performing products are not, and do not expect to be, in the Australian market for long enough to be disciplined by the market via a reputation for poorly performing or inefficient product; and</w:t>
      </w:r>
    </w:p>
    <w:p w14:paraId="6086D55A" w14:textId="77777777" w:rsidR="00811065" w:rsidRPr="00721775" w:rsidRDefault="00811065" w:rsidP="00A255A7">
      <w:pPr>
        <w:pStyle w:val="ListBullet"/>
        <w:rPr>
          <w:rFonts w:cstheme="minorHAnsi"/>
        </w:rPr>
      </w:pPr>
      <w:r w:rsidRPr="00721775">
        <w:rPr>
          <w:rFonts w:cstheme="minorHAnsi"/>
        </w:rPr>
        <w:t>As product energy and water standards rise in other countries, failing to match those standards increase the risks of poor quality products that cannot be sold elsewhere being diverted to Australia.</w:t>
      </w:r>
    </w:p>
    <w:p w14:paraId="6086D55B" w14:textId="77777777" w:rsidR="00811065" w:rsidRPr="00721775" w:rsidRDefault="00811065" w:rsidP="00FD3405">
      <w:pPr>
        <w:pStyle w:val="Heading5"/>
        <w:rPr>
          <w:rFonts w:asciiTheme="minorHAnsi" w:hAnsiTheme="minorHAnsi" w:cstheme="minorHAnsi"/>
        </w:rPr>
      </w:pPr>
      <w:r w:rsidRPr="00721775">
        <w:rPr>
          <w:rFonts w:asciiTheme="minorHAnsi" w:hAnsiTheme="minorHAnsi" w:cstheme="minorHAnsi"/>
        </w:rPr>
        <w:t>International Standards and Labelling Programs</w:t>
      </w:r>
    </w:p>
    <w:p w14:paraId="6086D55C" w14:textId="77777777" w:rsidR="00811065" w:rsidRPr="00721775" w:rsidRDefault="00811065" w:rsidP="00A255A7">
      <w:pPr>
        <w:rPr>
          <w:rFonts w:cstheme="minorHAnsi"/>
        </w:rPr>
      </w:pPr>
      <w:r w:rsidRPr="00721775">
        <w:rPr>
          <w:rFonts w:cstheme="minorHAnsi"/>
        </w:rPr>
        <w:t>Australia is by no means the only country with programs to influence the operating efficiency of CWs, DWs and CWDs, and although almost every other program targets energy rather than water use. Table 6 indicates the countries and trading bloc with labels and/or minimum performance standards for the products under consideration in this RIS.</w:t>
      </w:r>
      <w:r w:rsidR="00494907" w:rsidRPr="00721775">
        <w:rPr>
          <w:rFonts w:cstheme="minorHAnsi"/>
        </w:rPr>
        <w:t xml:space="preserve"> </w:t>
      </w:r>
      <w:r w:rsidRPr="00721775">
        <w:rPr>
          <w:rFonts w:cstheme="minorHAnsi"/>
        </w:rPr>
        <w:t>All of the standards programs are mandatory, except for the European Union standards program for CW and DW, and the Brazilian CW standards.</w:t>
      </w:r>
    </w:p>
    <w:p w14:paraId="6086D55D" w14:textId="77777777" w:rsidR="00811065" w:rsidRPr="00721775" w:rsidRDefault="00811065" w:rsidP="00E25D4C">
      <w:pPr>
        <w:pStyle w:val="Caption"/>
        <w:rPr>
          <w:rFonts w:asciiTheme="minorHAnsi" w:hAnsiTheme="minorHAnsi" w:cstheme="minorHAnsi"/>
        </w:rPr>
      </w:pPr>
      <w:bookmarkStart w:id="43" w:name="_Toc497407482"/>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6</w:t>
      </w:r>
      <w:r w:rsidR="002E0942" w:rsidRPr="00721775">
        <w:rPr>
          <w:rFonts w:asciiTheme="minorHAnsi" w:hAnsiTheme="minorHAnsi" w:cstheme="minorHAnsi"/>
          <w:noProof/>
        </w:rPr>
        <w:fldChar w:fldCharType="end"/>
      </w:r>
      <w:r w:rsidRPr="00721775">
        <w:rPr>
          <w:rFonts w:asciiTheme="minorHAnsi" w:hAnsiTheme="minorHAnsi" w:cstheme="minorHAnsi"/>
        </w:rPr>
        <w:t>. Countries with labels and standards for products under consideration</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7-column table showing countries and whether they have labels and standards for products under consideration for clothes washers, clothes washer-dryers, and dishwashers."/>
      </w:tblPr>
      <w:tblGrid>
        <w:gridCol w:w="1866"/>
        <w:gridCol w:w="1105"/>
        <w:gridCol w:w="1226"/>
        <w:gridCol w:w="1005"/>
        <w:gridCol w:w="1107"/>
        <w:gridCol w:w="1206"/>
        <w:gridCol w:w="1238"/>
      </w:tblGrid>
      <w:tr w:rsidR="00811065" w:rsidRPr="00721775" w14:paraId="6086D565" w14:textId="77777777" w:rsidTr="00A255A7">
        <w:trPr>
          <w:cantSplit/>
          <w:tblHeader/>
        </w:trPr>
        <w:tc>
          <w:tcPr>
            <w:tcW w:w="1866" w:type="dxa"/>
          </w:tcPr>
          <w:p w14:paraId="6086D55E" w14:textId="77777777" w:rsidR="00811065" w:rsidRPr="00721775" w:rsidRDefault="00A255A7" w:rsidP="00A255A7">
            <w:pPr>
              <w:pStyle w:val="TableHeading"/>
              <w:rPr>
                <w:rFonts w:cstheme="minorHAnsi"/>
              </w:rPr>
            </w:pPr>
            <w:r w:rsidRPr="00721775">
              <w:rPr>
                <w:rFonts w:cstheme="minorHAnsi"/>
              </w:rPr>
              <w:t>Countries</w:t>
            </w:r>
          </w:p>
        </w:tc>
        <w:tc>
          <w:tcPr>
            <w:tcW w:w="1105" w:type="dxa"/>
          </w:tcPr>
          <w:p w14:paraId="6086D55F" w14:textId="77777777" w:rsidR="00811065" w:rsidRPr="00721775" w:rsidRDefault="00A255A7" w:rsidP="009A7494">
            <w:pPr>
              <w:pStyle w:val="TableHeading"/>
              <w:jc w:val="center"/>
              <w:rPr>
                <w:rFonts w:cstheme="minorHAnsi"/>
              </w:rPr>
            </w:pPr>
            <w:r w:rsidRPr="00721775">
              <w:rPr>
                <w:rFonts w:cstheme="minorHAnsi"/>
              </w:rPr>
              <w:t>Clothes washers</w:t>
            </w:r>
            <w:r w:rsidRPr="00721775">
              <w:rPr>
                <w:rFonts w:cstheme="minorHAnsi"/>
              </w:rPr>
              <w:br/>
            </w:r>
            <w:r w:rsidR="00811065" w:rsidRPr="00721775">
              <w:rPr>
                <w:rFonts w:cstheme="minorHAnsi"/>
              </w:rPr>
              <w:t>Labels</w:t>
            </w:r>
          </w:p>
        </w:tc>
        <w:tc>
          <w:tcPr>
            <w:tcW w:w="1226" w:type="dxa"/>
          </w:tcPr>
          <w:p w14:paraId="6086D560" w14:textId="77777777" w:rsidR="00811065" w:rsidRPr="00721775" w:rsidRDefault="00A255A7" w:rsidP="009A7494">
            <w:pPr>
              <w:pStyle w:val="TableHeading"/>
              <w:jc w:val="center"/>
              <w:rPr>
                <w:rFonts w:cstheme="minorHAnsi"/>
              </w:rPr>
            </w:pPr>
            <w:r w:rsidRPr="00721775">
              <w:rPr>
                <w:rFonts w:cstheme="minorHAnsi"/>
              </w:rPr>
              <w:t>Clothes washers</w:t>
            </w:r>
            <w:r w:rsidRPr="00721775">
              <w:rPr>
                <w:rFonts w:cstheme="minorHAnsi"/>
              </w:rPr>
              <w:br/>
            </w:r>
            <w:r w:rsidR="00811065" w:rsidRPr="00721775">
              <w:rPr>
                <w:rFonts w:cstheme="minorHAnsi"/>
              </w:rPr>
              <w:t>Standards</w:t>
            </w:r>
          </w:p>
        </w:tc>
        <w:tc>
          <w:tcPr>
            <w:tcW w:w="1005" w:type="dxa"/>
          </w:tcPr>
          <w:p w14:paraId="6086D561" w14:textId="77777777" w:rsidR="00811065" w:rsidRPr="00721775" w:rsidRDefault="00A255A7" w:rsidP="009A7494">
            <w:pPr>
              <w:pStyle w:val="TableHeading"/>
              <w:jc w:val="center"/>
              <w:rPr>
                <w:rFonts w:cstheme="minorHAnsi"/>
              </w:rPr>
            </w:pPr>
            <w:r w:rsidRPr="00721775">
              <w:rPr>
                <w:rFonts w:cstheme="minorHAnsi"/>
              </w:rPr>
              <w:t>Clothes washer-dryers</w:t>
            </w:r>
            <w:r w:rsidRPr="00721775">
              <w:rPr>
                <w:rFonts w:cstheme="minorHAnsi"/>
              </w:rPr>
              <w:br/>
            </w:r>
            <w:r w:rsidR="00811065" w:rsidRPr="00721775">
              <w:rPr>
                <w:rFonts w:cstheme="minorHAnsi"/>
              </w:rPr>
              <w:t>Labels</w:t>
            </w:r>
          </w:p>
        </w:tc>
        <w:tc>
          <w:tcPr>
            <w:tcW w:w="1107" w:type="dxa"/>
          </w:tcPr>
          <w:p w14:paraId="6086D562" w14:textId="77777777" w:rsidR="00811065" w:rsidRPr="00721775" w:rsidRDefault="00A255A7" w:rsidP="009A7494">
            <w:pPr>
              <w:pStyle w:val="TableHeading"/>
              <w:jc w:val="center"/>
              <w:rPr>
                <w:rFonts w:cstheme="minorHAnsi"/>
              </w:rPr>
            </w:pPr>
            <w:r w:rsidRPr="00721775">
              <w:rPr>
                <w:rFonts w:cstheme="minorHAnsi"/>
              </w:rPr>
              <w:t>Clothes washer-dryers</w:t>
            </w:r>
            <w:r w:rsidRPr="00721775">
              <w:rPr>
                <w:rFonts w:cstheme="minorHAnsi"/>
              </w:rPr>
              <w:br/>
            </w:r>
            <w:r w:rsidR="00811065" w:rsidRPr="00721775">
              <w:rPr>
                <w:rFonts w:cstheme="minorHAnsi"/>
              </w:rPr>
              <w:t>Standards</w:t>
            </w:r>
          </w:p>
        </w:tc>
        <w:tc>
          <w:tcPr>
            <w:tcW w:w="1206" w:type="dxa"/>
          </w:tcPr>
          <w:p w14:paraId="6086D563" w14:textId="77777777" w:rsidR="00811065" w:rsidRPr="00721775" w:rsidRDefault="00A255A7" w:rsidP="009A7494">
            <w:pPr>
              <w:pStyle w:val="TableHeading"/>
              <w:jc w:val="center"/>
              <w:rPr>
                <w:rFonts w:cstheme="minorHAnsi"/>
              </w:rPr>
            </w:pPr>
            <w:r w:rsidRPr="00721775">
              <w:rPr>
                <w:rFonts w:cstheme="minorHAnsi"/>
              </w:rPr>
              <w:t>Dishwashers</w:t>
            </w:r>
            <w:r w:rsidRPr="00721775">
              <w:rPr>
                <w:rFonts w:cstheme="minorHAnsi"/>
              </w:rPr>
              <w:br/>
            </w:r>
            <w:r w:rsidR="00811065" w:rsidRPr="00721775">
              <w:rPr>
                <w:rFonts w:cstheme="minorHAnsi"/>
              </w:rPr>
              <w:t>Labels</w:t>
            </w:r>
          </w:p>
        </w:tc>
        <w:tc>
          <w:tcPr>
            <w:tcW w:w="1238" w:type="dxa"/>
          </w:tcPr>
          <w:p w14:paraId="6086D564" w14:textId="77777777" w:rsidR="00811065" w:rsidRPr="00721775" w:rsidRDefault="00A255A7" w:rsidP="009A7494">
            <w:pPr>
              <w:pStyle w:val="TableHeading"/>
              <w:jc w:val="center"/>
              <w:rPr>
                <w:rFonts w:cstheme="minorHAnsi"/>
              </w:rPr>
            </w:pPr>
            <w:r w:rsidRPr="00721775">
              <w:rPr>
                <w:rFonts w:cstheme="minorHAnsi"/>
              </w:rPr>
              <w:t>Dishwashers</w:t>
            </w:r>
            <w:r w:rsidRPr="00721775">
              <w:rPr>
                <w:rFonts w:cstheme="minorHAnsi"/>
              </w:rPr>
              <w:br/>
            </w:r>
            <w:r w:rsidR="00811065" w:rsidRPr="00721775">
              <w:rPr>
                <w:rFonts w:cstheme="minorHAnsi"/>
              </w:rPr>
              <w:t>Standards</w:t>
            </w:r>
          </w:p>
        </w:tc>
      </w:tr>
      <w:tr w:rsidR="002A201C" w:rsidRPr="00721775" w14:paraId="6086D56D" w14:textId="77777777" w:rsidTr="00A255A7">
        <w:trPr>
          <w:cantSplit/>
        </w:trPr>
        <w:tc>
          <w:tcPr>
            <w:tcW w:w="1866" w:type="dxa"/>
          </w:tcPr>
          <w:p w14:paraId="6086D566" w14:textId="77777777" w:rsidR="002A201C" w:rsidRPr="00721775" w:rsidRDefault="002A201C" w:rsidP="002A201C">
            <w:pPr>
              <w:pStyle w:val="TableText"/>
              <w:rPr>
                <w:rFonts w:cstheme="minorHAnsi"/>
              </w:rPr>
            </w:pPr>
            <w:r w:rsidRPr="00721775">
              <w:rPr>
                <w:rFonts w:cstheme="minorHAnsi"/>
              </w:rPr>
              <w:t>Algeria</w:t>
            </w:r>
          </w:p>
        </w:tc>
        <w:tc>
          <w:tcPr>
            <w:tcW w:w="1105" w:type="dxa"/>
          </w:tcPr>
          <w:p w14:paraId="6086D567" w14:textId="77777777" w:rsidR="002A201C" w:rsidRPr="00721775" w:rsidRDefault="002A201C" w:rsidP="009A7494">
            <w:pPr>
              <w:pStyle w:val="TableText"/>
              <w:jc w:val="center"/>
              <w:rPr>
                <w:rFonts w:cstheme="minorHAnsi"/>
              </w:rPr>
            </w:pPr>
            <w:r w:rsidRPr="00721775">
              <w:rPr>
                <w:rFonts w:cstheme="minorHAnsi"/>
              </w:rPr>
              <w:t>-</w:t>
            </w:r>
          </w:p>
        </w:tc>
        <w:tc>
          <w:tcPr>
            <w:tcW w:w="1226" w:type="dxa"/>
          </w:tcPr>
          <w:p w14:paraId="6086D568" w14:textId="77777777" w:rsidR="002A201C" w:rsidRPr="00721775" w:rsidRDefault="002A201C" w:rsidP="009A7494">
            <w:pPr>
              <w:pStyle w:val="TableText"/>
              <w:jc w:val="center"/>
              <w:rPr>
                <w:rFonts w:cstheme="minorHAnsi"/>
              </w:rPr>
            </w:pPr>
            <w:r w:rsidRPr="00721775">
              <w:rPr>
                <w:rFonts w:cstheme="minorHAnsi"/>
              </w:rPr>
              <w:t>U</w:t>
            </w:r>
          </w:p>
        </w:tc>
        <w:tc>
          <w:tcPr>
            <w:tcW w:w="1005" w:type="dxa"/>
          </w:tcPr>
          <w:p w14:paraId="6086D56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6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6B" w14:textId="77777777" w:rsidR="002A201C" w:rsidRPr="00721775" w:rsidRDefault="002A201C" w:rsidP="009A7494">
            <w:pPr>
              <w:pStyle w:val="TableText"/>
              <w:jc w:val="center"/>
              <w:rPr>
                <w:rFonts w:cstheme="minorHAnsi"/>
              </w:rPr>
            </w:pPr>
            <w:r w:rsidRPr="00721775">
              <w:rPr>
                <w:rFonts w:cstheme="minorHAnsi"/>
              </w:rPr>
              <w:t>U</w:t>
            </w:r>
          </w:p>
        </w:tc>
        <w:tc>
          <w:tcPr>
            <w:tcW w:w="1238" w:type="dxa"/>
          </w:tcPr>
          <w:p w14:paraId="6086D56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75" w14:textId="77777777" w:rsidTr="00A255A7">
        <w:trPr>
          <w:cantSplit/>
        </w:trPr>
        <w:tc>
          <w:tcPr>
            <w:tcW w:w="1866" w:type="dxa"/>
          </w:tcPr>
          <w:p w14:paraId="6086D56E" w14:textId="77777777" w:rsidR="002A201C" w:rsidRPr="00721775" w:rsidRDefault="002A201C" w:rsidP="002A201C">
            <w:pPr>
              <w:pStyle w:val="TableText"/>
              <w:rPr>
                <w:rFonts w:cstheme="minorHAnsi"/>
              </w:rPr>
            </w:pPr>
            <w:r w:rsidRPr="00721775">
              <w:rPr>
                <w:rFonts w:cstheme="minorHAnsi"/>
              </w:rPr>
              <w:t>Argentina</w:t>
            </w:r>
          </w:p>
        </w:tc>
        <w:tc>
          <w:tcPr>
            <w:tcW w:w="1105" w:type="dxa"/>
          </w:tcPr>
          <w:p w14:paraId="6086D56F" w14:textId="77777777" w:rsidR="002A201C" w:rsidRPr="00721775" w:rsidRDefault="002A201C" w:rsidP="009A7494">
            <w:pPr>
              <w:pStyle w:val="TableText"/>
              <w:jc w:val="center"/>
              <w:rPr>
                <w:rFonts w:cstheme="minorHAnsi"/>
              </w:rPr>
            </w:pPr>
            <w:r w:rsidRPr="00721775">
              <w:rPr>
                <w:rFonts w:cstheme="minorHAnsi"/>
              </w:rPr>
              <w:t>U</w:t>
            </w:r>
          </w:p>
        </w:tc>
        <w:tc>
          <w:tcPr>
            <w:tcW w:w="1226" w:type="dxa"/>
          </w:tcPr>
          <w:p w14:paraId="6086D570"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57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7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73"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74"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7D" w14:textId="77777777" w:rsidTr="00A255A7">
        <w:trPr>
          <w:cantSplit/>
        </w:trPr>
        <w:tc>
          <w:tcPr>
            <w:tcW w:w="1866" w:type="dxa"/>
          </w:tcPr>
          <w:p w14:paraId="6086D576" w14:textId="77777777" w:rsidR="002A201C" w:rsidRPr="00721775" w:rsidRDefault="002A201C" w:rsidP="002A201C">
            <w:pPr>
              <w:pStyle w:val="TableText"/>
              <w:rPr>
                <w:rFonts w:cstheme="minorHAnsi"/>
              </w:rPr>
            </w:pPr>
            <w:r w:rsidRPr="00721775">
              <w:rPr>
                <w:rFonts w:cstheme="minorHAnsi"/>
              </w:rPr>
              <w:t>Australia</w:t>
            </w:r>
          </w:p>
        </w:tc>
        <w:tc>
          <w:tcPr>
            <w:tcW w:w="1105" w:type="dxa"/>
          </w:tcPr>
          <w:p w14:paraId="6086D577"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578"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57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7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7B" w14:textId="77777777" w:rsidR="002A201C" w:rsidRPr="00721775" w:rsidRDefault="002A201C" w:rsidP="009A7494">
            <w:pPr>
              <w:pStyle w:val="TableText"/>
              <w:jc w:val="center"/>
              <w:rPr>
                <w:rFonts w:cstheme="minorHAnsi"/>
              </w:rPr>
            </w:pPr>
            <w:r w:rsidRPr="00721775">
              <w:rPr>
                <w:rFonts w:cstheme="minorHAnsi"/>
              </w:rPr>
              <w:t>M</w:t>
            </w:r>
          </w:p>
        </w:tc>
        <w:tc>
          <w:tcPr>
            <w:tcW w:w="1238" w:type="dxa"/>
          </w:tcPr>
          <w:p w14:paraId="6086D57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85" w14:textId="77777777" w:rsidTr="00A255A7">
        <w:trPr>
          <w:cantSplit/>
        </w:trPr>
        <w:tc>
          <w:tcPr>
            <w:tcW w:w="1866" w:type="dxa"/>
          </w:tcPr>
          <w:p w14:paraId="6086D57E" w14:textId="77777777" w:rsidR="002A201C" w:rsidRPr="00721775" w:rsidRDefault="002A201C" w:rsidP="002A201C">
            <w:pPr>
              <w:pStyle w:val="TableText"/>
              <w:rPr>
                <w:rFonts w:cstheme="minorHAnsi"/>
              </w:rPr>
            </w:pPr>
            <w:r w:rsidRPr="00721775">
              <w:rPr>
                <w:rFonts w:cstheme="minorHAnsi"/>
              </w:rPr>
              <w:t>Austria</w:t>
            </w:r>
          </w:p>
        </w:tc>
        <w:tc>
          <w:tcPr>
            <w:tcW w:w="1105" w:type="dxa"/>
          </w:tcPr>
          <w:p w14:paraId="6086D57F" w14:textId="77777777" w:rsidR="002A201C" w:rsidRPr="00721775" w:rsidRDefault="002A201C" w:rsidP="009A7494">
            <w:pPr>
              <w:pStyle w:val="TableText"/>
              <w:jc w:val="center"/>
              <w:rPr>
                <w:rFonts w:cstheme="minorHAnsi"/>
              </w:rPr>
            </w:pPr>
            <w:r w:rsidRPr="00721775">
              <w:rPr>
                <w:rFonts w:cstheme="minorHAnsi"/>
              </w:rPr>
              <w:t>V</w:t>
            </w:r>
          </w:p>
        </w:tc>
        <w:tc>
          <w:tcPr>
            <w:tcW w:w="1226" w:type="dxa"/>
          </w:tcPr>
          <w:p w14:paraId="6086D580"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58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8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83"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84"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8D" w14:textId="77777777" w:rsidTr="00A255A7">
        <w:trPr>
          <w:cantSplit/>
        </w:trPr>
        <w:tc>
          <w:tcPr>
            <w:tcW w:w="1866" w:type="dxa"/>
          </w:tcPr>
          <w:p w14:paraId="6086D586" w14:textId="77777777" w:rsidR="002A201C" w:rsidRPr="00721775" w:rsidRDefault="002A201C" w:rsidP="002A201C">
            <w:pPr>
              <w:pStyle w:val="TableText"/>
              <w:rPr>
                <w:rFonts w:cstheme="minorHAnsi"/>
              </w:rPr>
            </w:pPr>
            <w:r w:rsidRPr="00721775">
              <w:rPr>
                <w:rFonts w:cstheme="minorHAnsi"/>
              </w:rPr>
              <w:t>Brazil</w:t>
            </w:r>
          </w:p>
        </w:tc>
        <w:tc>
          <w:tcPr>
            <w:tcW w:w="1105" w:type="dxa"/>
          </w:tcPr>
          <w:p w14:paraId="6086D587"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588" w14:textId="77777777" w:rsidR="002A201C" w:rsidRPr="00721775" w:rsidRDefault="002A201C" w:rsidP="009A7494">
            <w:pPr>
              <w:pStyle w:val="TableText"/>
              <w:jc w:val="center"/>
              <w:rPr>
                <w:rFonts w:cstheme="minorHAnsi"/>
              </w:rPr>
            </w:pPr>
            <w:r w:rsidRPr="00721775">
              <w:rPr>
                <w:rFonts w:cstheme="minorHAnsi"/>
              </w:rPr>
              <w:t>V</w:t>
            </w:r>
          </w:p>
        </w:tc>
        <w:tc>
          <w:tcPr>
            <w:tcW w:w="1005" w:type="dxa"/>
          </w:tcPr>
          <w:p w14:paraId="6086D58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8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8B"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8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95" w14:textId="77777777" w:rsidTr="00A255A7">
        <w:trPr>
          <w:cantSplit/>
        </w:trPr>
        <w:tc>
          <w:tcPr>
            <w:tcW w:w="1866" w:type="dxa"/>
          </w:tcPr>
          <w:p w14:paraId="6086D58E" w14:textId="77777777" w:rsidR="002A201C" w:rsidRPr="00721775" w:rsidRDefault="002A201C" w:rsidP="002A201C">
            <w:pPr>
              <w:pStyle w:val="TableText"/>
              <w:rPr>
                <w:rFonts w:cstheme="minorHAnsi"/>
              </w:rPr>
            </w:pPr>
            <w:r w:rsidRPr="00721775">
              <w:rPr>
                <w:rFonts w:cstheme="minorHAnsi"/>
              </w:rPr>
              <w:t>Canada</w:t>
            </w:r>
          </w:p>
        </w:tc>
        <w:tc>
          <w:tcPr>
            <w:tcW w:w="1105" w:type="dxa"/>
          </w:tcPr>
          <w:p w14:paraId="6086D58F"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590" w14:textId="77777777" w:rsidR="002A201C" w:rsidRPr="00721775" w:rsidRDefault="002A201C" w:rsidP="009A7494">
            <w:pPr>
              <w:pStyle w:val="TableText"/>
              <w:jc w:val="center"/>
              <w:rPr>
                <w:rFonts w:cstheme="minorHAnsi"/>
              </w:rPr>
            </w:pPr>
            <w:r w:rsidRPr="00721775">
              <w:rPr>
                <w:rFonts w:cstheme="minorHAnsi"/>
              </w:rPr>
              <w:t>M</w:t>
            </w:r>
          </w:p>
        </w:tc>
        <w:tc>
          <w:tcPr>
            <w:tcW w:w="1005" w:type="dxa"/>
          </w:tcPr>
          <w:p w14:paraId="6086D591" w14:textId="77777777" w:rsidR="002A201C" w:rsidRPr="00721775" w:rsidRDefault="002A201C" w:rsidP="009A7494">
            <w:pPr>
              <w:pStyle w:val="TableText"/>
              <w:jc w:val="center"/>
              <w:rPr>
                <w:rFonts w:cstheme="minorHAnsi"/>
              </w:rPr>
            </w:pPr>
            <w:r w:rsidRPr="00721775">
              <w:rPr>
                <w:rFonts w:cstheme="minorHAnsi"/>
              </w:rPr>
              <w:t>M</w:t>
            </w:r>
          </w:p>
        </w:tc>
        <w:tc>
          <w:tcPr>
            <w:tcW w:w="1107" w:type="dxa"/>
          </w:tcPr>
          <w:p w14:paraId="6086D592" w14:textId="77777777" w:rsidR="002A201C" w:rsidRPr="00721775" w:rsidRDefault="002A201C" w:rsidP="009A7494">
            <w:pPr>
              <w:pStyle w:val="TableText"/>
              <w:jc w:val="center"/>
              <w:rPr>
                <w:rFonts w:cstheme="minorHAnsi"/>
              </w:rPr>
            </w:pPr>
            <w:r w:rsidRPr="00721775">
              <w:rPr>
                <w:rFonts w:cstheme="minorHAnsi"/>
              </w:rPr>
              <w:t>M</w:t>
            </w:r>
          </w:p>
        </w:tc>
        <w:tc>
          <w:tcPr>
            <w:tcW w:w="1206" w:type="dxa"/>
          </w:tcPr>
          <w:p w14:paraId="6086D593" w14:textId="77777777" w:rsidR="002A201C" w:rsidRPr="00721775" w:rsidRDefault="002A201C" w:rsidP="009A7494">
            <w:pPr>
              <w:pStyle w:val="TableText"/>
              <w:jc w:val="center"/>
              <w:rPr>
                <w:rFonts w:cstheme="minorHAnsi"/>
              </w:rPr>
            </w:pPr>
            <w:r w:rsidRPr="00721775">
              <w:rPr>
                <w:rFonts w:cstheme="minorHAnsi"/>
              </w:rPr>
              <w:t>M</w:t>
            </w:r>
          </w:p>
        </w:tc>
        <w:tc>
          <w:tcPr>
            <w:tcW w:w="1238" w:type="dxa"/>
          </w:tcPr>
          <w:p w14:paraId="6086D594" w14:textId="77777777" w:rsidR="002A201C" w:rsidRPr="00721775" w:rsidRDefault="002A201C" w:rsidP="009A7494">
            <w:pPr>
              <w:pStyle w:val="TableText"/>
              <w:jc w:val="center"/>
              <w:rPr>
                <w:rFonts w:cstheme="minorHAnsi"/>
              </w:rPr>
            </w:pPr>
            <w:r w:rsidRPr="00721775">
              <w:rPr>
                <w:rFonts w:cstheme="minorHAnsi"/>
              </w:rPr>
              <w:t>M</w:t>
            </w:r>
          </w:p>
        </w:tc>
      </w:tr>
      <w:tr w:rsidR="002A201C" w:rsidRPr="00721775" w14:paraId="6086D59D" w14:textId="77777777" w:rsidTr="00A255A7">
        <w:trPr>
          <w:cantSplit/>
        </w:trPr>
        <w:tc>
          <w:tcPr>
            <w:tcW w:w="1866" w:type="dxa"/>
          </w:tcPr>
          <w:p w14:paraId="6086D596" w14:textId="77777777" w:rsidR="002A201C" w:rsidRPr="00721775" w:rsidRDefault="002A201C" w:rsidP="002A201C">
            <w:pPr>
              <w:pStyle w:val="TableText"/>
              <w:rPr>
                <w:rFonts w:cstheme="minorHAnsi"/>
              </w:rPr>
            </w:pPr>
            <w:r w:rsidRPr="00721775">
              <w:rPr>
                <w:rFonts w:cstheme="minorHAnsi"/>
              </w:rPr>
              <w:t>Chile</w:t>
            </w:r>
          </w:p>
        </w:tc>
        <w:tc>
          <w:tcPr>
            <w:tcW w:w="1105" w:type="dxa"/>
          </w:tcPr>
          <w:p w14:paraId="6086D597" w14:textId="77777777" w:rsidR="002A201C" w:rsidRPr="00721775" w:rsidRDefault="002A201C" w:rsidP="009A7494">
            <w:pPr>
              <w:pStyle w:val="TableText"/>
              <w:jc w:val="center"/>
              <w:rPr>
                <w:rFonts w:cstheme="minorHAnsi"/>
              </w:rPr>
            </w:pPr>
            <w:r w:rsidRPr="00721775">
              <w:rPr>
                <w:rFonts w:cstheme="minorHAnsi"/>
              </w:rPr>
              <w:t>U</w:t>
            </w:r>
          </w:p>
        </w:tc>
        <w:tc>
          <w:tcPr>
            <w:tcW w:w="1226" w:type="dxa"/>
          </w:tcPr>
          <w:p w14:paraId="6086D598"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59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9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9B" w14:textId="77777777" w:rsidR="002A201C" w:rsidRPr="00721775" w:rsidRDefault="002A201C" w:rsidP="009A7494">
            <w:pPr>
              <w:pStyle w:val="TableText"/>
              <w:jc w:val="center"/>
              <w:rPr>
                <w:rFonts w:cstheme="minorHAnsi"/>
              </w:rPr>
            </w:pPr>
            <w:r w:rsidRPr="00721775">
              <w:rPr>
                <w:rFonts w:cstheme="minorHAnsi"/>
              </w:rPr>
              <w:t>U</w:t>
            </w:r>
          </w:p>
        </w:tc>
        <w:tc>
          <w:tcPr>
            <w:tcW w:w="1238" w:type="dxa"/>
          </w:tcPr>
          <w:p w14:paraId="6086D59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A5" w14:textId="77777777" w:rsidTr="00A255A7">
        <w:trPr>
          <w:cantSplit/>
        </w:trPr>
        <w:tc>
          <w:tcPr>
            <w:tcW w:w="1866" w:type="dxa"/>
          </w:tcPr>
          <w:p w14:paraId="6086D59E" w14:textId="77777777" w:rsidR="002A201C" w:rsidRPr="00721775" w:rsidRDefault="002A201C" w:rsidP="002A201C">
            <w:pPr>
              <w:pStyle w:val="TableText"/>
              <w:rPr>
                <w:rFonts w:cstheme="minorHAnsi"/>
              </w:rPr>
            </w:pPr>
            <w:r w:rsidRPr="00721775">
              <w:rPr>
                <w:rFonts w:cstheme="minorHAnsi"/>
              </w:rPr>
              <w:t>Chinese Taipei</w:t>
            </w:r>
          </w:p>
        </w:tc>
        <w:tc>
          <w:tcPr>
            <w:tcW w:w="1105" w:type="dxa"/>
          </w:tcPr>
          <w:p w14:paraId="6086D59F" w14:textId="77777777" w:rsidR="002A201C" w:rsidRPr="00721775" w:rsidRDefault="002A201C" w:rsidP="009A7494">
            <w:pPr>
              <w:pStyle w:val="TableText"/>
              <w:jc w:val="center"/>
              <w:rPr>
                <w:rFonts w:cstheme="minorHAnsi"/>
              </w:rPr>
            </w:pPr>
            <w:r w:rsidRPr="00721775">
              <w:rPr>
                <w:rFonts w:cstheme="minorHAnsi"/>
              </w:rPr>
              <w:t>V</w:t>
            </w:r>
          </w:p>
        </w:tc>
        <w:tc>
          <w:tcPr>
            <w:tcW w:w="1226" w:type="dxa"/>
          </w:tcPr>
          <w:p w14:paraId="6086D5A0"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5A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A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A3"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A4"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AD" w14:textId="77777777" w:rsidTr="00A255A7">
        <w:trPr>
          <w:cantSplit/>
        </w:trPr>
        <w:tc>
          <w:tcPr>
            <w:tcW w:w="1866" w:type="dxa"/>
          </w:tcPr>
          <w:p w14:paraId="6086D5A6" w14:textId="77777777" w:rsidR="002A201C" w:rsidRPr="00721775" w:rsidRDefault="002A201C" w:rsidP="002A201C">
            <w:pPr>
              <w:pStyle w:val="TableText"/>
              <w:rPr>
                <w:rFonts w:cstheme="minorHAnsi"/>
              </w:rPr>
            </w:pPr>
            <w:r w:rsidRPr="00721775">
              <w:rPr>
                <w:rFonts w:cstheme="minorHAnsi"/>
              </w:rPr>
              <w:t>Colombia</w:t>
            </w:r>
          </w:p>
        </w:tc>
        <w:tc>
          <w:tcPr>
            <w:tcW w:w="1105" w:type="dxa"/>
          </w:tcPr>
          <w:p w14:paraId="6086D5A7" w14:textId="77777777" w:rsidR="002A201C" w:rsidRPr="00721775" w:rsidRDefault="002A201C" w:rsidP="009A7494">
            <w:pPr>
              <w:pStyle w:val="TableText"/>
              <w:jc w:val="center"/>
              <w:rPr>
                <w:rFonts w:cstheme="minorHAnsi"/>
              </w:rPr>
            </w:pPr>
            <w:r w:rsidRPr="00721775">
              <w:rPr>
                <w:rFonts w:cstheme="minorHAnsi"/>
              </w:rPr>
              <w:t>U</w:t>
            </w:r>
          </w:p>
        </w:tc>
        <w:tc>
          <w:tcPr>
            <w:tcW w:w="1226" w:type="dxa"/>
          </w:tcPr>
          <w:p w14:paraId="6086D5A8"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5A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A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AB"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A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B5" w14:textId="77777777" w:rsidTr="00A255A7">
        <w:trPr>
          <w:cantSplit/>
        </w:trPr>
        <w:tc>
          <w:tcPr>
            <w:tcW w:w="1866" w:type="dxa"/>
          </w:tcPr>
          <w:p w14:paraId="6086D5AE" w14:textId="77777777" w:rsidR="002A201C" w:rsidRPr="00721775" w:rsidRDefault="002A201C" w:rsidP="002A201C">
            <w:pPr>
              <w:pStyle w:val="TableText"/>
              <w:rPr>
                <w:rFonts w:cstheme="minorHAnsi"/>
              </w:rPr>
            </w:pPr>
            <w:r w:rsidRPr="00721775">
              <w:rPr>
                <w:rFonts w:cstheme="minorHAnsi"/>
              </w:rPr>
              <w:t>Czech Republic</w:t>
            </w:r>
          </w:p>
        </w:tc>
        <w:tc>
          <w:tcPr>
            <w:tcW w:w="1105" w:type="dxa"/>
          </w:tcPr>
          <w:p w14:paraId="6086D5AF" w14:textId="77777777" w:rsidR="002A201C" w:rsidRPr="00721775" w:rsidRDefault="002A201C" w:rsidP="009A7494">
            <w:pPr>
              <w:pStyle w:val="TableText"/>
              <w:jc w:val="center"/>
              <w:rPr>
                <w:rFonts w:cstheme="minorHAnsi"/>
              </w:rPr>
            </w:pPr>
            <w:r w:rsidRPr="00721775">
              <w:rPr>
                <w:rFonts w:cstheme="minorHAnsi"/>
              </w:rPr>
              <w:t>V</w:t>
            </w:r>
          </w:p>
        </w:tc>
        <w:tc>
          <w:tcPr>
            <w:tcW w:w="1226" w:type="dxa"/>
          </w:tcPr>
          <w:p w14:paraId="6086D5B0"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5B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B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B3"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B4"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BD" w14:textId="77777777" w:rsidTr="00A255A7">
        <w:trPr>
          <w:cantSplit/>
        </w:trPr>
        <w:tc>
          <w:tcPr>
            <w:tcW w:w="1866" w:type="dxa"/>
          </w:tcPr>
          <w:p w14:paraId="6086D5B6" w14:textId="77777777" w:rsidR="002A201C" w:rsidRPr="00721775" w:rsidRDefault="002A201C" w:rsidP="002A201C">
            <w:pPr>
              <w:pStyle w:val="TableText"/>
              <w:rPr>
                <w:rFonts w:cstheme="minorHAnsi"/>
              </w:rPr>
            </w:pPr>
            <w:r w:rsidRPr="00721775">
              <w:rPr>
                <w:rFonts w:cstheme="minorHAnsi"/>
              </w:rPr>
              <w:t>Egypt</w:t>
            </w:r>
          </w:p>
        </w:tc>
        <w:tc>
          <w:tcPr>
            <w:tcW w:w="1105" w:type="dxa"/>
          </w:tcPr>
          <w:p w14:paraId="6086D5B7"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5B8" w14:textId="77777777" w:rsidR="002A201C" w:rsidRPr="00721775" w:rsidRDefault="002A201C" w:rsidP="009A7494">
            <w:pPr>
              <w:pStyle w:val="TableText"/>
              <w:jc w:val="center"/>
              <w:rPr>
                <w:rFonts w:cstheme="minorHAnsi"/>
              </w:rPr>
            </w:pPr>
            <w:r w:rsidRPr="00721775">
              <w:rPr>
                <w:rFonts w:cstheme="minorHAnsi"/>
              </w:rPr>
              <w:t>M</w:t>
            </w:r>
          </w:p>
        </w:tc>
        <w:tc>
          <w:tcPr>
            <w:tcW w:w="1005" w:type="dxa"/>
          </w:tcPr>
          <w:p w14:paraId="6086D5B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B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BB"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B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C5" w14:textId="77777777" w:rsidTr="00A255A7">
        <w:trPr>
          <w:cantSplit/>
        </w:trPr>
        <w:tc>
          <w:tcPr>
            <w:tcW w:w="1866" w:type="dxa"/>
          </w:tcPr>
          <w:p w14:paraId="6086D5BE" w14:textId="77777777" w:rsidR="002A201C" w:rsidRPr="00721775" w:rsidRDefault="002A201C" w:rsidP="002A201C">
            <w:pPr>
              <w:pStyle w:val="TableText"/>
              <w:rPr>
                <w:rFonts w:cstheme="minorHAnsi"/>
              </w:rPr>
            </w:pPr>
            <w:r w:rsidRPr="00721775">
              <w:rPr>
                <w:rFonts w:cstheme="minorHAnsi"/>
              </w:rPr>
              <w:t>European Union</w:t>
            </w:r>
          </w:p>
        </w:tc>
        <w:tc>
          <w:tcPr>
            <w:tcW w:w="1105" w:type="dxa"/>
          </w:tcPr>
          <w:p w14:paraId="6086D5BF"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5C0" w14:textId="77777777" w:rsidR="002A201C" w:rsidRPr="00721775" w:rsidRDefault="002A201C" w:rsidP="009A7494">
            <w:pPr>
              <w:pStyle w:val="TableText"/>
              <w:jc w:val="center"/>
              <w:rPr>
                <w:rFonts w:cstheme="minorHAnsi"/>
              </w:rPr>
            </w:pPr>
            <w:r w:rsidRPr="00721775">
              <w:rPr>
                <w:rFonts w:cstheme="minorHAnsi"/>
              </w:rPr>
              <w:t>V(a)</w:t>
            </w:r>
          </w:p>
        </w:tc>
        <w:tc>
          <w:tcPr>
            <w:tcW w:w="1005" w:type="dxa"/>
          </w:tcPr>
          <w:p w14:paraId="6086D5C1" w14:textId="77777777" w:rsidR="002A201C" w:rsidRPr="00721775" w:rsidRDefault="002A201C" w:rsidP="009A7494">
            <w:pPr>
              <w:pStyle w:val="TableText"/>
              <w:jc w:val="center"/>
              <w:rPr>
                <w:rFonts w:cstheme="minorHAnsi"/>
              </w:rPr>
            </w:pPr>
            <w:r w:rsidRPr="00721775">
              <w:rPr>
                <w:rFonts w:cstheme="minorHAnsi"/>
              </w:rPr>
              <w:t>M</w:t>
            </w:r>
          </w:p>
        </w:tc>
        <w:tc>
          <w:tcPr>
            <w:tcW w:w="1107" w:type="dxa"/>
          </w:tcPr>
          <w:p w14:paraId="6086D5C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C3" w14:textId="77777777" w:rsidR="002A201C" w:rsidRPr="00721775" w:rsidRDefault="002A201C" w:rsidP="009A7494">
            <w:pPr>
              <w:pStyle w:val="TableText"/>
              <w:jc w:val="center"/>
              <w:rPr>
                <w:rFonts w:cstheme="minorHAnsi"/>
              </w:rPr>
            </w:pPr>
            <w:r w:rsidRPr="00721775">
              <w:rPr>
                <w:rFonts w:cstheme="minorHAnsi"/>
              </w:rPr>
              <w:t>M</w:t>
            </w:r>
          </w:p>
        </w:tc>
        <w:tc>
          <w:tcPr>
            <w:tcW w:w="1238" w:type="dxa"/>
          </w:tcPr>
          <w:p w14:paraId="6086D5C4" w14:textId="77777777" w:rsidR="002A201C" w:rsidRPr="00721775" w:rsidRDefault="002A201C" w:rsidP="009A7494">
            <w:pPr>
              <w:pStyle w:val="TableText"/>
              <w:jc w:val="center"/>
              <w:rPr>
                <w:rFonts w:cstheme="minorHAnsi"/>
              </w:rPr>
            </w:pPr>
            <w:r w:rsidRPr="00721775">
              <w:rPr>
                <w:rFonts w:cstheme="minorHAnsi"/>
              </w:rPr>
              <w:t>V(a)</w:t>
            </w:r>
          </w:p>
        </w:tc>
      </w:tr>
      <w:tr w:rsidR="002A201C" w:rsidRPr="00721775" w14:paraId="6086D5CD" w14:textId="77777777" w:rsidTr="00A255A7">
        <w:trPr>
          <w:cantSplit/>
        </w:trPr>
        <w:tc>
          <w:tcPr>
            <w:tcW w:w="1866" w:type="dxa"/>
          </w:tcPr>
          <w:p w14:paraId="6086D5C6" w14:textId="77777777" w:rsidR="002A201C" w:rsidRPr="00721775" w:rsidRDefault="002A201C" w:rsidP="002A201C">
            <w:pPr>
              <w:pStyle w:val="TableText"/>
              <w:rPr>
                <w:rFonts w:cstheme="minorHAnsi"/>
              </w:rPr>
            </w:pPr>
            <w:r w:rsidRPr="00721775">
              <w:rPr>
                <w:rFonts w:cstheme="minorHAnsi"/>
              </w:rPr>
              <w:t>Hong Kong, China</w:t>
            </w:r>
          </w:p>
        </w:tc>
        <w:tc>
          <w:tcPr>
            <w:tcW w:w="1105" w:type="dxa"/>
          </w:tcPr>
          <w:p w14:paraId="6086D5C7" w14:textId="77777777" w:rsidR="002A201C" w:rsidRPr="00721775" w:rsidRDefault="002A201C" w:rsidP="009A7494">
            <w:pPr>
              <w:pStyle w:val="TableText"/>
              <w:jc w:val="center"/>
              <w:rPr>
                <w:rFonts w:cstheme="minorHAnsi"/>
              </w:rPr>
            </w:pPr>
            <w:r w:rsidRPr="00721775">
              <w:rPr>
                <w:rFonts w:cstheme="minorHAnsi"/>
              </w:rPr>
              <w:t>V</w:t>
            </w:r>
          </w:p>
        </w:tc>
        <w:tc>
          <w:tcPr>
            <w:tcW w:w="1226" w:type="dxa"/>
          </w:tcPr>
          <w:p w14:paraId="6086D5C8"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5C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C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CB"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C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D5" w14:textId="77777777" w:rsidTr="00A255A7">
        <w:trPr>
          <w:cantSplit/>
        </w:trPr>
        <w:tc>
          <w:tcPr>
            <w:tcW w:w="1866" w:type="dxa"/>
          </w:tcPr>
          <w:p w14:paraId="6086D5CE" w14:textId="77777777" w:rsidR="002A201C" w:rsidRPr="00721775" w:rsidRDefault="002A201C" w:rsidP="002A201C">
            <w:pPr>
              <w:pStyle w:val="TableText"/>
              <w:rPr>
                <w:rFonts w:cstheme="minorHAnsi"/>
              </w:rPr>
            </w:pPr>
            <w:r w:rsidRPr="00721775">
              <w:rPr>
                <w:rFonts w:cstheme="minorHAnsi"/>
              </w:rPr>
              <w:t>Indonesia</w:t>
            </w:r>
          </w:p>
        </w:tc>
        <w:tc>
          <w:tcPr>
            <w:tcW w:w="1105" w:type="dxa"/>
          </w:tcPr>
          <w:p w14:paraId="6086D5CF" w14:textId="77777777" w:rsidR="002A201C" w:rsidRPr="00721775" w:rsidRDefault="002A201C" w:rsidP="009A7494">
            <w:pPr>
              <w:pStyle w:val="TableText"/>
              <w:jc w:val="center"/>
              <w:rPr>
                <w:rFonts w:cstheme="minorHAnsi"/>
              </w:rPr>
            </w:pPr>
            <w:r w:rsidRPr="00721775">
              <w:rPr>
                <w:rFonts w:cstheme="minorHAnsi"/>
              </w:rPr>
              <w:t>-</w:t>
            </w:r>
          </w:p>
        </w:tc>
        <w:tc>
          <w:tcPr>
            <w:tcW w:w="1226" w:type="dxa"/>
          </w:tcPr>
          <w:p w14:paraId="6086D5D0" w14:textId="77777777" w:rsidR="002A201C" w:rsidRPr="00721775" w:rsidRDefault="002A201C" w:rsidP="009A7494">
            <w:pPr>
              <w:pStyle w:val="TableText"/>
              <w:jc w:val="center"/>
              <w:rPr>
                <w:rFonts w:cstheme="minorHAnsi"/>
              </w:rPr>
            </w:pPr>
            <w:r w:rsidRPr="00721775">
              <w:rPr>
                <w:rFonts w:cstheme="minorHAnsi"/>
              </w:rPr>
              <w:t>U</w:t>
            </w:r>
          </w:p>
        </w:tc>
        <w:tc>
          <w:tcPr>
            <w:tcW w:w="1005" w:type="dxa"/>
          </w:tcPr>
          <w:p w14:paraId="6086D5D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D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D3"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D4"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DD" w14:textId="77777777" w:rsidTr="00A255A7">
        <w:trPr>
          <w:cantSplit/>
        </w:trPr>
        <w:tc>
          <w:tcPr>
            <w:tcW w:w="1866" w:type="dxa"/>
          </w:tcPr>
          <w:p w14:paraId="6086D5D6" w14:textId="77777777" w:rsidR="002A201C" w:rsidRPr="00721775" w:rsidRDefault="002A201C" w:rsidP="002A201C">
            <w:pPr>
              <w:pStyle w:val="TableText"/>
              <w:rPr>
                <w:rFonts w:cstheme="minorHAnsi"/>
              </w:rPr>
            </w:pPr>
            <w:r w:rsidRPr="00721775">
              <w:rPr>
                <w:rFonts w:cstheme="minorHAnsi"/>
              </w:rPr>
              <w:t>Iran</w:t>
            </w:r>
          </w:p>
        </w:tc>
        <w:tc>
          <w:tcPr>
            <w:tcW w:w="1105" w:type="dxa"/>
          </w:tcPr>
          <w:p w14:paraId="6086D5D7"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5D8"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5D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D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DB"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D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E5" w14:textId="77777777" w:rsidTr="00A255A7">
        <w:trPr>
          <w:cantSplit/>
        </w:trPr>
        <w:tc>
          <w:tcPr>
            <w:tcW w:w="1866" w:type="dxa"/>
          </w:tcPr>
          <w:p w14:paraId="6086D5DE" w14:textId="77777777" w:rsidR="002A201C" w:rsidRPr="00721775" w:rsidRDefault="002A201C" w:rsidP="002A201C">
            <w:pPr>
              <w:pStyle w:val="TableText"/>
              <w:rPr>
                <w:rFonts w:cstheme="minorHAnsi"/>
              </w:rPr>
            </w:pPr>
            <w:r w:rsidRPr="00721775">
              <w:rPr>
                <w:rFonts w:cstheme="minorHAnsi"/>
              </w:rPr>
              <w:t>Israel</w:t>
            </w:r>
          </w:p>
        </w:tc>
        <w:tc>
          <w:tcPr>
            <w:tcW w:w="1105" w:type="dxa"/>
          </w:tcPr>
          <w:p w14:paraId="6086D5DF"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5E0" w14:textId="77777777" w:rsidR="002A201C" w:rsidRPr="00721775" w:rsidRDefault="002A201C" w:rsidP="009A7494">
            <w:pPr>
              <w:pStyle w:val="TableText"/>
              <w:jc w:val="center"/>
              <w:rPr>
                <w:rFonts w:cstheme="minorHAnsi"/>
              </w:rPr>
            </w:pPr>
            <w:r w:rsidRPr="00721775">
              <w:rPr>
                <w:rFonts w:cstheme="minorHAnsi"/>
              </w:rPr>
              <w:t>M</w:t>
            </w:r>
          </w:p>
        </w:tc>
        <w:tc>
          <w:tcPr>
            <w:tcW w:w="1005" w:type="dxa"/>
          </w:tcPr>
          <w:p w14:paraId="6086D5E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E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E3" w14:textId="77777777" w:rsidR="002A201C" w:rsidRPr="00721775" w:rsidRDefault="002A201C" w:rsidP="009A7494">
            <w:pPr>
              <w:pStyle w:val="TableText"/>
              <w:jc w:val="center"/>
              <w:rPr>
                <w:rFonts w:cstheme="minorHAnsi"/>
              </w:rPr>
            </w:pPr>
            <w:r w:rsidRPr="00721775">
              <w:rPr>
                <w:rFonts w:cstheme="minorHAnsi"/>
              </w:rPr>
              <w:t>M</w:t>
            </w:r>
          </w:p>
        </w:tc>
        <w:tc>
          <w:tcPr>
            <w:tcW w:w="1238" w:type="dxa"/>
          </w:tcPr>
          <w:p w14:paraId="6086D5E4" w14:textId="77777777" w:rsidR="002A201C" w:rsidRPr="00721775" w:rsidRDefault="002A201C" w:rsidP="009A7494">
            <w:pPr>
              <w:pStyle w:val="TableText"/>
              <w:jc w:val="center"/>
              <w:rPr>
                <w:rFonts w:cstheme="minorHAnsi"/>
              </w:rPr>
            </w:pPr>
            <w:r w:rsidRPr="00721775">
              <w:rPr>
                <w:rFonts w:cstheme="minorHAnsi"/>
              </w:rPr>
              <w:t>M</w:t>
            </w:r>
          </w:p>
        </w:tc>
      </w:tr>
      <w:tr w:rsidR="002A201C" w:rsidRPr="00721775" w14:paraId="6086D5ED" w14:textId="77777777" w:rsidTr="00A255A7">
        <w:trPr>
          <w:cantSplit/>
        </w:trPr>
        <w:tc>
          <w:tcPr>
            <w:tcW w:w="1866" w:type="dxa"/>
          </w:tcPr>
          <w:p w14:paraId="6086D5E6" w14:textId="77777777" w:rsidR="002A201C" w:rsidRPr="00721775" w:rsidRDefault="002A201C" w:rsidP="002A201C">
            <w:pPr>
              <w:pStyle w:val="TableText"/>
              <w:rPr>
                <w:rFonts w:cstheme="minorHAnsi"/>
              </w:rPr>
            </w:pPr>
            <w:r w:rsidRPr="00721775">
              <w:rPr>
                <w:rFonts w:cstheme="minorHAnsi"/>
              </w:rPr>
              <w:t>Jordan</w:t>
            </w:r>
          </w:p>
        </w:tc>
        <w:tc>
          <w:tcPr>
            <w:tcW w:w="1105" w:type="dxa"/>
          </w:tcPr>
          <w:p w14:paraId="6086D5E7"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5E8"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5E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E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EB"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E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F5" w14:textId="77777777" w:rsidTr="00A255A7">
        <w:trPr>
          <w:cantSplit/>
        </w:trPr>
        <w:tc>
          <w:tcPr>
            <w:tcW w:w="1866" w:type="dxa"/>
          </w:tcPr>
          <w:p w14:paraId="6086D5EE" w14:textId="77777777" w:rsidR="002A201C" w:rsidRPr="00721775" w:rsidRDefault="002A201C" w:rsidP="002A201C">
            <w:pPr>
              <w:pStyle w:val="TableText"/>
              <w:rPr>
                <w:rFonts w:cstheme="minorHAnsi"/>
              </w:rPr>
            </w:pPr>
            <w:r w:rsidRPr="00721775">
              <w:rPr>
                <w:rFonts w:cstheme="minorHAnsi"/>
              </w:rPr>
              <w:t>Malaysia</w:t>
            </w:r>
          </w:p>
        </w:tc>
        <w:tc>
          <w:tcPr>
            <w:tcW w:w="1105" w:type="dxa"/>
          </w:tcPr>
          <w:p w14:paraId="6086D5EF" w14:textId="77777777" w:rsidR="002A201C" w:rsidRPr="00721775" w:rsidRDefault="002A201C" w:rsidP="009A7494">
            <w:pPr>
              <w:pStyle w:val="TableText"/>
              <w:jc w:val="center"/>
              <w:rPr>
                <w:rFonts w:cstheme="minorHAnsi"/>
              </w:rPr>
            </w:pPr>
            <w:r w:rsidRPr="00721775">
              <w:rPr>
                <w:rFonts w:cstheme="minorHAnsi"/>
              </w:rPr>
              <w:t>-</w:t>
            </w:r>
          </w:p>
        </w:tc>
        <w:tc>
          <w:tcPr>
            <w:tcW w:w="1226" w:type="dxa"/>
          </w:tcPr>
          <w:p w14:paraId="6086D5F0" w14:textId="77777777" w:rsidR="002A201C" w:rsidRPr="00721775" w:rsidRDefault="002A201C" w:rsidP="009A7494">
            <w:pPr>
              <w:pStyle w:val="TableText"/>
              <w:jc w:val="center"/>
              <w:rPr>
                <w:rFonts w:cstheme="minorHAnsi"/>
              </w:rPr>
            </w:pPr>
            <w:r w:rsidRPr="00721775">
              <w:rPr>
                <w:rFonts w:cstheme="minorHAnsi"/>
              </w:rPr>
              <w:t>U</w:t>
            </w:r>
          </w:p>
        </w:tc>
        <w:tc>
          <w:tcPr>
            <w:tcW w:w="1005" w:type="dxa"/>
          </w:tcPr>
          <w:p w14:paraId="6086D5F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F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F3"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F4"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5FD" w14:textId="77777777" w:rsidTr="00A255A7">
        <w:trPr>
          <w:cantSplit/>
        </w:trPr>
        <w:tc>
          <w:tcPr>
            <w:tcW w:w="1866" w:type="dxa"/>
          </w:tcPr>
          <w:p w14:paraId="6086D5F6" w14:textId="77777777" w:rsidR="002A201C" w:rsidRPr="00721775" w:rsidRDefault="002A201C" w:rsidP="002A201C">
            <w:pPr>
              <w:pStyle w:val="TableText"/>
              <w:rPr>
                <w:rFonts w:cstheme="minorHAnsi"/>
              </w:rPr>
            </w:pPr>
            <w:r w:rsidRPr="00721775">
              <w:rPr>
                <w:rFonts w:cstheme="minorHAnsi"/>
              </w:rPr>
              <w:t>Mexico</w:t>
            </w:r>
          </w:p>
        </w:tc>
        <w:tc>
          <w:tcPr>
            <w:tcW w:w="1105" w:type="dxa"/>
          </w:tcPr>
          <w:p w14:paraId="6086D5F7"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5F8" w14:textId="77777777" w:rsidR="002A201C" w:rsidRPr="00721775" w:rsidRDefault="002A201C" w:rsidP="009A7494">
            <w:pPr>
              <w:pStyle w:val="TableText"/>
              <w:jc w:val="center"/>
              <w:rPr>
                <w:rFonts w:cstheme="minorHAnsi"/>
              </w:rPr>
            </w:pPr>
            <w:r w:rsidRPr="00721775">
              <w:rPr>
                <w:rFonts w:cstheme="minorHAnsi"/>
              </w:rPr>
              <w:t>M</w:t>
            </w:r>
          </w:p>
        </w:tc>
        <w:tc>
          <w:tcPr>
            <w:tcW w:w="1005" w:type="dxa"/>
          </w:tcPr>
          <w:p w14:paraId="6086D5F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5F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5FB"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5F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605" w14:textId="77777777" w:rsidTr="00A255A7">
        <w:trPr>
          <w:cantSplit/>
        </w:trPr>
        <w:tc>
          <w:tcPr>
            <w:tcW w:w="1866" w:type="dxa"/>
          </w:tcPr>
          <w:p w14:paraId="6086D5FE" w14:textId="77777777" w:rsidR="002A201C" w:rsidRPr="00721775" w:rsidRDefault="002A201C" w:rsidP="002A201C">
            <w:pPr>
              <w:pStyle w:val="TableText"/>
              <w:rPr>
                <w:rFonts w:cstheme="minorHAnsi"/>
              </w:rPr>
            </w:pPr>
            <w:r w:rsidRPr="00721775">
              <w:rPr>
                <w:rFonts w:cstheme="minorHAnsi"/>
              </w:rPr>
              <w:t>New Zealand</w:t>
            </w:r>
          </w:p>
        </w:tc>
        <w:tc>
          <w:tcPr>
            <w:tcW w:w="1105" w:type="dxa"/>
          </w:tcPr>
          <w:p w14:paraId="6086D5FF"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600"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60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0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03" w14:textId="77777777" w:rsidR="002A201C" w:rsidRPr="00721775" w:rsidRDefault="002A201C" w:rsidP="009A7494">
            <w:pPr>
              <w:pStyle w:val="TableText"/>
              <w:jc w:val="center"/>
              <w:rPr>
                <w:rFonts w:cstheme="minorHAnsi"/>
              </w:rPr>
            </w:pPr>
            <w:r w:rsidRPr="00721775">
              <w:rPr>
                <w:rFonts w:cstheme="minorHAnsi"/>
              </w:rPr>
              <w:t>M</w:t>
            </w:r>
          </w:p>
        </w:tc>
        <w:tc>
          <w:tcPr>
            <w:tcW w:w="1238" w:type="dxa"/>
          </w:tcPr>
          <w:p w14:paraId="6086D604"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60D" w14:textId="77777777" w:rsidTr="00A255A7">
        <w:trPr>
          <w:cantSplit/>
        </w:trPr>
        <w:tc>
          <w:tcPr>
            <w:tcW w:w="1866" w:type="dxa"/>
          </w:tcPr>
          <w:p w14:paraId="6086D606" w14:textId="77777777" w:rsidR="002A201C" w:rsidRPr="00721775" w:rsidRDefault="002A201C" w:rsidP="002A201C">
            <w:pPr>
              <w:pStyle w:val="TableText"/>
              <w:rPr>
                <w:rFonts w:cstheme="minorHAnsi"/>
              </w:rPr>
            </w:pPr>
            <w:r w:rsidRPr="00721775">
              <w:rPr>
                <w:rFonts w:cstheme="minorHAnsi"/>
              </w:rPr>
              <w:t>Nordic Union</w:t>
            </w:r>
          </w:p>
        </w:tc>
        <w:tc>
          <w:tcPr>
            <w:tcW w:w="1105" w:type="dxa"/>
          </w:tcPr>
          <w:p w14:paraId="6086D607" w14:textId="77777777" w:rsidR="002A201C" w:rsidRPr="00721775" w:rsidRDefault="002A201C" w:rsidP="009A7494">
            <w:pPr>
              <w:pStyle w:val="TableText"/>
              <w:jc w:val="center"/>
              <w:rPr>
                <w:rFonts w:cstheme="minorHAnsi"/>
              </w:rPr>
            </w:pPr>
            <w:r w:rsidRPr="00721775">
              <w:rPr>
                <w:rFonts w:cstheme="minorHAnsi"/>
              </w:rPr>
              <w:t>V</w:t>
            </w:r>
          </w:p>
        </w:tc>
        <w:tc>
          <w:tcPr>
            <w:tcW w:w="1226" w:type="dxa"/>
          </w:tcPr>
          <w:p w14:paraId="6086D608"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60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0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0B"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60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615" w14:textId="77777777" w:rsidTr="00A255A7">
        <w:trPr>
          <w:cantSplit/>
        </w:trPr>
        <w:tc>
          <w:tcPr>
            <w:tcW w:w="1866" w:type="dxa"/>
          </w:tcPr>
          <w:p w14:paraId="6086D60E" w14:textId="77777777" w:rsidR="002A201C" w:rsidRPr="00721775" w:rsidRDefault="002A201C" w:rsidP="002A201C">
            <w:pPr>
              <w:pStyle w:val="TableText"/>
              <w:rPr>
                <w:rFonts w:cstheme="minorHAnsi"/>
              </w:rPr>
            </w:pPr>
            <w:r w:rsidRPr="00721775">
              <w:rPr>
                <w:rFonts w:cstheme="minorHAnsi"/>
              </w:rPr>
              <w:t>PR China</w:t>
            </w:r>
          </w:p>
        </w:tc>
        <w:tc>
          <w:tcPr>
            <w:tcW w:w="1105" w:type="dxa"/>
          </w:tcPr>
          <w:p w14:paraId="6086D60F"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610" w14:textId="77777777" w:rsidR="002A201C" w:rsidRPr="00721775" w:rsidRDefault="002A201C" w:rsidP="009A7494">
            <w:pPr>
              <w:pStyle w:val="TableText"/>
              <w:jc w:val="center"/>
              <w:rPr>
                <w:rFonts w:cstheme="minorHAnsi"/>
              </w:rPr>
            </w:pPr>
            <w:r w:rsidRPr="00721775">
              <w:rPr>
                <w:rFonts w:cstheme="minorHAnsi"/>
              </w:rPr>
              <w:t>M</w:t>
            </w:r>
          </w:p>
        </w:tc>
        <w:tc>
          <w:tcPr>
            <w:tcW w:w="1005" w:type="dxa"/>
          </w:tcPr>
          <w:p w14:paraId="6086D61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1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13"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614"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61D" w14:textId="77777777" w:rsidTr="00A255A7">
        <w:trPr>
          <w:cantSplit/>
        </w:trPr>
        <w:tc>
          <w:tcPr>
            <w:tcW w:w="1866" w:type="dxa"/>
          </w:tcPr>
          <w:p w14:paraId="6086D616" w14:textId="77777777" w:rsidR="002A201C" w:rsidRPr="00721775" w:rsidRDefault="002A201C" w:rsidP="002A201C">
            <w:pPr>
              <w:pStyle w:val="TableText"/>
              <w:rPr>
                <w:rFonts w:cstheme="minorHAnsi"/>
              </w:rPr>
            </w:pPr>
            <w:r w:rsidRPr="00721775">
              <w:rPr>
                <w:rFonts w:cstheme="minorHAnsi"/>
              </w:rPr>
              <w:t>Peru</w:t>
            </w:r>
          </w:p>
        </w:tc>
        <w:tc>
          <w:tcPr>
            <w:tcW w:w="1105" w:type="dxa"/>
          </w:tcPr>
          <w:p w14:paraId="6086D617" w14:textId="77777777" w:rsidR="002A201C" w:rsidRPr="00721775" w:rsidRDefault="002A201C" w:rsidP="009A7494">
            <w:pPr>
              <w:pStyle w:val="TableText"/>
              <w:jc w:val="center"/>
              <w:rPr>
                <w:rFonts w:cstheme="minorHAnsi"/>
              </w:rPr>
            </w:pPr>
            <w:r w:rsidRPr="00721775">
              <w:rPr>
                <w:rFonts w:cstheme="minorHAnsi"/>
              </w:rPr>
              <w:t>U</w:t>
            </w:r>
          </w:p>
        </w:tc>
        <w:tc>
          <w:tcPr>
            <w:tcW w:w="1226" w:type="dxa"/>
          </w:tcPr>
          <w:p w14:paraId="6086D618" w14:textId="77777777" w:rsidR="002A201C" w:rsidRPr="00721775" w:rsidRDefault="002A201C" w:rsidP="009A7494">
            <w:pPr>
              <w:pStyle w:val="TableText"/>
              <w:jc w:val="center"/>
              <w:rPr>
                <w:rFonts w:cstheme="minorHAnsi"/>
              </w:rPr>
            </w:pPr>
            <w:r w:rsidRPr="00721775">
              <w:rPr>
                <w:rFonts w:cstheme="minorHAnsi"/>
              </w:rPr>
              <w:t>U</w:t>
            </w:r>
          </w:p>
        </w:tc>
        <w:tc>
          <w:tcPr>
            <w:tcW w:w="1005" w:type="dxa"/>
          </w:tcPr>
          <w:p w14:paraId="6086D61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1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1B"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61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625" w14:textId="77777777" w:rsidTr="00A255A7">
        <w:trPr>
          <w:cantSplit/>
        </w:trPr>
        <w:tc>
          <w:tcPr>
            <w:tcW w:w="1866" w:type="dxa"/>
          </w:tcPr>
          <w:p w14:paraId="6086D61E" w14:textId="77777777" w:rsidR="002A201C" w:rsidRPr="00721775" w:rsidRDefault="002A201C" w:rsidP="002A201C">
            <w:pPr>
              <w:pStyle w:val="TableText"/>
              <w:rPr>
                <w:rFonts w:cstheme="minorHAnsi"/>
              </w:rPr>
            </w:pPr>
            <w:r w:rsidRPr="00721775">
              <w:rPr>
                <w:rFonts w:cstheme="minorHAnsi"/>
              </w:rPr>
              <w:t>RO Korea</w:t>
            </w:r>
          </w:p>
        </w:tc>
        <w:tc>
          <w:tcPr>
            <w:tcW w:w="1105" w:type="dxa"/>
          </w:tcPr>
          <w:p w14:paraId="6086D61F"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620" w14:textId="77777777" w:rsidR="002A201C" w:rsidRPr="00721775" w:rsidRDefault="002A201C" w:rsidP="009A7494">
            <w:pPr>
              <w:pStyle w:val="TableText"/>
              <w:jc w:val="center"/>
              <w:rPr>
                <w:rFonts w:cstheme="minorHAnsi"/>
              </w:rPr>
            </w:pPr>
            <w:r w:rsidRPr="00721775">
              <w:rPr>
                <w:rFonts w:cstheme="minorHAnsi"/>
              </w:rPr>
              <w:t>M</w:t>
            </w:r>
          </w:p>
        </w:tc>
        <w:tc>
          <w:tcPr>
            <w:tcW w:w="1005" w:type="dxa"/>
          </w:tcPr>
          <w:p w14:paraId="6086D62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2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23" w14:textId="77777777" w:rsidR="002A201C" w:rsidRPr="00721775" w:rsidRDefault="002A201C" w:rsidP="009A7494">
            <w:pPr>
              <w:pStyle w:val="TableText"/>
              <w:jc w:val="center"/>
              <w:rPr>
                <w:rFonts w:cstheme="minorHAnsi"/>
              </w:rPr>
            </w:pPr>
            <w:r w:rsidRPr="00721775">
              <w:rPr>
                <w:rFonts w:cstheme="minorHAnsi"/>
              </w:rPr>
              <w:t>M</w:t>
            </w:r>
          </w:p>
        </w:tc>
        <w:tc>
          <w:tcPr>
            <w:tcW w:w="1238" w:type="dxa"/>
          </w:tcPr>
          <w:p w14:paraId="6086D624" w14:textId="77777777" w:rsidR="002A201C" w:rsidRPr="00721775" w:rsidRDefault="002A201C" w:rsidP="009A7494">
            <w:pPr>
              <w:pStyle w:val="TableText"/>
              <w:jc w:val="center"/>
              <w:rPr>
                <w:rFonts w:cstheme="minorHAnsi"/>
              </w:rPr>
            </w:pPr>
            <w:r w:rsidRPr="00721775">
              <w:rPr>
                <w:rFonts w:cstheme="minorHAnsi"/>
              </w:rPr>
              <w:t>M</w:t>
            </w:r>
          </w:p>
        </w:tc>
      </w:tr>
      <w:tr w:rsidR="002A201C" w:rsidRPr="00721775" w14:paraId="6086D62D" w14:textId="77777777" w:rsidTr="00A255A7">
        <w:trPr>
          <w:cantSplit/>
        </w:trPr>
        <w:tc>
          <w:tcPr>
            <w:tcW w:w="1866" w:type="dxa"/>
          </w:tcPr>
          <w:p w14:paraId="6086D626" w14:textId="77777777" w:rsidR="002A201C" w:rsidRPr="00721775" w:rsidRDefault="002A201C" w:rsidP="002A201C">
            <w:pPr>
              <w:pStyle w:val="TableText"/>
              <w:rPr>
                <w:rFonts w:cstheme="minorHAnsi"/>
              </w:rPr>
            </w:pPr>
            <w:r w:rsidRPr="00721775">
              <w:rPr>
                <w:rFonts w:cstheme="minorHAnsi"/>
              </w:rPr>
              <w:t>Russia</w:t>
            </w:r>
          </w:p>
        </w:tc>
        <w:tc>
          <w:tcPr>
            <w:tcW w:w="1105" w:type="dxa"/>
          </w:tcPr>
          <w:p w14:paraId="6086D627" w14:textId="77777777" w:rsidR="002A201C" w:rsidRPr="00721775" w:rsidRDefault="002A201C" w:rsidP="009A7494">
            <w:pPr>
              <w:pStyle w:val="TableText"/>
              <w:jc w:val="center"/>
              <w:rPr>
                <w:rFonts w:cstheme="minorHAnsi"/>
              </w:rPr>
            </w:pPr>
            <w:r w:rsidRPr="00721775">
              <w:rPr>
                <w:rFonts w:cstheme="minorHAnsi"/>
              </w:rPr>
              <w:t>-</w:t>
            </w:r>
          </w:p>
        </w:tc>
        <w:tc>
          <w:tcPr>
            <w:tcW w:w="1226" w:type="dxa"/>
          </w:tcPr>
          <w:p w14:paraId="6086D628" w14:textId="77777777" w:rsidR="002A201C" w:rsidRPr="00721775" w:rsidRDefault="002A201C" w:rsidP="009A7494">
            <w:pPr>
              <w:pStyle w:val="TableText"/>
              <w:jc w:val="center"/>
              <w:rPr>
                <w:rFonts w:cstheme="minorHAnsi"/>
              </w:rPr>
            </w:pPr>
            <w:r w:rsidRPr="00721775">
              <w:rPr>
                <w:rFonts w:cstheme="minorHAnsi"/>
              </w:rPr>
              <w:t>U</w:t>
            </w:r>
          </w:p>
        </w:tc>
        <w:tc>
          <w:tcPr>
            <w:tcW w:w="1005" w:type="dxa"/>
          </w:tcPr>
          <w:p w14:paraId="6086D62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2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2B"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62C" w14:textId="77777777" w:rsidR="002A201C" w:rsidRPr="00721775" w:rsidRDefault="002A201C" w:rsidP="009A7494">
            <w:pPr>
              <w:pStyle w:val="TableText"/>
              <w:jc w:val="center"/>
              <w:rPr>
                <w:rFonts w:cstheme="minorHAnsi"/>
              </w:rPr>
            </w:pPr>
            <w:r w:rsidRPr="00721775">
              <w:rPr>
                <w:rFonts w:cstheme="minorHAnsi"/>
              </w:rPr>
              <w:t>M</w:t>
            </w:r>
          </w:p>
        </w:tc>
      </w:tr>
      <w:tr w:rsidR="002A201C" w:rsidRPr="00721775" w14:paraId="6086D635" w14:textId="77777777" w:rsidTr="00A255A7">
        <w:trPr>
          <w:cantSplit/>
        </w:trPr>
        <w:tc>
          <w:tcPr>
            <w:tcW w:w="1866" w:type="dxa"/>
          </w:tcPr>
          <w:p w14:paraId="6086D62E" w14:textId="77777777" w:rsidR="002A201C" w:rsidRPr="00721775" w:rsidRDefault="002A201C" w:rsidP="002A201C">
            <w:pPr>
              <w:pStyle w:val="TableText"/>
              <w:rPr>
                <w:rFonts w:cstheme="minorHAnsi"/>
              </w:rPr>
            </w:pPr>
            <w:r w:rsidRPr="00721775">
              <w:rPr>
                <w:rFonts w:cstheme="minorHAnsi"/>
              </w:rPr>
              <w:t>Singapore</w:t>
            </w:r>
          </w:p>
        </w:tc>
        <w:tc>
          <w:tcPr>
            <w:tcW w:w="1105" w:type="dxa"/>
          </w:tcPr>
          <w:p w14:paraId="6086D62F" w14:textId="77777777" w:rsidR="002A201C" w:rsidRPr="00721775" w:rsidRDefault="002A201C" w:rsidP="009A7494">
            <w:pPr>
              <w:pStyle w:val="TableText"/>
              <w:jc w:val="center"/>
              <w:rPr>
                <w:rFonts w:cstheme="minorHAnsi"/>
              </w:rPr>
            </w:pPr>
            <w:r w:rsidRPr="00721775">
              <w:rPr>
                <w:rFonts w:cstheme="minorHAnsi"/>
              </w:rPr>
              <w:t>V</w:t>
            </w:r>
          </w:p>
        </w:tc>
        <w:tc>
          <w:tcPr>
            <w:tcW w:w="1226" w:type="dxa"/>
          </w:tcPr>
          <w:p w14:paraId="6086D630"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63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3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33"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634"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63D" w14:textId="77777777" w:rsidTr="00A255A7">
        <w:trPr>
          <w:cantSplit/>
        </w:trPr>
        <w:tc>
          <w:tcPr>
            <w:tcW w:w="1866" w:type="dxa"/>
          </w:tcPr>
          <w:p w14:paraId="6086D636" w14:textId="77777777" w:rsidR="002A201C" w:rsidRPr="00721775" w:rsidRDefault="002A201C" w:rsidP="002A201C">
            <w:pPr>
              <w:pStyle w:val="TableText"/>
              <w:rPr>
                <w:rFonts w:cstheme="minorHAnsi"/>
              </w:rPr>
            </w:pPr>
            <w:r w:rsidRPr="00721775">
              <w:rPr>
                <w:rFonts w:cstheme="minorHAnsi"/>
              </w:rPr>
              <w:t>Slovakia</w:t>
            </w:r>
          </w:p>
        </w:tc>
        <w:tc>
          <w:tcPr>
            <w:tcW w:w="1105" w:type="dxa"/>
          </w:tcPr>
          <w:p w14:paraId="6086D637" w14:textId="77777777" w:rsidR="002A201C" w:rsidRPr="00721775" w:rsidRDefault="002A201C" w:rsidP="009A7494">
            <w:pPr>
              <w:pStyle w:val="TableText"/>
              <w:jc w:val="center"/>
              <w:rPr>
                <w:rFonts w:cstheme="minorHAnsi"/>
              </w:rPr>
            </w:pPr>
            <w:r w:rsidRPr="00721775">
              <w:rPr>
                <w:rFonts w:cstheme="minorHAnsi"/>
              </w:rPr>
              <w:t>V</w:t>
            </w:r>
          </w:p>
        </w:tc>
        <w:tc>
          <w:tcPr>
            <w:tcW w:w="1226" w:type="dxa"/>
          </w:tcPr>
          <w:p w14:paraId="6086D638"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63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3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3B"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63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645" w14:textId="77777777" w:rsidTr="00A255A7">
        <w:trPr>
          <w:cantSplit/>
        </w:trPr>
        <w:tc>
          <w:tcPr>
            <w:tcW w:w="1866" w:type="dxa"/>
          </w:tcPr>
          <w:p w14:paraId="6086D63E" w14:textId="77777777" w:rsidR="002A201C" w:rsidRPr="00721775" w:rsidRDefault="002A201C" w:rsidP="002A201C">
            <w:pPr>
              <w:pStyle w:val="TableText"/>
              <w:rPr>
                <w:rFonts w:cstheme="minorHAnsi"/>
              </w:rPr>
            </w:pPr>
            <w:r w:rsidRPr="00721775">
              <w:rPr>
                <w:rFonts w:cstheme="minorHAnsi"/>
              </w:rPr>
              <w:t>South Africa</w:t>
            </w:r>
          </w:p>
        </w:tc>
        <w:tc>
          <w:tcPr>
            <w:tcW w:w="1105" w:type="dxa"/>
          </w:tcPr>
          <w:p w14:paraId="6086D63F" w14:textId="77777777" w:rsidR="002A201C" w:rsidRPr="00721775" w:rsidRDefault="002A201C" w:rsidP="009A7494">
            <w:pPr>
              <w:pStyle w:val="TableText"/>
              <w:jc w:val="center"/>
              <w:rPr>
                <w:rFonts w:cstheme="minorHAnsi"/>
              </w:rPr>
            </w:pPr>
            <w:r w:rsidRPr="00721775">
              <w:rPr>
                <w:rFonts w:cstheme="minorHAnsi"/>
              </w:rPr>
              <w:t>V</w:t>
            </w:r>
          </w:p>
        </w:tc>
        <w:tc>
          <w:tcPr>
            <w:tcW w:w="1226" w:type="dxa"/>
          </w:tcPr>
          <w:p w14:paraId="6086D640"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64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4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43"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644"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64D" w14:textId="77777777" w:rsidTr="00A255A7">
        <w:trPr>
          <w:cantSplit/>
        </w:trPr>
        <w:tc>
          <w:tcPr>
            <w:tcW w:w="1866" w:type="dxa"/>
          </w:tcPr>
          <w:p w14:paraId="6086D646" w14:textId="77777777" w:rsidR="002A201C" w:rsidRPr="00721775" w:rsidRDefault="002A201C" w:rsidP="002A201C">
            <w:pPr>
              <w:pStyle w:val="TableText"/>
              <w:rPr>
                <w:rFonts w:cstheme="minorHAnsi"/>
              </w:rPr>
            </w:pPr>
            <w:r w:rsidRPr="00721775">
              <w:rPr>
                <w:rFonts w:cstheme="minorHAnsi"/>
              </w:rPr>
              <w:t>Switzerland</w:t>
            </w:r>
          </w:p>
        </w:tc>
        <w:tc>
          <w:tcPr>
            <w:tcW w:w="1105" w:type="dxa"/>
          </w:tcPr>
          <w:p w14:paraId="6086D647"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648" w14:textId="77777777" w:rsidR="002A201C" w:rsidRPr="00721775" w:rsidRDefault="002A201C" w:rsidP="009A7494">
            <w:pPr>
              <w:pStyle w:val="TableText"/>
              <w:jc w:val="center"/>
              <w:rPr>
                <w:rFonts w:cstheme="minorHAnsi"/>
              </w:rPr>
            </w:pPr>
            <w:r w:rsidRPr="00721775">
              <w:rPr>
                <w:rFonts w:cstheme="minorHAnsi"/>
              </w:rPr>
              <w:t>V(a)</w:t>
            </w:r>
          </w:p>
        </w:tc>
        <w:tc>
          <w:tcPr>
            <w:tcW w:w="1005" w:type="dxa"/>
          </w:tcPr>
          <w:p w14:paraId="6086D649" w14:textId="77777777" w:rsidR="002A201C" w:rsidRPr="00721775" w:rsidRDefault="002A201C" w:rsidP="009A7494">
            <w:pPr>
              <w:pStyle w:val="TableText"/>
              <w:jc w:val="center"/>
              <w:rPr>
                <w:rFonts w:cstheme="minorHAnsi"/>
              </w:rPr>
            </w:pPr>
            <w:r w:rsidRPr="00721775">
              <w:rPr>
                <w:rFonts w:cstheme="minorHAnsi"/>
              </w:rPr>
              <w:t>M</w:t>
            </w:r>
          </w:p>
        </w:tc>
        <w:tc>
          <w:tcPr>
            <w:tcW w:w="1107" w:type="dxa"/>
          </w:tcPr>
          <w:p w14:paraId="6086D64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4B" w14:textId="77777777" w:rsidR="002A201C" w:rsidRPr="00721775" w:rsidRDefault="002A201C" w:rsidP="009A7494">
            <w:pPr>
              <w:pStyle w:val="TableText"/>
              <w:jc w:val="center"/>
              <w:rPr>
                <w:rFonts w:cstheme="minorHAnsi"/>
              </w:rPr>
            </w:pPr>
            <w:r w:rsidRPr="00721775">
              <w:rPr>
                <w:rFonts w:cstheme="minorHAnsi"/>
              </w:rPr>
              <w:t>M</w:t>
            </w:r>
          </w:p>
        </w:tc>
        <w:tc>
          <w:tcPr>
            <w:tcW w:w="1238" w:type="dxa"/>
          </w:tcPr>
          <w:p w14:paraId="6086D64C" w14:textId="77777777" w:rsidR="002A201C" w:rsidRPr="00721775" w:rsidRDefault="002A201C" w:rsidP="009A7494">
            <w:pPr>
              <w:pStyle w:val="TableText"/>
              <w:jc w:val="center"/>
              <w:rPr>
                <w:rFonts w:cstheme="minorHAnsi"/>
              </w:rPr>
            </w:pPr>
            <w:r w:rsidRPr="00721775">
              <w:rPr>
                <w:rFonts w:cstheme="minorHAnsi"/>
              </w:rPr>
              <w:t>V(a)</w:t>
            </w:r>
          </w:p>
        </w:tc>
      </w:tr>
      <w:tr w:rsidR="002A201C" w:rsidRPr="00721775" w14:paraId="6086D655" w14:textId="77777777" w:rsidTr="00A255A7">
        <w:trPr>
          <w:cantSplit/>
        </w:trPr>
        <w:tc>
          <w:tcPr>
            <w:tcW w:w="1866" w:type="dxa"/>
          </w:tcPr>
          <w:p w14:paraId="6086D64E" w14:textId="77777777" w:rsidR="002A201C" w:rsidRPr="00721775" w:rsidRDefault="002A201C" w:rsidP="002A201C">
            <w:pPr>
              <w:pStyle w:val="TableText"/>
              <w:rPr>
                <w:rFonts w:cstheme="minorHAnsi"/>
              </w:rPr>
            </w:pPr>
            <w:r w:rsidRPr="00721775">
              <w:rPr>
                <w:rFonts w:cstheme="minorHAnsi"/>
              </w:rPr>
              <w:t>Thailand</w:t>
            </w:r>
          </w:p>
        </w:tc>
        <w:tc>
          <w:tcPr>
            <w:tcW w:w="1105" w:type="dxa"/>
          </w:tcPr>
          <w:p w14:paraId="6086D64F" w14:textId="77777777" w:rsidR="002A201C" w:rsidRPr="00721775" w:rsidRDefault="002A201C" w:rsidP="009A7494">
            <w:pPr>
              <w:pStyle w:val="TableText"/>
              <w:jc w:val="center"/>
              <w:rPr>
                <w:rFonts w:cstheme="minorHAnsi"/>
              </w:rPr>
            </w:pPr>
            <w:r w:rsidRPr="00721775">
              <w:rPr>
                <w:rFonts w:cstheme="minorHAnsi"/>
              </w:rPr>
              <w:t>V</w:t>
            </w:r>
          </w:p>
        </w:tc>
        <w:tc>
          <w:tcPr>
            <w:tcW w:w="1226" w:type="dxa"/>
          </w:tcPr>
          <w:p w14:paraId="6086D650"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65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5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53" w14:textId="77777777" w:rsidR="002A201C" w:rsidRPr="00721775" w:rsidRDefault="002A201C" w:rsidP="009A7494">
            <w:pPr>
              <w:pStyle w:val="TableText"/>
              <w:jc w:val="center"/>
              <w:rPr>
                <w:rFonts w:cstheme="minorHAnsi"/>
              </w:rPr>
            </w:pPr>
            <w:r w:rsidRPr="00721775">
              <w:rPr>
                <w:rFonts w:cstheme="minorHAnsi"/>
              </w:rPr>
              <w:t>-</w:t>
            </w:r>
          </w:p>
        </w:tc>
        <w:tc>
          <w:tcPr>
            <w:tcW w:w="1238" w:type="dxa"/>
          </w:tcPr>
          <w:p w14:paraId="6086D654"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65D" w14:textId="77777777" w:rsidTr="00A255A7">
        <w:trPr>
          <w:cantSplit/>
        </w:trPr>
        <w:tc>
          <w:tcPr>
            <w:tcW w:w="1866" w:type="dxa"/>
          </w:tcPr>
          <w:p w14:paraId="6086D656" w14:textId="77777777" w:rsidR="002A201C" w:rsidRPr="00721775" w:rsidRDefault="002A201C" w:rsidP="002A201C">
            <w:pPr>
              <w:pStyle w:val="TableText"/>
              <w:rPr>
                <w:rFonts w:cstheme="minorHAnsi"/>
              </w:rPr>
            </w:pPr>
            <w:r w:rsidRPr="00721775">
              <w:rPr>
                <w:rFonts w:cstheme="minorHAnsi"/>
              </w:rPr>
              <w:t>Turkey</w:t>
            </w:r>
          </w:p>
        </w:tc>
        <w:tc>
          <w:tcPr>
            <w:tcW w:w="1105" w:type="dxa"/>
          </w:tcPr>
          <w:p w14:paraId="6086D657"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658"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65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5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5B" w14:textId="77777777" w:rsidR="002A201C" w:rsidRPr="00721775" w:rsidRDefault="002A201C" w:rsidP="009A7494">
            <w:pPr>
              <w:pStyle w:val="TableText"/>
              <w:jc w:val="center"/>
              <w:rPr>
                <w:rFonts w:cstheme="minorHAnsi"/>
              </w:rPr>
            </w:pPr>
            <w:r w:rsidRPr="00721775">
              <w:rPr>
                <w:rFonts w:cstheme="minorHAnsi"/>
              </w:rPr>
              <w:t>M</w:t>
            </w:r>
          </w:p>
        </w:tc>
        <w:tc>
          <w:tcPr>
            <w:tcW w:w="1238" w:type="dxa"/>
          </w:tcPr>
          <w:p w14:paraId="6086D65C" w14:textId="77777777" w:rsidR="002A201C" w:rsidRPr="00721775" w:rsidRDefault="002A201C" w:rsidP="009A7494">
            <w:pPr>
              <w:pStyle w:val="TableText"/>
              <w:jc w:val="center"/>
              <w:rPr>
                <w:rFonts w:cstheme="minorHAnsi"/>
              </w:rPr>
            </w:pPr>
            <w:r w:rsidRPr="00721775">
              <w:rPr>
                <w:rFonts w:cstheme="minorHAnsi"/>
              </w:rPr>
              <w:t>-</w:t>
            </w:r>
          </w:p>
        </w:tc>
      </w:tr>
      <w:tr w:rsidR="002A201C" w:rsidRPr="00721775" w14:paraId="6086D665" w14:textId="77777777" w:rsidTr="00A255A7">
        <w:trPr>
          <w:cantSplit/>
        </w:trPr>
        <w:tc>
          <w:tcPr>
            <w:tcW w:w="1866" w:type="dxa"/>
          </w:tcPr>
          <w:p w14:paraId="6086D65E" w14:textId="77777777" w:rsidR="002A201C" w:rsidRPr="00721775" w:rsidRDefault="002A201C" w:rsidP="002A201C">
            <w:pPr>
              <w:pStyle w:val="TableText"/>
              <w:rPr>
                <w:rFonts w:cstheme="minorHAnsi"/>
              </w:rPr>
            </w:pPr>
            <w:r w:rsidRPr="00721775">
              <w:rPr>
                <w:rFonts w:cstheme="minorHAnsi"/>
              </w:rPr>
              <w:t>USA</w:t>
            </w:r>
          </w:p>
        </w:tc>
        <w:tc>
          <w:tcPr>
            <w:tcW w:w="1105" w:type="dxa"/>
          </w:tcPr>
          <w:p w14:paraId="6086D65F" w14:textId="77777777" w:rsidR="002A201C" w:rsidRPr="00721775" w:rsidRDefault="002A201C" w:rsidP="009A7494">
            <w:pPr>
              <w:pStyle w:val="TableText"/>
              <w:jc w:val="center"/>
              <w:rPr>
                <w:rFonts w:cstheme="minorHAnsi"/>
              </w:rPr>
            </w:pPr>
            <w:r w:rsidRPr="00721775">
              <w:rPr>
                <w:rFonts w:cstheme="minorHAnsi"/>
              </w:rPr>
              <w:t>M</w:t>
            </w:r>
          </w:p>
        </w:tc>
        <w:tc>
          <w:tcPr>
            <w:tcW w:w="1226" w:type="dxa"/>
          </w:tcPr>
          <w:p w14:paraId="6086D660" w14:textId="77777777" w:rsidR="002A201C" w:rsidRPr="00721775" w:rsidRDefault="002A201C" w:rsidP="009A7494">
            <w:pPr>
              <w:pStyle w:val="TableText"/>
              <w:jc w:val="center"/>
              <w:rPr>
                <w:rFonts w:cstheme="minorHAnsi"/>
              </w:rPr>
            </w:pPr>
            <w:r w:rsidRPr="00721775">
              <w:rPr>
                <w:rFonts w:cstheme="minorHAnsi"/>
              </w:rPr>
              <w:t>M</w:t>
            </w:r>
          </w:p>
        </w:tc>
        <w:tc>
          <w:tcPr>
            <w:tcW w:w="1005" w:type="dxa"/>
          </w:tcPr>
          <w:p w14:paraId="6086D661"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62"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63" w14:textId="77777777" w:rsidR="002A201C" w:rsidRPr="00721775" w:rsidRDefault="002A201C" w:rsidP="009A7494">
            <w:pPr>
              <w:pStyle w:val="TableText"/>
              <w:jc w:val="center"/>
              <w:rPr>
                <w:rFonts w:cstheme="minorHAnsi"/>
              </w:rPr>
            </w:pPr>
            <w:r w:rsidRPr="00721775">
              <w:rPr>
                <w:rFonts w:cstheme="minorHAnsi"/>
              </w:rPr>
              <w:t>M</w:t>
            </w:r>
          </w:p>
        </w:tc>
        <w:tc>
          <w:tcPr>
            <w:tcW w:w="1238" w:type="dxa"/>
          </w:tcPr>
          <w:p w14:paraId="6086D664" w14:textId="77777777" w:rsidR="002A201C" w:rsidRPr="00721775" w:rsidRDefault="002A201C" w:rsidP="009A7494">
            <w:pPr>
              <w:pStyle w:val="TableText"/>
              <w:jc w:val="center"/>
              <w:rPr>
                <w:rFonts w:cstheme="minorHAnsi"/>
              </w:rPr>
            </w:pPr>
            <w:r w:rsidRPr="00721775">
              <w:rPr>
                <w:rFonts w:cstheme="minorHAnsi"/>
              </w:rPr>
              <w:t>M</w:t>
            </w:r>
          </w:p>
        </w:tc>
      </w:tr>
      <w:tr w:rsidR="002A201C" w:rsidRPr="00721775" w14:paraId="6086D66D" w14:textId="77777777" w:rsidTr="00A255A7">
        <w:trPr>
          <w:cantSplit/>
        </w:trPr>
        <w:tc>
          <w:tcPr>
            <w:tcW w:w="1866" w:type="dxa"/>
          </w:tcPr>
          <w:p w14:paraId="6086D666" w14:textId="77777777" w:rsidR="002A201C" w:rsidRPr="00721775" w:rsidRDefault="002A201C" w:rsidP="002A201C">
            <w:pPr>
              <w:pStyle w:val="TableText"/>
              <w:rPr>
                <w:rFonts w:cstheme="minorHAnsi"/>
              </w:rPr>
            </w:pPr>
            <w:r w:rsidRPr="00721775">
              <w:rPr>
                <w:rFonts w:cstheme="minorHAnsi"/>
              </w:rPr>
              <w:t>Vietnam</w:t>
            </w:r>
          </w:p>
        </w:tc>
        <w:tc>
          <w:tcPr>
            <w:tcW w:w="1105" w:type="dxa"/>
          </w:tcPr>
          <w:p w14:paraId="6086D667" w14:textId="77777777" w:rsidR="002A201C" w:rsidRPr="00721775" w:rsidRDefault="002A201C" w:rsidP="009A7494">
            <w:pPr>
              <w:pStyle w:val="TableText"/>
              <w:jc w:val="center"/>
              <w:rPr>
                <w:rFonts w:cstheme="minorHAnsi"/>
              </w:rPr>
            </w:pPr>
            <w:r w:rsidRPr="00721775">
              <w:rPr>
                <w:rFonts w:cstheme="minorHAnsi"/>
              </w:rPr>
              <w:t>U</w:t>
            </w:r>
          </w:p>
        </w:tc>
        <w:tc>
          <w:tcPr>
            <w:tcW w:w="1226" w:type="dxa"/>
          </w:tcPr>
          <w:p w14:paraId="6086D668" w14:textId="77777777" w:rsidR="002A201C" w:rsidRPr="00721775" w:rsidRDefault="002A201C" w:rsidP="009A7494">
            <w:pPr>
              <w:pStyle w:val="TableText"/>
              <w:jc w:val="center"/>
              <w:rPr>
                <w:rFonts w:cstheme="minorHAnsi"/>
              </w:rPr>
            </w:pPr>
            <w:r w:rsidRPr="00721775">
              <w:rPr>
                <w:rFonts w:cstheme="minorHAnsi"/>
              </w:rPr>
              <w:t>-</w:t>
            </w:r>
          </w:p>
        </w:tc>
        <w:tc>
          <w:tcPr>
            <w:tcW w:w="1005" w:type="dxa"/>
          </w:tcPr>
          <w:p w14:paraId="6086D669" w14:textId="77777777" w:rsidR="002A201C" w:rsidRPr="00721775" w:rsidRDefault="002A201C" w:rsidP="009A7494">
            <w:pPr>
              <w:pStyle w:val="TableText"/>
              <w:jc w:val="center"/>
              <w:rPr>
                <w:rFonts w:cstheme="minorHAnsi"/>
              </w:rPr>
            </w:pPr>
            <w:r w:rsidRPr="00721775">
              <w:rPr>
                <w:rFonts w:cstheme="minorHAnsi"/>
              </w:rPr>
              <w:t>-</w:t>
            </w:r>
          </w:p>
        </w:tc>
        <w:tc>
          <w:tcPr>
            <w:tcW w:w="1107" w:type="dxa"/>
          </w:tcPr>
          <w:p w14:paraId="6086D66A" w14:textId="77777777" w:rsidR="002A201C" w:rsidRPr="00721775" w:rsidRDefault="002A201C" w:rsidP="009A7494">
            <w:pPr>
              <w:pStyle w:val="TableText"/>
              <w:jc w:val="center"/>
              <w:rPr>
                <w:rFonts w:cstheme="minorHAnsi"/>
              </w:rPr>
            </w:pPr>
            <w:r w:rsidRPr="00721775">
              <w:rPr>
                <w:rFonts w:cstheme="minorHAnsi"/>
              </w:rPr>
              <w:t>-</w:t>
            </w:r>
          </w:p>
        </w:tc>
        <w:tc>
          <w:tcPr>
            <w:tcW w:w="1206" w:type="dxa"/>
          </w:tcPr>
          <w:p w14:paraId="6086D66B" w14:textId="77777777" w:rsidR="002A201C" w:rsidRPr="00721775" w:rsidRDefault="002A201C" w:rsidP="009A7494">
            <w:pPr>
              <w:pStyle w:val="TableText"/>
              <w:jc w:val="center"/>
              <w:rPr>
                <w:rFonts w:cstheme="minorHAnsi"/>
              </w:rPr>
            </w:pPr>
            <w:r w:rsidRPr="00721775">
              <w:rPr>
                <w:rFonts w:cstheme="minorHAnsi"/>
              </w:rPr>
              <w:t>U</w:t>
            </w:r>
          </w:p>
        </w:tc>
        <w:tc>
          <w:tcPr>
            <w:tcW w:w="1238" w:type="dxa"/>
          </w:tcPr>
          <w:p w14:paraId="6086D66C" w14:textId="77777777" w:rsidR="002A201C" w:rsidRPr="00721775" w:rsidRDefault="002A201C" w:rsidP="009A7494">
            <w:pPr>
              <w:pStyle w:val="TableText"/>
              <w:jc w:val="center"/>
              <w:rPr>
                <w:rFonts w:cstheme="minorHAnsi"/>
              </w:rPr>
            </w:pPr>
            <w:r w:rsidRPr="00721775">
              <w:rPr>
                <w:rFonts w:cstheme="minorHAnsi"/>
              </w:rPr>
              <w:t>-</w:t>
            </w:r>
          </w:p>
        </w:tc>
      </w:tr>
    </w:tbl>
    <w:p w14:paraId="6086D66E" w14:textId="77777777" w:rsidR="00811065" w:rsidRPr="00721775" w:rsidRDefault="00811065" w:rsidP="00650D7E">
      <w:pPr>
        <w:pStyle w:val="FigureTableNoteSource"/>
        <w:rPr>
          <w:rFonts w:asciiTheme="minorHAnsi" w:hAnsiTheme="minorHAnsi" w:cstheme="minorHAnsi"/>
        </w:rPr>
      </w:pPr>
      <w:r w:rsidRPr="00721775">
        <w:rPr>
          <w:rFonts w:asciiTheme="minorHAnsi" w:hAnsiTheme="minorHAnsi" w:cstheme="minorHAnsi"/>
        </w:rPr>
        <w:t xml:space="preserve">Source: </w:t>
      </w:r>
      <w:hyperlink r:id="rId34" w:history="1">
        <w:r w:rsidR="005F3AC4" w:rsidRPr="00721775">
          <w:rPr>
            <w:rStyle w:val="Hyperlink"/>
            <w:rFonts w:cstheme="minorHAnsi"/>
          </w:rPr>
          <w:t>http://www.clasponline.org/clasp.online.worldwide.php?product=11</w:t>
        </w:r>
      </w:hyperlink>
      <w:r w:rsidRPr="00721775">
        <w:rPr>
          <w:rFonts w:asciiTheme="minorHAnsi" w:hAnsiTheme="minorHAnsi" w:cstheme="minorHAnsi"/>
        </w:rPr>
        <w:t xml:space="preserve"> U=Under consideration.</w:t>
      </w:r>
      <w:r w:rsidR="00494907" w:rsidRPr="00721775">
        <w:rPr>
          <w:rFonts w:asciiTheme="minorHAnsi" w:hAnsiTheme="minorHAnsi" w:cstheme="minorHAnsi"/>
        </w:rPr>
        <w:t xml:space="preserve"> </w:t>
      </w:r>
      <w:r w:rsidRPr="00721775">
        <w:rPr>
          <w:rFonts w:asciiTheme="minorHAnsi" w:hAnsiTheme="minorHAnsi" w:cstheme="minorHAnsi"/>
        </w:rPr>
        <w:t>V=Voluntary. M= Mandatory. (a) Weighted average target negotiated between European Commission and European Committee of Manufacturers of Domestic Equipment (CECED). Switzerland also participates.</w:t>
      </w:r>
    </w:p>
    <w:p w14:paraId="6086D66F" w14:textId="77777777" w:rsidR="00811065" w:rsidRPr="00721775" w:rsidRDefault="00811065" w:rsidP="00314226">
      <w:pPr>
        <w:pStyle w:val="Heading4"/>
        <w:numPr>
          <w:ilvl w:val="0"/>
          <w:numId w:val="0"/>
        </w:numPr>
        <w:rPr>
          <w:rFonts w:asciiTheme="minorHAnsi" w:hAnsiTheme="minorHAnsi" w:cstheme="minorHAnsi"/>
        </w:rPr>
      </w:pPr>
      <w:bookmarkStart w:id="44" w:name="_Toc260650748"/>
      <w:bookmarkStart w:id="45" w:name="_Toc497407419"/>
      <w:r w:rsidRPr="00721775">
        <w:rPr>
          <w:rFonts w:asciiTheme="minorHAnsi" w:hAnsiTheme="minorHAnsi" w:cstheme="minorHAnsi"/>
        </w:rPr>
        <w:t>Rebate</w:t>
      </w:r>
      <w:r w:rsidR="00C83594" w:rsidRPr="00721775">
        <w:rPr>
          <w:rFonts w:asciiTheme="minorHAnsi" w:hAnsiTheme="minorHAnsi" w:cstheme="minorHAnsi"/>
        </w:rPr>
        <w:t xml:space="preserve"> p</w:t>
      </w:r>
      <w:r w:rsidRPr="00721775">
        <w:rPr>
          <w:rFonts w:asciiTheme="minorHAnsi" w:hAnsiTheme="minorHAnsi" w:cstheme="minorHAnsi"/>
        </w:rPr>
        <w:t>rograms</w:t>
      </w:r>
      <w:bookmarkEnd w:id="44"/>
      <w:bookmarkEnd w:id="45"/>
    </w:p>
    <w:p w14:paraId="6086D670" w14:textId="77777777" w:rsidR="00811065" w:rsidRPr="00721775" w:rsidRDefault="00811065" w:rsidP="00811065">
      <w:pPr>
        <w:rPr>
          <w:rFonts w:cstheme="minorHAnsi"/>
        </w:rPr>
      </w:pPr>
      <w:r w:rsidRPr="00721775">
        <w:rPr>
          <w:rFonts w:cstheme="minorHAnsi"/>
        </w:rPr>
        <w:t>Water authorities justify incentive programs on the grounds that:</w:t>
      </w:r>
    </w:p>
    <w:p w14:paraId="6086D671" w14:textId="77777777" w:rsidR="00811065" w:rsidRPr="00721775" w:rsidRDefault="00811065" w:rsidP="00E056C6">
      <w:pPr>
        <w:pStyle w:val="ListBullet"/>
        <w:rPr>
          <w:rFonts w:cstheme="minorHAnsi"/>
        </w:rPr>
      </w:pPr>
      <w:r w:rsidRPr="00721775">
        <w:rPr>
          <w:rFonts w:cstheme="minorHAnsi"/>
        </w:rPr>
        <w:t>increasing the efficiency of water use is directly substitutable for augmenting supply; and</w:t>
      </w:r>
    </w:p>
    <w:p w14:paraId="6086D672" w14:textId="77777777" w:rsidR="00811065" w:rsidRPr="00721775" w:rsidRDefault="00811065" w:rsidP="00E056C6">
      <w:pPr>
        <w:pStyle w:val="ListBullet"/>
        <w:rPr>
          <w:rFonts w:cstheme="minorHAnsi"/>
        </w:rPr>
      </w:pPr>
      <w:r w:rsidRPr="00721775">
        <w:rPr>
          <w:rFonts w:cstheme="minorHAnsi"/>
        </w:rPr>
        <w:t>the cost per kl saved from the payment of rebates for CWs and other products</w:t>
      </w:r>
      <w:r w:rsidR="00494907" w:rsidRPr="00721775">
        <w:rPr>
          <w:rFonts w:cstheme="minorHAnsi"/>
        </w:rPr>
        <w:t xml:space="preserve"> </w:t>
      </w:r>
      <w:r w:rsidRPr="00721775">
        <w:rPr>
          <w:rFonts w:cstheme="minorHAnsi"/>
        </w:rPr>
        <w:t>(which represent a cost to other water users as well as to the beneficiaries, since the costs are recovered from the entire rate base) are less than the costs of augmenting supply.</w:t>
      </w:r>
    </w:p>
    <w:p w14:paraId="6086D673" w14:textId="77777777" w:rsidR="00811065" w:rsidRPr="00721775" w:rsidRDefault="00811065" w:rsidP="00811065">
      <w:pPr>
        <w:rPr>
          <w:rFonts w:cstheme="minorHAnsi"/>
        </w:rPr>
      </w:pPr>
      <w:r w:rsidRPr="00721775">
        <w:rPr>
          <w:rFonts w:cstheme="minorHAnsi"/>
        </w:rPr>
        <w:t>Several water authorities offer rebates to customers who purchase products considered to reduce the demand for fresh water, such as low flow shower heads, rainwater tanks and CWs that meet certa</w:t>
      </w:r>
      <w:r w:rsidR="00FD3405" w:rsidRPr="00721775">
        <w:rPr>
          <w:rFonts w:cstheme="minorHAnsi"/>
        </w:rPr>
        <w:t>in water efficiency criteria.</w:t>
      </w:r>
    </w:p>
    <w:p w14:paraId="6086D674" w14:textId="77777777" w:rsidR="00BA4506" w:rsidRPr="00721775" w:rsidRDefault="00BA4506" w:rsidP="00BA4506">
      <w:pPr>
        <w:rPr>
          <w:rFonts w:cstheme="minorHAnsi"/>
        </w:rPr>
      </w:pPr>
      <w:r w:rsidRPr="00721775">
        <w:rPr>
          <w:rFonts w:cstheme="minorHAnsi"/>
        </w:rPr>
        <w:t>In February 2003, the Western Australia (WA) Water Corporation began to offer rebates of $150 each for the purchase of CWs with ratings of AAAA or better, on the old Water Services Association of Australia (WSAA) scheme. At first only FL CWs were able to achieve the rating, but some TL suppliers introduced complying models. The WA Auditor-General reported that 129,299 rebates were paid for CWs purchases to the end of 2005, equivalent to an expenditure rate of $6.5 m per year.</w:t>
      </w:r>
      <w:r w:rsidRPr="00721775">
        <w:rPr>
          <w:rStyle w:val="FootnoteReference"/>
          <w:rFonts w:cstheme="minorHAnsi"/>
        </w:rPr>
        <w:footnoteReference w:id="2"/>
      </w:r>
      <w:r w:rsidRPr="00721775">
        <w:rPr>
          <w:rFonts w:cstheme="minorHAnsi"/>
        </w:rPr>
        <w:t xml:space="preserve">  </w:t>
      </w:r>
    </w:p>
    <w:p w14:paraId="6086D675" w14:textId="77777777" w:rsidR="00BA4506" w:rsidRPr="00721775" w:rsidRDefault="00BA4506" w:rsidP="00BA4506">
      <w:pPr>
        <w:rPr>
          <w:rFonts w:cstheme="minorHAnsi"/>
        </w:rPr>
      </w:pPr>
      <w:r w:rsidRPr="00721775">
        <w:rPr>
          <w:rFonts w:cstheme="minorHAnsi"/>
        </w:rPr>
        <w:t>The FL share of CWs sold in WA increased from 18 per cent in 2002 to 38 per cent in 2003 and even higher in the following years.</w:t>
      </w:r>
      <w:r w:rsidRPr="00721775">
        <w:rPr>
          <w:rStyle w:val="FootnoteReference"/>
          <w:rFonts w:cstheme="minorHAnsi"/>
        </w:rPr>
        <w:footnoteReference w:id="3"/>
      </w:r>
      <w:r w:rsidRPr="00721775">
        <w:rPr>
          <w:rFonts w:cstheme="minorHAnsi"/>
        </w:rPr>
        <w:t xml:space="preserve">  Even so, the number of rebates exceeded the number of FL CWs sold over the period, so many must have gone to TL CWs.  This would not necessarily reduce effectiveness, because the water saved by transferring a purchase from a TL of average water–efficiency to one of higher water efficiency is greater than the water saved through transferring a FL purchase in the same way. However, transferring from a TL directly to an FL would save even more water.  </w:t>
      </w:r>
    </w:p>
    <w:p w14:paraId="6086D676" w14:textId="77777777" w:rsidR="00BA4506" w:rsidRPr="00721775" w:rsidRDefault="00BA4506" w:rsidP="00BA4506">
      <w:pPr>
        <w:rPr>
          <w:rFonts w:cstheme="minorHAnsi"/>
        </w:rPr>
      </w:pPr>
      <w:r w:rsidRPr="00721775">
        <w:rPr>
          <w:rFonts w:cstheme="minorHAnsi"/>
        </w:rPr>
        <w:t xml:space="preserve">A rebate program’s effectiveness depends critically on the assessment of what each rebate recipient would have purchased in the absence of the rebate: if not the very same product (in which case that rebate payment is wasted) than what model and of what water efficiency. </w:t>
      </w:r>
    </w:p>
    <w:p w14:paraId="6086D677" w14:textId="77777777" w:rsidR="00BA4506" w:rsidRPr="00721775" w:rsidRDefault="00BA4506" w:rsidP="00BA4506">
      <w:pPr>
        <w:rPr>
          <w:rFonts w:cstheme="minorHAnsi"/>
        </w:rPr>
      </w:pPr>
      <w:r w:rsidRPr="00721775">
        <w:rPr>
          <w:rFonts w:cstheme="minorHAnsi"/>
        </w:rPr>
        <w:t xml:space="preserve">The WA Auditor-General attempted to estimate the cost of water saved through the WA rebate scheme. Although it did not question the WA Water Corporation’s estimates of the nominal water saved per purchase (26 kl/yr, or 71 litres per wash with daily use), it did question the assumption that </w:t>
      </w:r>
      <w:r w:rsidRPr="00721775">
        <w:rPr>
          <w:rFonts w:cstheme="minorHAnsi"/>
          <w:i/>
          <w:iCs/>
        </w:rPr>
        <w:t>every</w:t>
      </w:r>
      <w:r w:rsidRPr="00721775">
        <w:rPr>
          <w:rFonts w:cstheme="minorHAnsi"/>
        </w:rPr>
        <w:t xml:space="preserve"> rebate prompted a purchase that would otherwise have gone to a less efficient model: i.e. a ‘diversion rate’ of 100 per cent.  On these assumptions the Water Corporation calculated a program cost of $0.72/kl saved, compared with supply costs of $0.82-1.20/kl. </w:t>
      </w:r>
    </w:p>
    <w:p w14:paraId="6086D678" w14:textId="77777777" w:rsidR="00BA4506" w:rsidRPr="00721775" w:rsidRDefault="00BA4506" w:rsidP="00BA4506">
      <w:pPr>
        <w:autoSpaceDE w:val="0"/>
        <w:autoSpaceDN w:val="0"/>
        <w:adjustRightInd w:val="0"/>
        <w:rPr>
          <w:rFonts w:cstheme="minorHAnsi"/>
        </w:rPr>
      </w:pPr>
      <w:r w:rsidRPr="00721775">
        <w:rPr>
          <w:rFonts w:cstheme="minorHAnsi"/>
        </w:rPr>
        <w:t>Given the very high take-up of rebates it is inevitable that many rebates would have gone to ‘free riders’ who would have purchased the target product in any case.  BIS Shrapnel (2006) reports that of those who received a rebate for the purchase of a front loader in WA, Queensland (QLD) or New South Wales (NSW) in 2006: ‘Almost 50 per cent of the respondents who received a price rebate indicated that they would have purchased the front loader model irrespective of the rebate.’</w:t>
      </w:r>
    </w:p>
    <w:p w14:paraId="6086D679" w14:textId="77777777" w:rsidR="00BA4506" w:rsidRPr="00721775" w:rsidRDefault="00BA4506" w:rsidP="00BA4506">
      <w:pPr>
        <w:rPr>
          <w:rFonts w:cstheme="minorHAnsi"/>
        </w:rPr>
      </w:pPr>
      <w:r w:rsidRPr="00721775">
        <w:rPr>
          <w:rFonts w:cstheme="minorHAnsi"/>
        </w:rPr>
        <w:t>It is also likely that the water saving per actual diversion in WA was over-estimated.  The Victorian water authorities briefly offered a rebate for AAAA CWs between October and December 2003, estimating a saving of 16 kl/yr.</w:t>
      </w:r>
      <w:r w:rsidRPr="00721775">
        <w:rPr>
          <w:rStyle w:val="FootnoteReference"/>
          <w:rFonts w:cstheme="minorHAnsi"/>
        </w:rPr>
        <w:footnoteReference w:id="4"/>
      </w:r>
      <w:r w:rsidRPr="00721775">
        <w:rPr>
          <w:rFonts w:cstheme="minorHAnsi"/>
        </w:rPr>
        <w:t xml:space="preserve">  Using a 50 per cent diversion rate and a more realistic estimate of 16 kl/yr saved per diversion, the cost to the WA Water Corporation would have been $0.72/0.5 x 26/16 = $2.34 per kl, or between two and three times the cost of water supply augmentation. </w:t>
      </w:r>
    </w:p>
    <w:p w14:paraId="6086D67A" w14:textId="77777777" w:rsidR="00811065" w:rsidRPr="00721775" w:rsidRDefault="00BA4506" w:rsidP="00BA4506">
      <w:pPr>
        <w:rPr>
          <w:rFonts w:cstheme="minorHAnsi"/>
        </w:rPr>
      </w:pPr>
      <w:r w:rsidRPr="00721775">
        <w:rPr>
          <w:rFonts w:cstheme="minorHAnsi"/>
        </w:rPr>
        <w:t>With the introduction of WELS in 2005, water authorities continued to offer rebates for the purchase of CWs rating 4.0 stars or better, a level of water efficiency significantly higher than AAAA on the WSAA scale. Currently, water authorities in NSW, QLD and WA offer $150 rebates (in WA the criterion was raised to 4.5 stars from 1 January 2008).  Since November 2007, South Australia (SA) has offered a $200 rebate.  Rebate expenditures for CWs in NSW and QLD combined are running at about $ 12.9 m per year (plus administrative costs).  The current rates of expenditure in SA are not known.  The WA Waterwise program was terminated in June 2009.</w:t>
      </w:r>
      <w:r w:rsidRPr="00721775">
        <w:rPr>
          <w:rStyle w:val="FootnoteReference"/>
          <w:rFonts w:cstheme="minorHAnsi"/>
        </w:rPr>
        <w:footnoteReference w:id="5"/>
      </w:r>
    </w:p>
    <w:p w14:paraId="6086D67B" w14:textId="77777777" w:rsidR="00811065" w:rsidRPr="00721775" w:rsidRDefault="00811065" w:rsidP="00811065">
      <w:pPr>
        <w:rPr>
          <w:rFonts w:cstheme="minorHAnsi"/>
        </w:rPr>
      </w:pPr>
      <w:r w:rsidRPr="00721775">
        <w:rPr>
          <w:rFonts w:cstheme="minorHAnsi"/>
        </w:rPr>
        <w:t>About a quarter of all FL purchasers in 2006 received a water authority rebate. Assuming that half of these were influenced by the rebate, the absence of rebates would have seen the market share of FL at 35 per cent instead of 40 per cent.</w:t>
      </w:r>
      <w:r w:rsidR="00494907" w:rsidRPr="00721775">
        <w:rPr>
          <w:rFonts w:cstheme="minorHAnsi"/>
        </w:rPr>
        <w:t xml:space="preserve"> </w:t>
      </w:r>
      <w:r w:rsidRPr="00721775">
        <w:rPr>
          <w:rFonts w:cstheme="minorHAnsi"/>
        </w:rPr>
        <w:t xml:space="preserve">Therefore the removal of rebates will most likely reduce the market share of FL and result in higher CW water consumption than otherwise, unless the rebates are replaced by other measures. </w:t>
      </w:r>
    </w:p>
    <w:p w14:paraId="6086D67C" w14:textId="77777777" w:rsidR="00811065" w:rsidRPr="00721775" w:rsidRDefault="00811065" w:rsidP="00811065">
      <w:pPr>
        <w:rPr>
          <w:rFonts w:cstheme="minorHAnsi"/>
        </w:rPr>
      </w:pPr>
      <w:r w:rsidRPr="00721775">
        <w:rPr>
          <w:rFonts w:cstheme="minorHAnsi"/>
        </w:rPr>
        <w:t>Rebate programs rely on the WELS scheme to the extent that WELS ratings offer a convenient way to set rebate criteria and for customers to identify rebate-qualifying products. However, WELS and rebate programs are in effect alternative and in some ways competing ends to the same policy objectives, which (as stated above) are:</w:t>
      </w:r>
    </w:p>
    <w:p w14:paraId="6086D67D" w14:textId="77777777" w:rsidR="00811065" w:rsidRPr="00721775" w:rsidRDefault="00811065" w:rsidP="009621DF">
      <w:pPr>
        <w:pStyle w:val="ListBullet"/>
        <w:rPr>
          <w:rFonts w:cstheme="minorHAnsi"/>
        </w:rPr>
      </w:pPr>
      <w:r w:rsidRPr="00721775">
        <w:rPr>
          <w:rFonts w:cstheme="minorHAnsi"/>
        </w:rPr>
        <w:t>increasing the efficiency of water use is directly substitutable for augmenting supply; and</w:t>
      </w:r>
    </w:p>
    <w:p w14:paraId="6086D67E" w14:textId="77777777" w:rsidR="00811065" w:rsidRPr="00721775" w:rsidRDefault="00811065" w:rsidP="009621DF">
      <w:pPr>
        <w:pStyle w:val="ListBullet"/>
        <w:rPr>
          <w:rFonts w:cstheme="minorHAnsi"/>
        </w:rPr>
      </w:pPr>
      <w:r w:rsidRPr="00721775">
        <w:rPr>
          <w:rFonts w:cstheme="minorHAnsi"/>
        </w:rPr>
        <w:t>achieving a cost per kl saved from the payment of rebates for that is lower than the costs of augmenting supply.</w:t>
      </w:r>
    </w:p>
    <w:p w14:paraId="6086D67F" w14:textId="77777777" w:rsidR="00811065" w:rsidRPr="00721775" w:rsidRDefault="00811065" w:rsidP="00811065">
      <w:pPr>
        <w:rPr>
          <w:rFonts w:cstheme="minorHAnsi"/>
        </w:rPr>
      </w:pPr>
      <w:r w:rsidRPr="00721775">
        <w:rPr>
          <w:rFonts w:cstheme="minorHAnsi"/>
        </w:rPr>
        <w:t>The analysis in this RIS strongly supports the first contention, but the available evidence casts doubt on the latter. It is likely that intensifying WELS, through extending its coverage and/or implementing minimum standards, will reduce the costs per kl saved, and also ensure that more of those costs are borne by the private beneficiaries (i.e. those who purchase the more efficient CW) rather than by other water users.</w:t>
      </w:r>
    </w:p>
    <w:p w14:paraId="6086D680" w14:textId="77777777" w:rsidR="00811065" w:rsidRPr="00721775" w:rsidRDefault="00811065" w:rsidP="009621DF">
      <w:pPr>
        <w:pStyle w:val="Heading3"/>
        <w:numPr>
          <w:ilvl w:val="0"/>
          <w:numId w:val="0"/>
        </w:numPr>
        <w:rPr>
          <w:rFonts w:asciiTheme="minorHAnsi" w:hAnsiTheme="minorHAnsi" w:cstheme="minorHAnsi"/>
        </w:rPr>
      </w:pPr>
      <w:bookmarkStart w:id="46" w:name="_Toc260650749"/>
      <w:bookmarkStart w:id="47" w:name="_Toc497407420"/>
      <w:r w:rsidRPr="00721775">
        <w:rPr>
          <w:rFonts w:asciiTheme="minorHAnsi" w:hAnsiTheme="minorHAnsi" w:cstheme="minorHAnsi"/>
        </w:rPr>
        <w:t>Laundry</w:t>
      </w:r>
      <w:r w:rsidR="00C83594" w:rsidRPr="00721775">
        <w:rPr>
          <w:rFonts w:asciiTheme="minorHAnsi" w:hAnsiTheme="minorHAnsi" w:cstheme="minorHAnsi"/>
        </w:rPr>
        <w:t xml:space="preserve"> a</w:t>
      </w:r>
      <w:r w:rsidRPr="00721775">
        <w:rPr>
          <w:rFonts w:asciiTheme="minorHAnsi" w:hAnsiTheme="minorHAnsi" w:cstheme="minorHAnsi"/>
        </w:rPr>
        <w:t>ppliances</w:t>
      </w:r>
      <w:bookmarkEnd w:id="46"/>
      <w:bookmarkEnd w:id="47"/>
    </w:p>
    <w:p w14:paraId="6086D681" w14:textId="77777777" w:rsidR="00811065" w:rsidRPr="00721775" w:rsidRDefault="00811065" w:rsidP="009621DF">
      <w:pPr>
        <w:pStyle w:val="Heading4"/>
        <w:numPr>
          <w:ilvl w:val="0"/>
          <w:numId w:val="0"/>
        </w:numPr>
        <w:rPr>
          <w:rFonts w:asciiTheme="minorHAnsi" w:hAnsiTheme="minorHAnsi" w:cstheme="minorHAnsi"/>
        </w:rPr>
      </w:pPr>
      <w:bookmarkStart w:id="48" w:name="_Toc260650750"/>
      <w:bookmarkStart w:id="49" w:name="_Toc497407421"/>
      <w:r w:rsidRPr="00721775">
        <w:rPr>
          <w:rFonts w:asciiTheme="minorHAnsi" w:hAnsiTheme="minorHAnsi" w:cstheme="minorHAnsi"/>
        </w:rPr>
        <w:t xml:space="preserve">Overview of the </w:t>
      </w:r>
      <w:r w:rsidR="00C83594" w:rsidRPr="00721775">
        <w:rPr>
          <w:rFonts w:asciiTheme="minorHAnsi" w:hAnsiTheme="minorHAnsi" w:cstheme="minorHAnsi"/>
        </w:rPr>
        <w:t>m</w:t>
      </w:r>
      <w:r w:rsidRPr="00721775">
        <w:rPr>
          <w:rFonts w:asciiTheme="minorHAnsi" w:hAnsiTheme="minorHAnsi" w:cstheme="minorHAnsi"/>
        </w:rPr>
        <w:t>arket</w:t>
      </w:r>
      <w:bookmarkEnd w:id="48"/>
      <w:bookmarkEnd w:id="49"/>
    </w:p>
    <w:p w14:paraId="6086D682" w14:textId="77777777" w:rsidR="00811065" w:rsidRPr="00721775" w:rsidRDefault="00811065" w:rsidP="00811065">
      <w:pPr>
        <w:rPr>
          <w:rFonts w:cstheme="minorHAnsi"/>
        </w:rPr>
      </w:pPr>
      <w:r w:rsidRPr="00721775">
        <w:rPr>
          <w:rFonts w:cstheme="minorHAnsi"/>
        </w:rPr>
        <w:t>Laundry appliances wash and dry clothes.</w:t>
      </w:r>
      <w:r w:rsidR="00494907" w:rsidRPr="00721775">
        <w:rPr>
          <w:rFonts w:cstheme="minorHAnsi"/>
        </w:rPr>
        <w:t xml:space="preserve"> </w:t>
      </w:r>
      <w:r w:rsidRPr="00721775">
        <w:rPr>
          <w:rFonts w:cstheme="minorHAnsi"/>
        </w:rPr>
        <w:t>Traditionally, these tasks have been carried out in separate appliances, but CWDs were introduced to the Australian market in 2003.</w:t>
      </w:r>
      <w:r w:rsidR="00494907" w:rsidRPr="00721775">
        <w:rPr>
          <w:rFonts w:cstheme="minorHAnsi"/>
        </w:rPr>
        <w:t xml:space="preserve"> </w:t>
      </w:r>
      <w:r w:rsidRPr="00721775">
        <w:rPr>
          <w:rFonts w:cstheme="minorHAnsi"/>
        </w:rPr>
        <w:t>CWD sales grew rapidly, from around 2,000 units in 2004 to 18,000 in 2005 and 36,000 in 2006 (EES 2007a).</w:t>
      </w:r>
      <w:r w:rsidR="00494907" w:rsidRPr="00721775">
        <w:rPr>
          <w:rFonts w:cstheme="minorHAnsi"/>
        </w:rPr>
        <w:t xml:space="preserve"> </w:t>
      </w:r>
      <w:r w:rsidRPr="00721775">
        <w:rPr>
          <w:rFonts w:cstheme="minorHAnsi"/>
        </w:rPr>
        <w:t>However, the latest sales data suggests sales have stabilised: 31,000 units in 2007 and 27,000 in 2008 (EES 2009).</w:t>
      </w:r>
      <w:r w:rsidR="00494907" w:rsidRPr="00721775">
        <w:rPr>
          <w:rFonts w:cstheme="minorHAnsi"/>
        </w:rPr>
        <w:t xml:space="preserve"> </w:t>
      </w:r>
    </w:p>
    <w:p w14:paraId="6086D683" w14:textId="77777777" w:rsidR="00811065" w:rsidRPr="00721775" w:rsidRDefault="00811065" w:rsidP="00811065">
      <w:pPr>
        <w:rPr>
          <w:rFonts w:cstheme="minorHAnsi"/>
        </w:rPr>
      </w:pPr>
      <w:r w:rsidRPr="00721775">
        <w:rPr>
          <w:rFonts w:cstheme="minorHAnsi"/>
        </w:rPr>
        <w:t>CWDs compete directly with conventional CWs and indirectly with conventional CDs, so to understand the laundry appliance market it is necessary to analyse sales of all of these products.</w:t>
      </w:r>
      <w:r w:rsidR="00494907" w:rsidRPr="00721775">
        <w:rPr>
          <w:rFonts w:cstheme="minorHAnsi"/>
        </w:rPr>
        <w:t xml:space="preserve"> </w:t>
      </w:r>
      <w:r w:rsidRPr="00721775">
        <w:rPr>
          <w:rFonts w:cstheme="minorHAnsi"/>
        </w:rPr>
        <w:t xml:space="preserve">All CWDs are front loading and dry using condensation rather than the more common evaporative process (these technologies are explained further in the following sections). </w:t>
      </w:r>
    </w:p>
    <w:p w14:paraId="6086D684" w14:textId="77777777" w:rsidR="00811065" w:rsidRPr="00721775" w:rsidRDefault="00811065" w:rsidP="009621DF">
      <w:pPr>
        <w:rPr>
          <w:rFonts w:cstheme="minorHAnsi"/>
        </w:rPr>
      </w:pPr>
      <w:r w:rsidRPr="00721775">
        <w:rPr>
          <w:rFonts w:cstheme="minorHAnsi"/>
        </w:rPr>
        <w:t>About 818,500 clothes washing units and 338,100 clothes drying (CD) units (with CWDs included in both categories) were sold in 2008, totalling 1.16 million units in all.</w:t>
      </w:r>
      <w:r w:rsidR="00494907" w:rsidRPr="00721775">
        <w:rPr>
          <w:rFonts w:cstheme="minorHAnsi"/>
        </w:rPr>
        <w:t xml:space="preserve"> </w:t>
      </w:r>
      <w:r w:rsidRPr="00721775">
        <w:rPr>
          <w:rFonts w:cstheme="minorHAnsi"/>
        </w:rPr>
        <w:t>TLs accounted for about 54 per cent of CW sales, conventional FLs for 43 per cent and CWDs for over three per cent (Table 7).</w:t>
      </w:r>
      <w:r w:rsidR="00494907" w:rsidRPr="00721775">
        <w:rPr>
          <w:rFonts w:cstheme="minorHAnsi"/>
        </w:rPr>
        <w:t xml:space="preserve"> </w:t>
      </w:r>
      <w:r w:rsidRPr="00721775">
        <w:rPr>
          <w:rFonts w:cstheme="minorHAnsi"/>
        </w:rPr>
        <w:t>However, CWDs represented over seven per cent of sales in the FL market, where they compete directly with conventional FLs.</w:t>
      </w:r>
      <w:r w:rsidR="00494907" w:rsidRPr="00721775">
        <w:rPr>
          <w:rFonts w:cstheme="minorHAnsi"/>
        </w:rPr>
        <w:t xml:space="preserve"> </w:t>
      </w:r>
      <w:r w:rsidRPr="00721775">
        <w:rPr>
          <w:rFonts w:cstheme="minorHAnsi"/>
        </w:rPr>
        <w:t>CWDs also represented about eight per cent of total dryer sales, and accounted for the great majority of condenser dryer sales. Competition with conventional dryers is ‘indirect’ in that a CWD is almost always purchased primarily as a clothes washer, but once purchased it can displace (or replace) a clothes dryer.</w:t>
      </w:r>
    </w:p>
    <w:p w14:paraId="6086D685" w14:textId="77777777" w:rsidR="00811065" w:rsidRPr="00721775" w:rsidRDefault="00811065" w:rsidP="00811065">
      <w:pPr>
        <w:pStyle w:val="Caption"/>
        <w:rPr>
          <w:rFonts w:asciiTheme="minorHAnsi" w:hAnsiTheme="minorHAnsi" w:cstheme="minorHAnsi"/>
          <w:sz w:val="20"/>
        </w:rPr>
      </w:pPr>
      <w:bookmarkStart w:id="50" w:name="_Toc497407483"/>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7</w:t>
      </w:r>
      <w:r w:rsidR="002E0942" w:rsidRPr="00721775">
        <w:rPr>
          <w:rFonts w:asciiTheme="minorHAnsi" w:hAnsiTheme="minorHAnsi" w:cstheme="minorHAnsi"/>
          <w:noProof/>
        </w:rPr>
        <w:fldChar w:fldCharType="end"/>
      </w:r>
      <w:r w:rsidRPr="00721775">
        <w:rPr>
          <w:rFonts w:asciiTheme="minorHAnsi" w:hAnsiTheme="minorHAnsi" w:cstheme="minorHAnsi"/>
        </w:rPr>
        <w:t>. Laundry appliance sales, Australia, 2008</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4-column table showing numbers of units sold and percentage shares for clothes washer sales, clothes dryer sales, and total sales."/>
      </w:tblPr>
      <w:tblGrid>
        <w:gridCol w:w="2877"/>
        <w:gridCol w:w="918"/>
        <w:gridCol w:w="900"/>
        <w:gridCol w:w="900"/>
        <w:gridCol w:w="900"/>
        <w:gridCol w:w="1033"/>
        <w:gridCol w:w="992"/>
      </w:tblGrid>
      <w:tr w:rsidR="00811065" w:rsidRPr="00721775" w14:paraId="6086D68D" w14:textId="77777777" w:rsidTr="009621DF">
        <w:trPr>
          <w:cantSplit/>
          <w:tblHeader/>
        </w:trPr>
        <w:tc>
          <w:tcPr>
            <w:tcW w:w="2877" w:type="dxa"/>
            <w:noWrap/>
            <w:tcMar>
              <w:top w:w="15" w:type="dxa"/>
              <w:left w:w="15" w:type="dxa"/>
              <w:bottom w:w="0" w:type="dxa"/>
              <w:right w:w="15" w:type="dxa"/>
            </w:tcMar>
          </w:tcPr>
          <w:p w14:paraId="6086D686" w14:textId="77777777" w:rsidR="00811065" w:rsidRPr="00721775" w:rsidRDefault="009621DF" w:rsidP="009621DF">
            <w:pPr>
              <w:pStyle w:val="TableHeading"/>
              <w:rPr>
                <w:rFonts w:cstheme="minorHAnsi"/>
                <w:szCs w:val="18"/>
              </w:rPr>
            </w:pPr>
            <w:r w:rsidRPr="00721775">
              <w:rPr>
                <w:rFonts w:cstheme="minorHAnsi"/>
              </w:rPr>
              <w:t>Laundry appliance</w:t>
            </w:r>
          </w:p>
        </w:tc>
        <w:tc>
          <w:tcPr>
            <w:tcW w:w="918" w:type="dxa"/>
            <w:noWrap/>
            <w:tcMar>
              <w:top w:w="15" w:type="dxa"/>
              <w:left w:w="15" w:type="dxa"/>
              <w:bottom w:w="0" w:type="dxa"/>
              <w:right w:w="15" w:type="dxa"/>
            </w:tcMar>
          </w:tcPr>
          <w:p w14:paraId="6086D687" w14:textId="77777777" w:rsidR="00811065" w:rsidRPr="00721775" w:rsidRDefault="009621DF" w:rsidP="009621DF">
            <w:pPr>
              <w:pStyle w:val="TableHeading"/>
              <w:jc w:val="right"/>
              <w:rPr>
                <w:rFonts w:cstheme="minorHAnsi"/>
                <w:szCs w:val="18"/>
              </w:rPr>
            </w:pPr>
            <w:r w:rsidRPr="00721775">
              <w:rPr>
                <w:rFonts w:cstheme="minorHAnsi"/>
                <w:szCs w:val="18"/>
              </w:rPr>
              <w:t>Clothes washers</w:t>
            </w:r>
            <w:r w:rsidRPr="00721775">
              <w:rPr>
                <w:rFonts w:cstheme="minorHAnsi"/>
                <w:szCs w:val="18"/>
              </w:rPr>
              <w:br/>
            </w:r>
            <w:r w:rsidR="00811065" w:rsidRPr="00721775">
              <w:rPr>
                <w:rFonts w:cstheme="minorHAnsi"/>
                <w:szCs w:val="18"/>
              </w:rPr>
              <w:t>Units sold</w:t>
            </w:r>
          </w:p>
        </w:tc>
        <w:tc>
          <w:tcPr>
            <w:tcW w:w="900" w:type="dxa"/>
          </w:tcPr>
          <w:p w14:paraId="6086D688" w14:textId="77777777" w:rsidR="00811065" w:rsidRPr="00721775" w:rsidRDefault="009621DF" w:rsidP="009621DF">
            <w:pPr>
              <w:pStyle w:val="TableHeading"/>
              <w:jc w:val="right"/>
              <w:rPr>
                <w:rFonts w:cstheme="minorHAnsi"/>
                <w:szCs w:val="18"/>
              </w:rPr>
            </w:pPr>
            <w:r w:rsidRPr="00721775">
              <w:rPr>
                <w:rFonts w:cstheme="minorHAnsi"/>
                <w:szCs w:val="18"/>
              </w:rPr>
              <w:t>Clothes washers</w:t>
            </w:r>
            <w:r w:rsidRPr="00721775">
              <w:rPr>
                <w:rFonts w:cstheme="minorHAnsi"/>
                <w:szCs w:val="18"/>
              </w:rPr>
              <w:br/>
            </w:r>
            <w:r w:rsidR="00811065" w:rsidRPr="00721775">
              <w:rPr>
                <w:rFonts w:cstheme="minorHAnsi"/>
                <w:szCs w:val="18"/>
              </w:rPr>
              <w:t>Share</w:t>
            </w:r>
          </w:p>
        </w:tc>
        <w:tc>
          <w:tcPr>
            <w:tcW w:w="900" w:type="dxa"/>
            <w:noWrap/>
            <w:tcMar>
              <w:top w:w="15" w:type="dxa"/>
              <w:left w:w="15" w:type="dxa"/>
              <w:bottom w:w="0" w:type="dxa"/>
              <w:right w:w="15" w:type="dxa"/>
            </w:tcMar>
          </w:tcPr>
          <w:p w14:paraId="6086D689" w14:textId="77777777" w:rsidR="00811065" w:rsidRPr="00721775" w:rsidRDefault="009621DF" w:rsidP="009621DF">
            <w:pPr>
              <w:pStyle w:val="TableHeading"/>
              <w:jc w:val="right"/>
              <w:rPr>
                <w:rFonts w:cstheme="minorHAnsi"/>
                <w:szCs w:val="18"/>
              </w:rPr>
            </w:pPr>
            <w:r w:rsidRPr="00721775">
              <w:rPr>
                <w:rFonts w:cstheme="minorHAnsi"/>
                <w:szCs w:val="18"/>
              </w:rPr>
              <w:t>Clothes dryers</w:t>
            </w:r>
            <w:r w:rsidRPr="00721775">
              <w:rPr>
                <w:rFonts w:cstheme="minorHAnsi"/>
                <w:szCs w:val="18"/>
              </w:rPr>
              <w:br/>
            </w:r>
            <w:r w:rsidR="00811065" w:rsidRPr="00721775">
              <w:rPr>
                <w:rFonts w:cstheme="minorHAnsi"/>
                <w:szCs w:val="18"/>
              </w:rPr>
              <w:t>Units sold</w:t>
            </w:r>
          </w:p>
        </w:tc>
        <w:tc>
          <w:tcPr>
            <w:tcW w:w="900" w:type="dxa"/>
          </w:tcPr>
          <w:p w14:paraId="6086D68A" w14:textId="77777777" w:rsidR="00811065" w:rsidRPr="00721775" w:rsidRDefault="009621DF" w:rsidP="009621DF">
            <w:pPr>
              <w:pStyle w:val="TableHeading"/>
              <w:jc w:val="right"/>
              <w:rPr>
                <w:rFonts w:cstheme="minorHAnsi"/>
                <w:szCs w:val="18"/>
              </w:rPr>
            </w:pPr>
            <w:r w:rsidRPr="00721775">
              <w:rPr>
                <w:rFonts w:cstheme="minorHAnsi"/>
                <w:szCs w:val="18"/>
              </w:rPr>
              <w:t>Clothes dryers</w:t>
            </w:r>
            <w:r w:rsidRPr="00721775">
              <w:rPr>
                <w:rFonts w:cstheme="minorHAnsi"/>
                <w:szCs w:val="18"/>
              </w:rPr>
              <w:br/>
            </w:r>
            <w:r w:rsidR="00811065" w:rsidRPr="00721775">
              <w:rPr>
                <w:rFonts w:cstheme="minorHAnsi"/>
                <w:szCs w:val="18"/>
              </w:rPr>
              <w:t>Share</w:t>
            </w:r>
          </w:p>
        </w:tc>
        <w:tc>
          <w:tcPr>
            <w:tcW w:w="1033" w:type="dxa"/>
            <w:noWrap/>
            <w:tcMar>
              <w:top w:w="15" w:type="dxa"/>
              <w:left w:w="15" w:type="dxa"/>
              <w:bottom w:w="0" w:type="dxa"/>
              <w:right w:w="15" w:type="dxa"/>
            </w:tcMar>
          </w:tcPr>
          <w:p w14:paraId="6086D68B" w14:textId="77777777" w:rsidR="00811065" w:rsidRPr="00721775" w:rsidRDefault="009621DF" w:rsidP="009621DF">
            <w:pPr>
              <w:pStyle w:val="TableHeading"/>
              <w:jc w:val="right"/>
              <w:rPr>
                <w:rFonts w:cstheme="minorHAnsi"/>
                <w:szCs w:val="18"/>
              </w:rPr>
            </w:pPr>
            <w:r w:rsidRPr="00721775">
              <w:rPr>
                <w:rFonts w:cstheme="minorHAnsi"/>
                <w:szCs w:val="18"/>
              </w:rPr>
              <w:t>Total</w:t>
            </w:r>
            <w:r w:rsidRPr="00721775">
              <w:rPr>
                <w:rFonts w:cstheme="minorHAnsi"/>
                <w:szCs w:val="18"/>
              </w:rPr>
              <w:br/>
            </w:r>
            <w:r w:rsidR="00811065" w:rsidRPr="00721775">
              <w:rPr>
                <w:rFonts w:cstheme="minorHAnsi"/>
                <w:szCs w:val="18"/>
              </w:rPr>
              <w:t>Units sold</w:t>
            </w:r>
          </w:p>
        </w:tc>
        <w:tc>
          <w:tcPr>
            <w:tcW w:w="992" w:type="dxa"/>
          </w:tcPr>
          <w:p w14:paraId="6086D68C" w14:textId="77777777" w:rsidR="00811065" w:rsidRPr="00721775" w:rsidRDefault="009621DF" w:rsidP="009621DF">
            <w:pPr>
              <w:pStyle w:val="TableHeading"/>
              <w:jc w:val="right"/>
              <w:rPr>
                <w:rFonts w:cstheme="minorHAnsi"/>
                <w:szCs w:val="18"/>
              </w:rPr>
            </w:pPr>
            <w:r w:rsidRPr="00721775">
              <w:rPr>
                <w:rFonts w:cstheme="minorHAnsi"/>
                <w:szCs w:val="18"/>
              </w:rPr>
              <w:t>Total</w:t>
            </w:r>
            <w:r w:rsidRPr="00721775">
              <w:rPr>
                <w:rFonts w:cstheme="minorHAnsi"/>
                <w:szCs w:val="18"/>
              </w:rPr>
              <w:br/>
            </w:r>
            <w:r w:rsidR="00811065" w:rsidRPr="00721775">
              <w:rPr>
                <w:rFonts w:cstheme="minorHAnsi"/>
                <w:szCs w:val="18"/>
              </w:rPr>
              <w:t>Share</w:t>
            </w:r>
          </w:p>
        </w:tc>
      </w:tr>
      <w:tr w:rsidR="00811065" w:rsidRPr="00721775" w14:paraId="6086D695" w14:textId="77777777" w:rsidTr="009621DF">
        <w:trPr>
          <w:cantSplit/>
        </w:trPr>
        <w:tc>
          <w:tcPr>
            <w:tcW w:w="2877" w:type="dxa"/>
            <w:noWrap/>
            <w:tcMar>
              <w:top w:w="15" w:type="dxa"/>
              <w:left w:w="15" w:type="dxa"/>
              <w:bottom w:w="0" w:type="dxa"/>
              <w:right w:w="15" w:type="dxa"/>
            </w:tcMar>
          </w:tcPr>
          <w:p w14:paraId="6086D68E" w14:textId="77777777" w:rsidR="00811065" w:rsidRPr="00721775" w:rsidRDefault="00811065" w:rsidP="009621DF">
            <w:pPr>
              <w:pStyle w:val="TableText"/>
              <w:rPr>
                <w:rFonts w:cstheme="minorHAnsi"/>
                <w:szCs w:val="18"/>
              </w:rPr>
            </w:pPr>
            <w:r w:rsidRPr="00721775">
              <w:rPr>
                <w:rFonts w:cstheme="minorHAnsi"/>
                <w:szCs w:val="18"/>
              </w:rPr>
              <w:t>Clothes Washers – Top Loading</w:t>
            </w:r>
          </w:p>
        </w:tc>
        <w:tc>
          <w:tcPr>
            <w:tcW w:w="918" w:type="dxa"/>
            <w:noWrap/>
            <w:tcMar>
              <w:top w:w="15" w:type="dxa"/>
              <w:left w:w="15" w:type="dxa"/>
              <w:bottom w:w="0" w:type="dxa"/>
              <w:right w:w="15" w:type="dxa"/>
            </w:tcMar>
          </w:tcPr>
          <w:p w14:paraId="6086D68F"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438,600</w:t>
            </w:r>
          </w:p>
        </w:tc>
        <w:tc>
          <w:tcPr>
            <w:tcW w:w="900" w:type="dxa"/>
          </w:tcPr>
          <w:p w14:paraId="6086D690" w14:textId="77777777" w:rsidR="00811065" w:rsidRPr="00721775" w:rsidRDefault="00811065" w:rsidP="009621DF">
            <w:pPr>
              <w:pStyle w:val="TableText"/>
              <w:jc w:val="right"/>
              <w:rPr>
                <w:rFonts w:cstheme="minorHAnsi"/>
                <w:sz w:val="20"/>
              </w:rPr>
            </w:pPr>
            <w:r w:rsidRPr="00721775">
              <w:rPr>
                <w:rFonts w:cstheme="minorHAnsi"/>
                <w:sz w:val="20"/>
              </w:rPr>
              <w:t>54%</w:t>
            </w:r>
          </w:p>
        </w:tc>
        <w:tc>
          <w:tcPr>
            <w:tcW w:w="900" w:type="dxa"/>
            <w:noWrap/>
            <w:tcMar>
              <w:top w:w="15" w:type="dxa"/>
              <w:left w:w="15" w:type="dxa"/>
              <w:bottom w:w="0" w:type="dxa"/>
              <w:right w:w="15" w:type="dxa"/>
            </w:tcMar>
          </w:tcPr>
          <w:p w14:paraId="6086D691" w14:textId="77777777" w:rsidR="00811065" w:rsidRPr="00721775" w:rsidRDefault="00631116" w:rsidP="009621DF">
            <w:pPr>
              <w:pStyle w:val="TableText"/>
              <w:jc w:val="right"/>
              <w:rPr>
                <w:rFonts w:cstheme="minorHAnsi"/>
                <w:sz w:val="20"/>
              </w:rPr>
            </w:pPr>
            <w:r w:rsidRPr="00721775">
              <w:rPr>
                <w:rFonts w:cstheme="minorHAnsi"/>
                <w:sz w:val="20"/>
              </w:rPr>
              <w:t>-</w:t>
            </w:r>
            <w:r w:rsidR="00811065" w:rsidRPr="00721775">
              <w:rPr>
                <w:rFonts w:cstheme="minorHAnsi"/>
                <w:sz w:val="20"/>
              </w:rPr>
              <w:t> </w:t>
            </w:r>
          </w:p>
        </w:tc>
        <w:tc>
          <w:tcPr>
            <w:tcW w:w="900" w:type="dxa"/>
          </w:tcPr>
          <w:p w14:paraId="6086D692" w14:textId="77777777" w:rsidR="00811065" w:rsidRPr="00721775" w:rsidRDefault="00811065" w:rsidP="009621DF">
            <w:pPr>
              <w:pStyle w:val="TableText"/>
              <w:jc w:val="right"/>
              <w:rPr>
                <w:rFonts w:cstheme="minorHAnsi"/>
                <w:sz w:val="20"/>
              </w:rPr>
            </w:pPr>
            <w:r w:rsidRPr="00721775">
              <w:rPr>
                <w:rFonts w:cstheme="minorHAnsi"/>
                <w:sz w:val="20"/>
              </w:rPr>
              <w:t>0%</w:t>
            </w:r>
          </w:p>
        </w:tc>
        <w:tc>
          <w:tcPr>
            <w:tcW w:w="1033" w:type="dxa"/>
            <w:noWrap/>
            <w:tcMar>
              <w:top w:w="15" w:type="dxa"/>
              <w:left w:w="15" w:type="dxa"/>
              <w:bottom w:w="0" w:type="dxa"/>
              <w:right w:w="15" w:type="dxa"/>
            </w:tcMar>
          </w:tcPr>
          <w:p w14:paraId="6086D693"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 xml:space="preserve">438,600 </w:t>
            </w:r>
          </w:p>
        </w:tc>
        <w:tc>
          <w:tcPr>
            <w:tcW w:w="992" w:type="dxa"/>
          </w:tcPr>
          <w:p w14:paraId="6086D694" w14:textId="77777777" w:rsidR="00811065" w:rsidRPr="00721775" w:rsidRDefault="00811065" w:rsidP="009621DF">
            <w:pPr>
              <w:pStyle w:val="TableText"/>
              <w:jc w:val="right"/>
              <w:rPr>
                <w:rFonts w:cstheme="minorHAnsi"/>
                <w:sz w:val="20"/>
              </w:rPr>
            </w:pPr>
            <w:r w:rsidRPr="00721775">
              <w:rPr>
                <w:rFonts w:cstheme="minorHAnsi"/>
                <w:sz w:val="20"/>
              </w:rPr>
              <w:t>38%</w:t>
            </w:r>
          </w:p>
        </w:tc>
      </w:tr>
      <w:tr w:rsidR="00811065" w:rsidRPr="00721775" w14:paraId="6086D69D" w14:textId="77777777" w:rsidTr="009621DF">
        <w:trPr>
          <w:cantSplit/>
        </w:trPr>
        <w:tc>
          <w:tcPr>
            <w:tcW w:w="2877" w:type="dxa"/>
            <w:noWrap/>
            <w:tcMar>
              <w:top w:w="15" w:type="dxa"/>
              <w:left w:w="15" w:type="dxa"/>
              <w:bottom w:w="0" w:type="dxa"/>
              <w:right w:w="15" w:type="dxa"/>
            </w:tcMar>
          </w:tcPr>
          <w:p w14:paraId="6086D696" w14:textId="77777777" w:rsidR="00811065" w:rsidRPr="00721775" w:rsidRDefault="00811065" w:rsidP="009621DF">
            <w:pPr>
              <w:pStyle w:val="TableText"/>
              <w:rPr>
                <w:rFonts w:cstheme="minorHAnsi"/>
                <w:szCs w:val="18"/>
              </w:rPr>
            </w:pPr>
            <w:r w:rsidRPr="00721775">
              <w:rPr>
                <w:rFonts w:cstheme="minorHAnsi"/>
                <w:szCs w:val="18"/>
              </w:rPr>
              <w:t>Clothes washers – Front Loading</w:t>
            </w:r>
          </w:p>
        </w:tc>
        <w:tc>
          <w:tcPr>
            <w:tcW w:w="918" w:type="dxa"/>
            <w:noWrap/>
            <w:tcMar>
              <w:top w:w="15" w:type="dxa"/>
              <w:left w:w="15" w:type="dxa"/>
              <w:bottom w:w="0" w:type="dxa"/>
              <w:right w:w="15" w:type="dxa"/>
            </w:tcMar>
          </w:tcPr>
          <w:p w14:paraId="6086D697"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353,400</w:t>
            </w:r>
          </w:p>
        </w:tc>
        <w:tc>
          <w:tcPr>
            <w:tcW w:w="900" w:type="dxa"/>
          </w:tcPr>
          <w:p w14:paraId="6086D698" w14:textId="77777777" w:rsidR="00811065" w:rsidRPr="00721775" w:rsidRDefault="00811065" w:rsidP="009621DF">
            <w:pPr>
              <w:pStyle w:val="TableText"/>
              <w:jc w:val="right"/>
              <w:rPr>
                <w:rFonts w:cstheme="minorHAnsi"/>
                <w:sz w:val="20"/>
              </w:rPr>
            </w:pPr>
            <w:r w:rsidRPr="00721775">
              <w:rPr>
                <w:rFonts w:cstheme="minorHAnsi"/>
                <w:sz w:val="20"/>
              </w:rPr>
              <w:t>43%</w:t>
            </w:r>
          </w:p>
        </w:tc>
        <w:tc>
          <w:tcPr>
            <w:tcW w:w="900" w:type="dxa"/>
            <w:noWrap/>
            <w:tcMar>
              <w:top w:w="15" w:type="dxa"/>
              <w:left w:w="15" w:type="dxa"/>
              <w:bottom w:w="0" w:type="dxa"/>
              <w:right w:w="15" w:type="dxa"/>
            </w:tcMar>
          </w:tcPr>
          <w:p w14:paraId="6086D699" w14:textId="77777777" w:rsidR="00811065" w:rsidRPr="00721775" w:rsidRDefault="00631116" w:rsidP="009621DF">
            <w:pPr>
              <w:pStyle w:val="TableText"/>
              <w:jc w:val="right"/>
              <w:rPr>
                <w:rFonts w:cstheme="minorHAnsi"/>
                <w:sz w:val="20"/>
              </w:rPr>
            </w:pPr>
            <w:r w:rsidRPr="00721775">
              <w:rPr>
                <w:rFonts w:cstheme="minorHAnsi"/>
                <w:sz w:val="20"/>
              </w:rPr>
              <w:t>-</w:t>
            </w:r>
            <w:r w:rsidR="00811065" w:rsidRPr="00721775">
              <w:rPr>
                <w:rFonts w:cstheme="minorHAnsi"/>
                <w:sz w:val="20"/>
              </w:rPr>
              <w:t> </w:t>
            </w:r>
          </w:p>
        </w:tc>
        <w:tc>
          <w:tcPr>
            <w:tcW w:w="900" w:type="dxa"/>
          </w:tcPr>
          <w:p w14:paraId="6086D69A" w14:textId="77777777" w:rsidR="00811065" w:rsidRPr="00721775" w:rsidRDefault="00811065" w:rsidP="009621DF">
            <w:pPr>
              <w:pStyle w:val="TableText"/>
              <w:jc w:val="right"/>
              <w:rPr>
                <w:rFonts w:cstheme="minorHAnsi"/>
                <w:sz w:val="20"/>
              </w:rPr>
            </w:pPr>
            <w:r w:rsidRPr="00721775">
              <w:rPr>
                <w:rFonts w:cstheme="minorHAnsi"/>
                <w:sz w:val="20"/>
              </w:rPr>
              <w:t>0%</w:t>
            </w:r>
          </w:p>
        </w:tc>
        <w:tc>
          <w:tcPr>
            <w:tcW w:w="1033" w:type="dxa"/>
            <w:noWrap/>
            <w:tcMar>
              <w:top w:w="15" w:type="dxa"/>
              <w:left w:w="15" w:type="dxa"/>
              <w:bottom w:w="0" w:type="dxa"/>
              <w:right w:w="15" w:type="dxa"/>
            </w:tcMar>
          </w:tcPr>
          <w:p w14:paraId="6086D69B"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 xml:space="preserve">353,400 </w:t>
            </w:r>
          </w:p>
        </w:tc>
        <w:tc>
          <w:tcPr>
            <w:tcW w:w="992" w:type="dxa"/>
          </w:tcPr>
          <w:p w14:paraId="6086D69C" w14:textId="77777777" w:rsidR="00811065" w:rsidRPr="00721775" w:rsidRDefault="00811065" w:rsidP="009621DF">
            <w:pPr>
              <w:pStyle w:val="TableText"/>
              <w:jc w:val="right"/>
              <w:rPr>
                <w:rFonts w:cstheme="minorHAnsi"/>
                <w:sz w:val="20"/>
              </w:rPr>
            </w:pPr>
            <w:r w:rsidRPr="00721775">
              <w:rPr>
                <w:rFonts w:cstheme="minorHAnsi"/>
                <w:sz w:val="20"/>
              </w:rPr>
              <w:t>31%</w:t>
            </w:r>
          </w:p>
        </w:tc>
      </w:tr>
      <w:tr w:rsidR="00811065" w:rsidRPr="00721775" w14:paraId="6086D6A5" w14:textId="77777777" w:rsidTr="009621DF">
        <w:trPr>
          <w:cantSplit/>
        </w:trPr>
        <w:tc>
          <w:tcPr>
            <w:tcW w:w="2877" w:type="dxa"/>
            <w:noWrap/>
            <w:tcMar>
              <w:top w:w="15" w:type="dxa"/>
              <w:left w:w="15" w:type="dxa"/>
              <w:bottom w:w="0" w:type="dxa"/>
              <w:right w:w="15" w:type="dxa"/>
            </w:tcMar>
          </w:tcPr>
          <w:p w14:paraId="6086D69E" w14:textId="77777777" w:rsidR="00811065" w:rsidRPr="00721775" w:rsidRDefault="00811065" w:rsidP="009621DF">
            <w:pPr>
              <w:pStyle w:val="TableText"/>
              <w:rPr>
                <w:rFonts w:cstheme="minorHAnsi"/>
                <w:szCs w:val="18"/>
              </w:rPr>
            </w:pPr>
            <w:r w:rsidRPr="00721775">
              <w:rPr>
                <w:rFonts w:cstheme="minorHAnsi"/>
                <w:szCs w:val="18"/>
              </w:rPr>
              <w:t>Combined Washer-Dryers – all FL</w:t>
            </w:r>
          </w:p>
        </w:tc>
        <w:tc>
          <w:tcPr>
            <w:tcW w:w="918" w:type="dxa"/>
            <w:noWrap/>
            <w:tcMar>
              <w:top w:w="15" w:type="dxa"/>
              <w:left w:w="15" w:type="dxa"/>
              <w:bottom w:w="0" w:type="dxa"/>
              <w:right w:w="15" w:type="dxa"/>
            </w:tcMar>
          </w:tcPr>
          <w:p w14:paraId="6086D69F"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 xml:space="preserve">26,500 </w:t>
            </w:r>
          </w:p>
        </w:tc>
        <w:tc>
          <w:tcPr>
            <w:tcW w:w="900" w:type="dxa"/>
          </w:tcPr>
          <w:p w14:paraId="6086D6A0" w14:textId="77777777" w:rsidR="00811065" w:rsidRPr="00721775" w:rsidRDefault="00811065" w:rsidP="009621DF">
            <w:pPr>
              <w:pStyle w:val="TableText"/>
              <w:jc w:val="right"/>
              <w:rPr>
                <w:rFonts w:cstheme="minorHAnsi"/>
                <w:sz w:val="20"/>
              </w:rPr>
            </w:pPr>
            <w:r w:rsidRPr="00721775">
              <w:rPr>
                <w:rFonts w:cstheme="minorHAnsi"/>
                <w:sz w:val="20"/>
              </w:rPr>
              <w:t>3%</w:t>
            </w:r>
          </w:p>
        </w:tc>
        <w:tc>
          <w:tcPr>
            <w:tcW w:w="900" w:type="dxa"/>
            <w:noWrap/>
            <w:tcMar>
              <w:top w:w="15" w:type="dxa"/>
              <w:left w:w="15" w:type="dxa"/>
              <w:bottom w:w="0" w:type="dxa"/>
              <w:right w:w="15" w:type="dxa"/>
            </w:tcMar>
          </w:tcPr>
          <w:p w14:paraId="6086D6A1"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 xml:space="preserve">26,500 </w:t>
            </w:r>
          </w:p>
        </w:tc>
        <w:tc>
          <w:tcPr>
            <w:tcW w:w="900" w:type="dxa"/>
          </w:tcPr>
          <w:p w14:paraId="6086D6A2" w14:textId="77777777" w:rsidR="00811065" w:rsidRPr="00721775" w:rsidRDefault="00811065" w:rsidP="009621DF">
            <w:pPr>
              <w:pStyle w:val="TableText"/>
              <w:jc w:val="right"/>
              <w:rPr>
                <w:rFonts w:cstheme="minorHAnsi"/>
                <w:sz w:val="20"/>
              </w:rPr>
            </w:pPr>
            <w:r w:rsidRPr="00721775">
              <w:rPr>
                <w:rFonts w:cstheme="minorHAnsi"/>
                <w:sz w:val="20"/>
              </w:rPr>
              <w:t>8%</w:t>
            </w:r>
          </w:p>
        </w:tc>
        <w:tc>
          <w:tcPr>
            <w:tcW w:w="1033" w:type="dxa"/>
            <w:noWrap/>
            <w:tcMar>
              <w:top w:w="15" w:type="dxa"/>
              <w:left w:w="15" w:type="dxa"/>
              <w:bottom w:w="0" w:type="dxa"/>
              <w:right w:w="15" w:type="dxa"/>
            </w:tcMar>
          </w:tcPr>
          <w:p w14:paraId="6086D6A3"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 xml:space="preserve">53,000 </w:t>
            </w:r>
          </w:p>
        </w:tc>
        <w:tc>
          <w:tcPr>
            <w:tcW w:w="992" w:type="dxa"/>
          </w:tcPr>
          <w:p w14:paraId="6086D6A4" w14:textId="77777777" w:rsidR="00811065" w:rsidRPr="00721775" w:rsidRDefault="00811065" w:rsidP="009621DF">
            <w:pPr>
              <w:pStyle w:val="TableText"/>
              <w:jc w:val="right"/>
              <w:rPr>
                <w:rFonts w:cstheme="minorHAnsi"/>
                <w:sz w:val="20"/>
              </w:rPr>
            </w:pPr>
            <w:r w:rsidRPr="00721775">
              <w:rPr>
                <w:rFonts w:cstheme="minorHAnsi"/>
                <w:sz w:val="20"/>
              </w:rPr>
              <w:t>5%</w:t>
            </w:r>
          </w:p>
        </w:tc>
      </w:tr>
      <w:tr w:rsidR="00811065" w:rsidRPr="00721775" w14:paraId="6086D6AD" w14:textId="77777777" w:rsidTr="009621DF">
        <w:trPr>
          <w:cantSplit/>
        </w:trPr>
        <w:tc>
          <w:tcPr>
            <w:tcW w:w="2877" w:type="dxa"/>
            <w:noWrap/>
            <w:tcMar>
              <w:top w:w="15" w:type="dxa"/>
              <w:left w:w="15" w:type="dxa"/>
              <w:bottom w:w="0" w:type="dxa"/>
              <w:right w:w="15" w:type="dxa"/>
            </w:tcMar>
          </w:tcPr>
          <w:p w14:paraId="6086D6A6" w14:textId="77777777" w:rsidR="00811065" w:rsidRPr="00721775" w:rsidRDefault="00811065" w:rsidP="009621DF">
            <w:pPr>
              <w:pStyle w:val="TableText"/>
              <w:rPr>
                <w:rFonts w:cstheme="minorHAnsi"/>
                <w:szCs w:val="18"/>
              </w:rPr>
            </w:pPr>
            <w:r w:rsidRPr="00721775">
              <w:rPr>
                <w:rFonts w:cstheme="minorHAnsi"/>
                <w:szCs w:val="18"/>
              </w:rPr>
              <w:t>Clothes Dryers – Evaporative</w:t>
            </w:r>
          </w:p>
        </w:tc>
        <w:tc>
          <w:tcPr>
            <w:tcW w:w="918" w:type="dxa"/>
            <w:noWrap/>
            <w:tcMar>
              <w:top w:w="15" w:type="dxa"/>
              <w:left w:w="15" w:type="dxa"/>
              <w:bottom w:w="0" w:type="dxa"/>
              <w:right w:w="15" w:type="dxa"/>
            </w:tcMar>
          </w:tcPr>
          <w:p w14:paraId="6086D6A7" w14:textId="77777777" w:rsidR="00811065" w:rsidRPr="00721775" w:rsidRDefault="00631116" w:rsidP="009621DF">
            <w:pPr>
              <w:pStyle w:val="TableText"/>
              <w:jc w:val="right"/>
              <w:rPr>
                <w:rFonts w:cstheme="minorHAnsi"/>
                <w:sz w:val="20"/>
              </w:rPr>
            </w:pPr>
            <w:r w:rsidRPr="00721775">
              <w:rPr>
                <w:rFonts w:cstheme="minorHAnsi"/>
                <w:sz w:val="20"/>
              </w:rPr>
              <w:t>-</w:t>
            </w:r>
            <w:r w:rsidR="00811065" w:rsidRPr="00721775">
              <w:rPr>
                <w:rFonts w:cstheme="minorHAnsi"/>
                <w:sz w:val="20"/>
              </w:rPr>
              <w:t> </w:t>
            </w:r>
          </w:p>
        </w:tc>
        <w:tc>
          <w:tcPr>
            <w:tcW w:w="900" w:type="dxa"/>
          </w:tcPr>
          <w:p w14:paraId="6086D6A8" w14:textId="77777777" w:rsidR="00811065" w:rsidRPr="00721775" w:rsidRDefault="00811065" w:rsidP="009621DF">
            <w:pPr>
              <w:pStyle w:val="TableText"/>
              <w:jc w:val="right"/>
              <w:rPr>
                <w:rFonts w:cstheme="minorHAnsi"/>
                <w:sz w:val="20"/>
              </w:rPr>
            </w:pPr>
            <w:r w:rsidRPr="00721775">
              <w:rPr>
                <w:rFonts w:cstheme="minorHAnsi"/>
                <w:sz w:val="20"/>
              </w:rPr>
              <w:t>0%</w:t>
            </w:r>
          </w:p>
        </w:tc>
        <w:tc>
          <w:tcPr>
            <w:tcW w:w="900" w:type="dxa"/>
            <w:noWrap/>
            <w:tcMar>
              <w:top w:w="15" w:type="dxa"/>
              <w:left w:w="15" w:type="dxa"/>
              <w:bottom w:w="0" w:type="dxa"/>
              <w:right w:w="15" w:type="dxa"/>
            </w:tcMar>
          </w:tcPr>
          <w:p w14:paraId="6086D6A9"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 xml:space="preserve">304,000 </w:t>
            </w:r>
          </w:p>
        </w:tc>
        <w:tc>
          <w:tcPr>
            <w:tcW w:w="900" w:type="dxa"/>
          </w:tcPr>
          <w:p w14:paraId="6086D6AA" w14:textId="77777777" w:rsidR="00811065" w:rsidRPr="00721775" w:rsidRDefault="00811065" w:rsidP="009621DF">
            <w:pPr>
              <w:pStyle w:val="TableText"/>
              <w:jc w:val="right"/>
              <w:rPr>
                <w:rFonts w:cstheme="minorHAnsi"/>
                <w:sz w:val="20"/>
              </w:rPr>
            </w:pPr>
            <w:r w:rsidRPr="00721775">
              <w:rPr>
                <w:rFonts w:cstheme="minorHAnsi"/>
                <w:sz w:val="20"/>
              </w:rPr>
              <w:t>90%</w:t>
            </w:r>
          </w:p>
        </w:tc>
        <w:tc>
          <w:tcPr>
            <w:tcW w:w="1033" w:type="dxa"/>
            <w:noWrap/>
            <w:tcMar>
              <w:top w:w="15" w:type="dxa"/>
              <w:left w:w="15" w:type="dxa"/>
              <w:bottom w:w="0" w:type="dxa"/>
              <w:right w:w="15" w:type="dxa"/>
            </w:tcMar>
          </w:tcPr>
          <w:p w14:paraId="6086D6AB"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 xml:space="preserve">304,000 </w:t>
            </w:r>
          </w:p>
        </w:tc>
        <w:tc>
          <w:tcPr>
            <w:tcW w:w="992" w:type="dxa"/>
          </w:tcPr>
          <w:p w14:paraId="6086D6AC" w14:textId="77777777" w:rsidR="00811065" w:rsidRPr="00721775" w:rsidRDefault="00811065" w:rsidP="009621DF">
            <w:pPr>
              <w:pStyle w:val="TableText"/>
              <w:jc w:val="right"/>
              <w:rPr>
                <w:rFonts w:cstheme="minorHAnsi"/>
                <w:sz w:val="20"/>
              </w:rPr>
            </w:pPr>
            <w:r w:rsidRPr="00721775">
              <w:rPr>
                <w:rFonts w:cstheme="minorHAnsi"/>
                <w:sz w:val="20"/>
              </w:rPr>
              <w:t>26%</w:t>
            </w:r>
          </w:p>
        </w:tc>
      </w:tr>
      <w:tr w:rsidR="00811065" w:rsidRPr="00721775" w14:paraId="6086D6B5" w14:textId="77777777" w:rsidTr="009621DF">
        <w:trPr>
          <w:cantSplit/>
        </w:trPr>
        <w:tc>
          <w:tcPr>
            <w:tcW w:w="2877" w:type="dxa"/>
            <w:noWrap/>
            <w:tcMar>
              <w:top w:w="15" w:type="dxa"/>
              <w:left w:w="15" w:type="dxa"/>
              <w:bottom w:w="0" w:type="dxa"/>
              <w:right w:w="15" w:type="dxa"/>
            </w:tcMar>
          </w:tcPr>
          <w:p w14:paraId="6086D6AE" w14:textId="77777777" w:rsidR="00811065" w:rsidRPr="00721775" w:rsidRDefault="00811065" w:rsidP="009621DF">
            <w:pPr>
              <w:pStyle w:val="TableText"/>
              <w:rPr>
                <w:rFonts w:cstheme="minorHAnsi"/>
                <w:szCs w:val="18"/>
              </w:rPr>
            </w:pPr>
            <w:r w:rsidRPr="00721775">
              <w:rPr>
                <w:rFonts w:cstheme="minorHAnsi"/>
                <w:szCs w:val="18"/>
              </w:rPr>
              <w:t>Clothes Dryer – Condenser</w:t>
            </w:r>
          </w:p>
        </w:tc>
        <w:tc>
          <w:tcPr>
            <w:tcW w:w="918" w:type="dxa"/>
            <w:noWrap/>
            <w:tcMar>
              <w:top w:w="15" w:type="dxa"/>
              <w:left w:w="15" w:type="dxa"/>
              <w:bottom w:w="0" w:type="dxa"/>
              <w:right w:w="15" w:type="dxa"/>
            </w:tcMar>
          </w:tcPr>
          <w:p w14:paraId="6086D6AF" w14:textId="77777777" w:rsidR="00811065" w:rsidRPr="00721775" w:rsidRDefault="00631116" w:rsidP="009621DF">
            <w:pPr>
              <w:pStyle w:val="TableText"/>
              <w:jc w:val="right"/>
              <w:rPr>
                <w:rFonts w:cstheme="minorHAnsi"/>
                <w:sz w:val="20"/>
              </w:rPr>
            </w:pPr>
            <w:r w:rsidRPr="00721775">
              <w:rPr>
                <w:rFonts w:cstheme="minorHAnsi"/>
                <w:sz w:val="20"/>
              </w:rPr>
              <w:t>-</w:t>
            </w:r>
            <w:r w:rsidR="00811065" w:rsidRPr="00721775">
              <w:rPr>
                <w:rFonts w:cstheme="minorHAnsi"/>
                <w:sz w:val="20"/>
              </w:rPr>
              <w:t> </w:t>
            </w:r>
          </w:p>
        </w:tc>
        <w:tc>
          <w:tcPr>
            <w:tcW w:w="900" w:type="dxa"/>
          </w:tcPr>
          <w:p w14:paraId="6086D6B0" w14:textId="77777777" w:rsidR="00811065" w:rsidRPr="00721775" w:rsidRDefault="00811065" w:rsidP="009621DF">
            <w:pPr>
              <w:pStyle w:val="TableText"/>
              <w:jc w:val="right"/>
              <w:rPr>
                <w:rFonts w:cstheme="minorHAnsi"/>
                <w:sz w:val="20"/>
              </w:rPr>
            </w:pPr>
            <w:r w:rsidRPr="00721775">
              <w:rPr>
                <w:rFonts w:cstheme="minorHAnsi"/>
                <w:sz w:val="20"/>
              </w:rPr>
              <w:t>0%</w:t>
            </w:r>
          </w:p>
        </w:tc>
        <w:tc>
          <w:tcPr>
            <w:tcW w:w="900" w:type="dxa"/>
            <w:noWrap/>
            <w:tcMar>
              <w:top w:w="15" w:type="dxa"/>
              <w:left w:w="15" w:type="dxa"/>
              <w:bottom w:w="0" w:type="dxa"/>
              <w:right w:w="15" w:type="dxa"/>
            </w:tcMar>
          </w:tcPr>
          <w:p w14:paraId="6086D6B1"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 xml:space="preserve">7,600 </w:t>
            </w:r>
          </w:p>
        </w:tc>
        <w:tc>
          <w:tcPr>
            <w:tcW w:w="900" w:type="dxa"/>
          </w:tcPr>
          <w:p w14:paraId="6086D6B2" w14:textId="77777777" w:rsidR="00811065" w:rsidRPr="00721775" w:rsidRDefault="00811065" w:rsidP="009621DF">
            <w:pPr>
              <w:pStyle w:val="TableText"/>
              <w:jc w:val="right"/>
              <w:rPr>
                <w:rFonts w:cstheme="minorHAnsi"/>
                <w:sz w:val="20"/>
              </w:rPr>
            </w:pPr>
            <w:r w:rsidRPr="00721775">
              <w:rPr>
                <w:rFonts w:cstheme="minorHAnsi"/>
                <w:sz w:val="20"/>
              </w:rPr>
              <w:t>2%</w:t>
            </w:r>
          </w:p>
        </w:tc>
        <w:tc>
          <w:tcPr>
            <w:tcW w:w="1033" w:type="dxa"/>
            <w:noWrap/>
            <w:tcMar>
              <w:top w:w="15" w:type="dxa"/>
              <w:left w:w="15" w:type="dxa"/>
              <w:bottom w:w="0" w:type="dxa"/>
              <w:right w:w="15" w:type="dxa"/>
            </w:tcMar>
          </w:tcPr>
          <w:p w14:paraId="6086D6B3"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 xml:space="preserve">7,600 </w:t>
            </w:r>
          </w:p>
        </w:tc>
        <w:tc>
          <w:tcPr>
            <w:tcW w:w="992" w:type="dxa"/>
          </w:tcPr>
          <w:p w14:paraId="6086D6B4" w14:textId="77777777" w:rsidR="00811065" w:rsidRPr="00721775" w:rsidRDefault="00811065" w:rsidP="009621DF">
            <w:pPr>
              <w:pStyle w:val="TableText"/>
              <w:jc w:val="right"/>
              <w:rPr>
                <w:rFonts w:cstheme="minorHAnsi"/>
                <w:sz w:val="20"/>
              </w:rPr>
            </w:pPr>
            <w:r w:rsidRPr="00721775">
              <w:rPr>
                <w:rFonts w:cstheme="minorHAnsi"/>
                <w:sz w:val="20"/>
              </w:rPr>
              <w:t>1%</w:t>
            </w:r>
          </w:p>
        </w:tc>
      </w:tr>
      <w:tr w:rsidR="00811065" w:rsidRPr="00721775" w14:paraId="6086D6BD" w14:textId="77777777" w:rsidTr="009621DF">
        <w:trPr>
          <w:cantSplit/>
        </w:trPr>
        <w:tc>
          <w:tcPr>
            <w:tcW w:w="2877" w:type="dxa"/>
            <w:noWrap/>
            <w:tcMar>
              <w:top w:w="15" w:type="dxa"/>
              <w:left w:w="15" w:type="dxa"/>
              <w:bottom w:w="0" w:type="dxa"/>
              <w:right w:w="15" w:type="dxa"/>
            </w:tcMar>
          </w:tcPr>
          <w:p w14:paraId="6086D6B6" w14:textId="77777777" w:rsidR="00811065" w:rsidRPr="00721775" w:rsidRDefault="00811065" w:rsidP="009621DF">
            <w:pPr>
              <w:pStyle w:val="TableText"/>
              <w:rPr>
                <w:rFonts w:cstheme="minorHAnsi"/>
                <w:szCs w:val="18"/>
              </w:rPr>
            </w:pPr>
            <w:r w:rsidRPr="00721775">
              <w:rPr>
                <w:rFonts w:cstheme="minorHAnsi"/>
                <w:szCs w:val="18"/>
              </w:rPr>
              <w:t>All laundry products</w:t>
            </w:r>
          </w:p>
        </w:tc>
        <w:tc>
          <w:tcPr>
            <w:tcW w:w="918" w:type="dxa"/>
            <w:noWrap/>
            <w:tcMar>
              <w:top w:w="15" w:type="dxa"/>
              <w:left w:w="15" w:type="dxa"/>
              <w:bottom w:w="0" w:type="dxa"/>
              <w:right w:w="15" w:type="dxa"/>
            </w:tcMar>
          </w:tcPr>
          <w:p w14:paraId="6086D6B7"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 xml:space="preserve">818,500 </w:t>
            </w:r>
          </w:p>
        </w:tc>
        <w:tc>
          <w:tcPr>
            <w:tcW w:w="900" w:type="dxa"/>
          </w:tcPr>
          <w:p w14:paraId="6086D6B8" w14:textId="77777777" w:rsidR="00811065" w:rsidRPr="00721775" w:rsidRDefault="00811065" w:rsidP="009621DF">
            <w:pPr>
              <w:pStyle w:val="TableText"/>
              <w:jc w:val="right"/>
              <w:rPr>
                <w:rFonts w:cstheme="minorHAnsi"/>
                <w:sz w:val="20"/>
              </w:rPr>
            </w:pPr>
            <w:r w:rsidRPr="00721775">
              <w:rPr>
                <w:rFonts w:cstheme="minorHAnsi"/>
                <w:sz w:val="20"/>
              </w:rPr>
              <w:t>100%</w:t>
            </w:r>
          </w:p>
        </w:tc>
        <w:tc>
          <w:tcPr>
            <w:tcW w:w="900" w:type="dxa"/>
            <w:noWrap/>
            <w:tcMar>
              <w:top w:w="15" w:type="dxa"/>
              <w:left w:w="15" w:type="dxa"/>
              <w:bottom w:w="0" w:type="dxa"/>
              <w:right w:w="15" w:type="dxa"/>
            </w:tcMar>
          </w:tcPr>
          <w:p w14:paraId="6086D6B9" w14:textId="77777777" w:rsidR="00811065" w:rsidRPr="00721775" w:rsidRDefault="00494907" w:rsidP="009621DF">
            <w:pPr>
              <w:pStyle w:val="TableText"/>
              <w:jc w:val="right"/>
              <w:rPr>
                <w:rFonts w:cstheme="minorHAnsi"/>
                <w:sz w:val="20"/>
              </w:rPr>
            </w:pPr>
            <w:r w:rsidRPr="00721775">
              <w:rPr>
                <w:rFonts w:cstheme="minorHAnsi"/>
                <w:sz w:val="20"/>
              </w:rPr>
              <w:t xml:space="preserve"> </w:t>
            </w:r>
            <w:r w:rsidR="00811065" w:rsidRPr="00721775">
              <w:rPr>
                <w:rFonts w:cstheme="minorHAnsi"/>
                <w:sz w:val="20"/>
              </w:rPr>
              <w:t xml:space="preserve">338,100 </w:t>
            </w:r>
          </w:p>
        </w:tc>
        <w:tc>
          <w:tcPr>
            <w:tcW w:w="900" w:type="dxa"/>
          </w:tcPr>
          <w:p w14:paraId="6086D6BA" w14:textId="77777777" w:rsidR="00811065" w:rsidRPr="00721775" w:rsidRDefault="00811065" w:rsidP="009621DF">
            <w:pPr>
              <w:pStyle w:val="TableText"/>
              <w:jc w:val="right"/>
              <w:rPr>
                <w:rFonts w:cstheme="minorHAnsi"/>
                <w:sz w:val="20"/>
              </w:rPr>
            </w:pPr>
            <w:r w:rsidRPr="00721775">
              <w:rPr>
                <w:rFonts w:cstheme="minorHAnsi"/>
                <w:sz w:val="20"/>
              </w:rPr>
              <w:t>100%</w:t>
            </w:r>
          </w:p>
        </w:tc>
        <w:tc>
          <w:tcPr>
            <w:tcW w:w="1033" w:type="dxa"/>
            <w:noWrap/>
            <w:tcMar>
              <w:top w:w="15" w:type="dxa"/>
              <w:left w:w="15" w:type="dxa"/>
              <w:bottom w:w="0" w:type="dxa"/>
              <w:right w:w="15" w:type="dxa"/>
            </w:tcMar>
          </w:tcPr>
          <w:p w14:paraId="6086D6BB" w14:textId="77777777" w:rsidR="00811065" w:rsidRPr="00721775" w:rsidRDefault="00811065" w:rsidP="009621DF">
            <w:pPr>
              <w:pStyle w:val="TableText"/>
              <w:jc w:val="right"/>
              <w:rPr>
                <w:rFonts w:cstheme="minorHAnsi"/>
                <w:sz w:val="20"/>
              </w:rPr>
            </w:pPr>
            <w:r w:rsidRPr="00721775">
              <w:rPr>
                <w:rFonts w:cstheme="minorHAnsi"/>
                <w:sz w:val="20"/>
              </w:rPr>
              <w:t>1,156,600</w:t>
            </w:r>
          </w:p>
        </w:tc>
        <w:tc>
          <w:tcPr>
            <w:tcW w:w="992" w:type="dxa"/>
          </w:tcPr>
          <w:p w14:paraId="6086D6BC" w14:textId="77777777" w:rsidR="00811065" w:rsidRPr="00721775" w:rsidRDefault="00811065" w:rsidP="009621DF">
            <w:pPr>
              <w:pStyle w:val="TableText"/>
              <w:jc w:val="right"/>
              <w:rPr>
                <w:rFonts w:cstheme="minorHAnsi"/>
                <w:sz w:val="20"/>
              </w:rPr>
            </w:pPr>
            <w:r w:rsidRPr="00721775">
              <w:rPr>
                <w:rFonts w:cstheme="minorHAnsi"/>
                <w:sz w:val="20"/>
              </w:rPr>
              <w:t>100%</w:t>
            </w:r>
          </w:p>
        </w:tc>
      </w:tr>
    </w:tbl>
    <w:p w14:paraId="6086D6BE" w14:textId="77777777" w:rsidR="00811065" w:rsidRPr="00721775" w:rsidRDefault="00811065" w:rsidP="009621DF">
      <w:pPr>
        <w:pStyle w:val="FigureTableNoteSource"/>
        <w:rPr>
          <w:rFonts w:asciiTheme="minorHAnsi" w:hAnsiTheme="minorHAnsi" w:cstheme="minorHAnsi"/>
        </w:rPr>
      </w:pPr>
      <w:r w:rsidRPr="00721775">
        <w:rPr>
          <w:rFonts w:asciiTheme="minorHAnsi" w:hAnsiTheme="minorHAnsi" w:cstheme="minorHAnsi"/>
        </w:rPr>
        <w:t>Source: Derived from GfK sales data (EES 2008, 2009)</w:t>
      </w:r>
    </w:p>
    <w:p w14:paraId="6086D6BF" w14:textId="77777777" w:rsidR="00811065" w:rsidRPr="00721775" w:rsidRDefault="00811065" w:rsidP="00631116">
      <w:pPr>
        <w:pStyle w:val="Heading4"/>
        <w:numPr>
          <w:ilvl w:val="0"/>
          <w:numId w:val="0"/>
        </w:numPr>
        <w:rPr>
          <w:rFonts w:asciiTheme="minorHAnsi" w:hAnsiTheme="minorHAnsi" w:cstheme="minorHAnsi"/>
        </w:rPr>
      </w:pPr>
      <w:bookmarkStart w:id="51" w:name="_Toc260650751"/>
      <w:bookmarkStart w:id="52" w:name="_Toc497407422"/>
      <w:r w:rsidRPr="00721775">
        <w:rPr>
          <w:rFonts w:asciiTheme="minorHAnsi" w:hAnsiTheme="minorHAnsi" w:cstheme="minorHAnsi"/>
        </w:rPr>
        <w:t xml:space="preserve">Clothes </w:t>
      </w:r>
      <w:r w:rsidR="00C83594" w:rsidRPr="00721775">
        <w:rPr>
          <w:rFonts w:asciiTheme="minorHAnsi" w:hAnsiTheme="minorHAnsi" w:cstheme="minorHAnsi"/>
        </w:rPr>
        <w:t>w</w:t>
      </w:r>
      <w:r w:rsidRPr="00721775">
        <w:rPr>
          <w:rFonts w:asciiTheme="minorHAnsi" w:hAnsiTheme="minorHAnsi" w:cstheme="minorHAnsi"/>
        </w:rPr>
        <w:t>ashers</w:t>
      </w:r>
      <w:bookmarkEnd w:id="51"/>
      <w:bookmarkEnd w:id="52"/>
    </w:p>
    <w:p w14:paraId="6086D6C0" w14:textId="77777777" w:rsidR="00811065" w:rsidRPr="00721775" w:rsidRDefault="00811065" w:rsidP="00631116">
      <w:pPr>
        <w:pStyle w:val="Heading5"/>
        <w:rPr>
          <w:rFonts w:asciiTheme="minorHAnsi" w:hAnsiTheme="minorHAnsi" w:cstheme="minorHAnsi"/>
          <w:i/>
        </w:rPr>
      </w:pPr>
      <w:r w:rsidRPr="00721775">
        <w:rPr>
          <w:rFonts w:asciiTheme="minorHAnsi" w:hAnsiTheme="minorHAnsi" w:cstheme="minorHAnsi"/>
          <w:i/>
        </w:rPr>
        <w:t>Technology and Market Trends</w:t>
      </w:r>
    </w:p>
    <w:p w14:paraId="6086D6C1" w14:textId="77777777" w:rsidR="00811065" w:rsidRPr="00721775" w:rsidRDefault="00811065" w:rsidP="00811065">
      <w:pPr>
        <w:rPr>
          <w:rFonts w:cstheme="minorHAnsi"/>
        </w:rPr>
      </w:pPr>
      <w:r w:rsidRPr="00721775">
        <w:rPr>
          <w:rFonts w:cstheme="minorHAnsi"/>
        </w:rPr>
        <w:t>There are two distinct classes of CW technology – vertical axis machines where the wash load is moved by an impeller or agitator, and horizontal axis machines, where the entire drum revolves.</w:t>
      </w:r>
      <w:r w:rsidR="00494907" w:rsidRPr="00721775">
        <w:rPr>
          <w:rFonts w:cstheme="minorHAnsi"/>
        </w:rPr>
        <w:t xml:space="preserve"> </w:t>
      </w:r>
      <w:r w:rsidRPr="00721775">
        <w:rPr>
          <w:rFonts w:cstheme="minorHAnsi"/>
        </w:rPr>
        <w:t>These are generally called ‘top loaders’ (TL) and ‘front loaders’ (FL).</w:t>
      </w:r>
      <w:r w:rsidRPr="00721775">
        <w:rPr>
          <w:rStyle w:val="FootnoteReference"/>
          <w:rFonts w:cstheme="minorHAnsi"/>
        </w:rPr>
        <w:footnoteReference w:id="6"/>
      </w:r>
      <w:r w:rsidR="00494907" w:rsidRPr="00721775">
        <w:rPr>
          <w:rFonts w:cstheme="minorHAnsi"/>
        </w:rPr>
        <w:t xml:space="preserve"> </w:t>
      </w:r>
      <w:r w:rsidRPr="00721775">
        <w:rPr>
          <w:rFonts w:cstheme="minorHAnsi"/>
        </w:rPr>
        <w:t xml:space="preserve">There are also twin-tub designs (generally an impeller top loading type with a separate spin extractor) but only a handful of models remain on the market and sales are negligible. </w:t>
      </w:r>
    </w:p>
    <w:p w14:paraId="6086D6C2" w14:textId="77777777" w:rsidR="00811065" w:rsidRPr="00721775" w:rsidRDefault="00811065" w:rsidP="00811065">
      <w:pPr>
        <w:rPr>
          <w:rFonts w:cstheme="minorHAnsi"/>
        </w:rPr>
      </w:pPr>
      <w:r w:rsidRPr="00721775">
        <w:rPr>
          <w:rFonts w:cstheme="minorHAnsi"/>
        </w:rPr>
        <w:t>In FL machines, the drum tumbles the load through the water, whereas in TL the load is usually immersed.</w:t>
      </w:r>
      <w:r w:rsidR="00494907" w:rsidRPr="00721775">
        <w:rPr>
          <w:rFonts w:cstheme="minorHAnsi"/>
        </w:rPr>
        <w:t xml:space="preserve"> </w:t>
      </w:r>
      <w:r w:rsidRPr="00721775">
        <w:rPr>
          <w:rFonts w:cstheme="minorHAnsi"/>
        </w:rPr>
        <w:t>On average, new FLs use about 60 per cent as much water per kg of clothes washed as TLs.</w:t>
      </w:r>
      <w:r w:rsidR="00494907" w:rsidRPr="00721775">
        <w:rPr>
          <w:rFonts w:cstheme="minorHAnsi"/>
        </w:rPr>
        <w:t xml:space="preserve"> </w:t>
      </w:r>
      <w:r w:rsidRPr="00721775">
        <w:rPr>
          <w:rFonts w:cstheme="minorHAnsi"/>
        </w:rPr>
        <w:t>This equates to a difference of 30 litres, on average, for a typical 5 kg wash load. Figure 5 illustrates the trend in average water use per kg of load capacity for CW sold in Australia between 1993 and 2008.</w:t>
      </w:r>
      <w:r w:rsidR="00494907" w:rsidRPr="00721775">
        <w:rPr>
          <w:rFonts w:cstheme="minorHAnsi"/>
        </w:rPr>
        <w:t xml:space="preserve"> </w:t>
      </w:r>
      <w:r w:rsidRPr="00721775">
        <w:rPr>
          <w:rFonts w:cstheme="minorHAnsi"/>
        </w:rPr>
        <w:t>Both TL and FL have become more water-efficient, and the average water efficiency has also increased with the growing market share of FL. Front loader market share increased steadily between 1993 and 2002, but then surged after 2003 (Figure 6).</w:t>
      </w:r>
      <w:r w:rsidR="00494907" w:rsidRPr="00721775">
        <w:rPr>
          <w:rFonts w:cstheme="minorHAnsi"/>
        </w:rPr>
        <w:t xml:space="preserve"> </w:t>
      </w:r>
      <w:r w:rsidRPr="00721775">
        <w:rPr>
          <w:rFonts w:cstheme="minorHAnsi"/>
        </w:rPr>
        <w:t>The average load capacity of FL sold also increased, from about 1.0 kg less than TL to 0.3 kg more (Figure 7).</w:t>
      </w:r>
    </w:p>
    <w:p w14:paraId="6086D6C3" w14:textId="77777777" w:rsidR="00811065" w:rsidRPr="00721775" w:rsidRDefault="00811065" w:rsidP="00811065">
      <w:pPr>
        <w:pStyle w:val="Caption"/>
        <w:rPr>
          <w:rFonts w:asciiTheme="minorHAnsi" w:hAnsiTheme="minorHAnsi" w:cstheme="minorHAnsi"/>
        </w:rPr>
      </w:pPr>
      <w:bookmarkStart w:id="53" w:name="_Toc497407512"/>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5</w:t>
      </w:r>
      <w:r w:rsidR="002E0942" w:rsidRPr="00721775">
        <w:rPr>
          <w:rFonts w:asciiTheme="minorHAnsi" w:hAnsiTheme="minorHAnsi" w:cstheme="minorHAnsi"/>
          <w:noProof/>
        </w:rPr>
        <w:fldChar w:fldCharType="end"/>
      </w:r>
      <w:r w:rsidRPr="00721775">
        <w:rPr>
          <w:rFonts w:asciiTheme="minorHAnsi" w:hAnsiTheme="minorHAnsi" w:cstheme="minorHAnsi"/>
        </w:rPr>
        <w:t>. Sales-weighted average litres per kg, CW sold, Australia</w:t>
      </w:r>
      <w:bookmarkEnd w:id="53"/>
    </w:p>
    <w:p w14:paraId="6086D6C4" w14:textId="77777777" w:rsidR="00631116" w:rsidRPr="00721775" w:rsidRDefault="00631116" w:rsidP="00631116">
      <w:pPr>
        <w:pStyle w:val="Picture"/>
        <w:rPr>
          <w:rFonts w:cstheme="minorHAnsi"/>
        </w:rPr>
      </w:pPr>
      <w:r w:rsidRPr="00721775">
        <w:rPr>
          <w:rFonts w:cstheme="minorHAnsi"/>
        </w:rPr>
        <w:drawing>
          <wp:inline distT="0" distB="0" distL="0" distR="0" wp14:anchorId="6086DFDD" wp14:editId="6086DFDE">
            <wp:extent cx="5483225" cy="3348990"/>
            <wp:effectExtent l="19050" t="19050" r="22225" b="22860"/>
            <wp:docPr id="6" name="Picture 6" descr="Line chart showing the average litres per kg for top-loading clothes washers, front-loading clothes washers/clothes washer-dryers, and all, from 1993 to 2008. Front-loading clothes washers/clothes washer-dryers have always used fewer litres per kg that top-loading clothes washers, and in 2008 used about 10 litres per kg compared to about 15 litres per kg used by top-lo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6C5" w14:textId="77777777" w:rsidR="00811065" w:rsidRPr="00721775" w:rsidRDefault="00811065" w:rsidP="00631116">
      <w:pPr>
        <w:pStyle w:val="FigureTableNoteSource"/>
        <w:rPr>
          <w:rFonts w:asciiTheme="minorHAnsi" w:hAnsiTheme="minorHAnsi" w:cstheme="minorHAnsi"/>
        </w:rPr>
      </w:pPr>
      <w:r w:rsidRPr="00721775">
        <w:rPr>
          <w:rFonts w:asciiTheme="minorHAnsi" w:hAnsiTheme="minorHAnsi" w:cstheme="minorHAnsi"/>
        </w:rPr>
        <w:t>Source: EES (2009): Calendar years</w:t>
      </w:r>
    </w:p>
    <w:p w14:paraId="6086D6C6" w14:textId="77777777" w:rsidR="00811065" w:rsidRPr="00721775" w:rsidRDefault="00811065" w:rsidP="00DE60E9">
      <w:pPr>
        <w:pStyle w:val="Caption"/>
        <w:rPr>
          <w:rFonts w:asciiTheme="minorHAnsi" w:hAnsiTheme="minorHAnsi" w:cstheme="minorHAnsi"/>
        </w:rPr>
      </w:pPr>
      <w:bookmarkStart w:id="54" w:name="_Toc497407513"/>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6</w:t>
      </w:r>
      <w:r w:rsidR="002E0942" w:rsidRPr="00721775">
        <w:rPr>
          <w:rFonts w:asciiTheme="minorHAnsi" w:hAnsiTheme="minorHAnsi" w:cstheme="minorHAnsi"/>
          <w:noProof/>
        </w:rPr>
        <w:fldChar w:fldCharType="end"/>
      </w:r>
      <w:r w:rsidRPr="00721775">
        <w:rPr>
          <w:rFonts w:asciiTheme="minorHAnsi" w:hAnsiTheme="minorHAnsi" w:cstheme="minorHAnsi"/>
        </w:rPr>
        <w:t>. CW sales, 1993–2008</w:t>
      </w:r>
      <w:bookmarkEnd w:id="54"/>
    </w:p>
    <w:p w14:paraId="6086D6C7" w14:textId="77777777" w:rsidR="00632B8C" w:rsidRPr="00721775" w:rsidRDefault="00632B8C" w:rsidP="00632B8C">
      <w:pPr>
        <w:pStyle w:val="Picture"/>
        <w:rPr>
          <w:rFonts w:cstheme="minorHAnsi"/>
        </w:rPr>
      </w:pPr>
      <w:r w:rsidRPr="00721775">
        <w:rPr>
          <w:rFonts w:cstheme="minorHAnsi"/>
        </w:rPr>
        <w:drawing>
          <wp:inline distT="0" distB="0" distL="0" distR="0" wp14:anchorId="6086DFDF" wp14:editId="6086DFE0">
            <wp:extent cx="5483225" cy="3348990"/>
            <wp:effectExtent l="19050" t="19050" r="22225" b="22860"/>
            <wp:docPr id="7" name="Picture 7" descr="Area chart showing annual sales from 1993-2008 for top loaders, front loaders/clothes washer-dryers, and other. In total, around 800000 were sold in 2008. Over 50% of these were top loaders, but the rates of front loaders/clothes washer-dryers have increased incredibly quickly in the last four years. In 2002 they constituted less than 25% of sales, but constituted around 45% in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6C8" w14:textId="77777777" w:rsidR="00811065" w:rsidRPr="00721775" w:rsidRDefault="00811065" w:rsidP="00632B8C">
      <w:pPr>
        <w:pStyle w:val="FigureTableNoteSource"/>
        <w:rPr>
          <w:rFonts w:asciiTheme="minorHAnsi" w:hAnsiTheme="minorHAnsi" w:cstheme="minorHAnsi"/>
        </w:rPr>
      </w:pPr>
      <w:r w:rsidRPr="00721775">
        <w:rPr>
          <w:rFonts w:asciiTheme="minorHAnsi" w:hAnsiTheme="minorHAnsi" w:cstheme="minorHAnsi"/>
        </w:rPr>
        <w:t>Source: EES (2009): Calender years</w:t>
      </w:r>
    </w:p>
    <w:p w14:paraId="6086D6C9" w14:textId="77777777" w:rsidR="00811065" w:rsidRPr="00721775" w:rsidRDefault="00811065" w:rsidP="00632B8C">
      <w:pPr>
        <w:pStyle w:val="Caption"/>
        <w:rPr>
          <w:rFonts w:asciiTheme="minorHAnsi" w:hAnsiTheme="minorHAnsi" w:cstheme="minorHAnsi"/>
        </w:rPr>
      </w:pPr>
      <w:bookmarkStart w:id="55" w:name="_Toc497407514"/>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7</w:t>
      </w:r>
      <w:r w:rsidR="002E0942" w:rsidRPr="00721775">
        <w:rPr>
          <w:rFonts w:asciiTheme="minorHAnsi" w:hAnsiTheme="minorHAnsi" w:cstheme="minorHAnsi"/>
          <w:noProof/>
        </w:rPr>
        <w:fldChar w:fldCharType="end"/>
      </w:r>
      <w:r w:rsidRPr="00721775">
        <w:rPr>
          <w:rFonts w:asciiTheme="minorHAnsi" w:hAnsiTheme="minorHAnsi" w:cstheme="minorHAnsi"/>
        </w:rPr>
        <w:t>. New CWs sold: average full load capacity, 1993–2008</w:t>
      </w:r>
      <w:bookmarkEnd w:id="55"/>
    </w:p>
    <w:p w14:paraId="6086D6CA" w14:textId="77777777" w:rsidR="007D2308" w:rsidRPr="00721775" w:rsidRDefault="007D2308" w:rsidP="007D2308">
      <w:pPr>
        <w:pStyle w:val="Picture"/>
        <w:rPr>
          <w:rFonts w:cstheme="minorHAnsi"/>
        </w:rPr>
      </w:pPr>
      <w:r w:rsidRPr="00721775">
        <w:rPr>
          <w:rFonts w:cstheme="minorHAnsi"/>
        </w:rPr>
        <w:drawing>
          <wp:inline distT="0" distB="0" distL="0" distR="0" wp14:anchorId="6086DFE1" wp14:editId="6086DFE2">
            <wp:extent cx="5483225" cy="3348990"/>
            <wp:effectExtent l="19050" t="19050" r="22225" b="22860"/>
            <wp:docPr id="8" name="Picture 8" descr="Line chart showing the kg capacity of top loaders, front loaders/clothes washer-dryers, and all clothes washers, from 1993 to 2008. The average kg capacity of all washers was close to 7kg in 2008. Front loaders can hold slightly more on average than top loaders, but this is only a recent trend (sinc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6CB" w14:textId="77777777" w:rsidR="00811065" w:rsidRPr="00721775" w:rsidRDefault="00811065" w:rsidP="007D2308">
      <w:pPr>
        <w:pStyle w:val="FigureTableNoteSource"/>
        <w:rPr>
          <w:rFonts w:asciiTheme="minorHAnsi" w:hAnsiTheme="minorHAnsi" w:cstheme="minorHAnsi"/>
        </w:rPr>
      </w:pPr>
      <w:r w:rsidRPr="00721775">
        <w:rPr>
          <w:rFonts w:asciiTheme="minorHAnsi" w:hAnsiTheme="minorHAnsi" w:cstheme="minorHAnsi"/>
        </w:rPr>
        <w:t>Source: EES (2009): Calendar years</w:t>
      </w:r>
    </w:p>
    <w:p w14:paraId="6086D6CC" w14:textId="77777777" w:rsidR="00811065" w:rsidRPr="00721775" w:rsidRDefault="00811065" w:rsidP="00811065">
      <w:pPr>
        <w:pStyle w:val="Caption"/>
        <w:rPr>
          <w:rFonts w:asciiTheme="minorHAnsi" w:hAnsiTheme="minorHAnsi" w:cstheme="minorHAnsi"/>
        </w:rPr>
      </w:pPr>
      <w:bookmarkStart w:id="56" w:name="_Toc497407515"/>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8</w:t>
      </w:r>
      <w:r w:rsidR="002E0942" w:rsidRPr="00721775">
        <w:rPr>
          <w:rFonts w:asciiTheme="minorHAnsi" w:hAnsiTheme="minorHAnsi" w:cstheme="minorHAnsi"/>
          <w:noProof/>
        </w:rPr>
        <w:fldChar w:fldCharType="end"/>
      </w:r>
      <w:r w:rsidRPr="00721775">
        <w:rPr>
          <w:rFonts w:asciiTheme="minorHAnsi" w:hAnsiTheme="minorHAnsi" w:cstheme="minorHAnsi"/>
        </w:rPr>
        <w:t>. New CWs sold: average sales price per kg load capacity</w:t>
      </w:r>
      <w:bookmarkEnd w:id="56"/>
    </w:p>
    <w:p w14:paraId="6086D6CD" w14:textId="77777777" w:rsidR="007D2308" w:rsidRPr="00721775" w:rsidRDefault="007D2308" w:rsidP="007D2308">
      <w:pPr>
        <w:pStyle w:val="Picture"/>
        <w:rPr>
          <w:rFonts w:cstheme="minorHAnsi"/>
        </w:rPr>
      </w:pPr>
      <w:r w:rsidRPr="00721775">
        <w:rPr>
          <w:rFonts w:cstheme="minorHAnsi"/>
        </w:rPr>
        <w:drawing>
          <wp:inline distT="0" distB="0" distL="0" distR="0" wp14:anchorId="6086DFE3" wp14:editId="6086DFE4">
            <wp:extent cx="5483225" cy="3348990"/>
            <wp:effectExtent l="19050" t="19050" r="22225" b="22860"/>
            <wp:docPr id="9" name="Picture 9" descr="Line chart showing the average sales price per kg load capacity of top loaders, front loafers/clothes washer-dryers, and all washers, from 1993 to 2008. The average sales price of all washers was close to $100 per kg load capacity in 2008. Front loaders/clothes washer-dryers were slightly more expensive, but have been experiencing a trending decrease in price sinc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6CE" w14:textId="77777777" w:rsidR="00811065" w:rsidRPr="00721775" w:rsidRDefault="00811065" w:rsidP="007D2308">
      <w:pPr>
        <w:pStyle w:val="FigureTableNoteSource"/>
        <w:rPr>
          <w:rFonts w:asciiTheme="minorHAnsi" w:hAnsiTheme="minorHAnsi" w:cstheme="minorHAnsi"/>
        </w:rPr>
      </w:pPr>
      <w:r w:rsidRPr="00721775">
        <w:rPr>
          <w:rFonts w:asciiTheme="minorHAnsi" w:hAnsiTheme="minorHAnsi" w:cstheme="minorHAnsi"/>
        </w:rPr>
        <w:t>Source: EES (2009): Calendar years</w:t>
      </w:r>
    </w:p>
    <w:p w14:paraId="6086D6CF" w14:textId="77777777" w:rsidR="00811065" w:rsidRPr="00721775" w:rsidRDefault="00811065" w:rsidP="007D2308">
      <w:pPr>
        <w:rPr>
          <w:rFonts w:cstheme="minorHAnsi"/>
        </w:rPr>
      </w:pPr>
      <w:r w:rsidRPr="00721775">
        <w:rPr>
          <w:rFonts w:cstheme="minorHAnsi"/>
        </w:rPr>
        <w:t>The growing share of FLs was due to a number of factors:</w:t>
      </w:r>
    </w:p>
    <w:p w14:paraId="6086D6D0" w14:textId="77777777" w:rsidR="00811065" w:rsidRPr="00721775" w:rsidRDefault="00811065" w:rsidP="00B216BB">
      <w:pPr>
        <w:pStyle w:val="ListBullet"/>
        <w:rPr>
          <w:rFonts w:cstheme="minorHAnsi"/>
        </w:rPr>
      </w:pPr>
      <w:r w:rsidRPr="00721775">
        <w:rPr>
          <w:rFonts w:cstheme="minorHAnsi"/>
        </w:rPr>
        <w:t>Higher consumer awareness of water efficiency due to unusually low rainfall and formal restrictions on water use.</w:t>
      </w:r>
    </w:p>
    <w:p w14:paraId="6086D6D1" w14:textId="77777777" w:rsidR="00811065" w:rsidRPr="00721775" w:rsidRDefault="00811065" w:rsidP="00B216BB">
      <w:pPr>
        <w:pStyle w:val="ListBullet"/>
        <w:rPr>
          <w:rFonts w:cstheme="minorHAnsi"/>
        </w:rPr>
      </w:pPr>
      <w:r w:rsidRPr="00721775">
        <w:rPr>
          <w:rFonts w:cstheme="minorHAnsi"/>
        </w:rPr>
        <w:t>Reductions in the price premium that buyers had to pay for FLs of equivalent load capacity (Figure 8) in 2008 the average price premium of a FL was $103, or 15 per cent more than a TL, down from $462 (63 per cent more) in 1998.</w:t>
      </w:r>
    </w:p>
    <w:p w14:paraId="6086D6D2" w14:textId="77777777" w:rsidR="00811065" w:rsidRPr="00721775" w:rsidRDefault="00811065" w:rsidP="00B216BB">
      <w:pPr>
        <w:pStyle w:val="ListBullet"/>
        <w:rPr>
          <w:rFonts w:cstheme="minorHAnsi"/>
        </w:rPr>
      </w:pPr>
      <w:r w:rsidRPr="00721775">
        <w:rPr>
          <w:rFonts w:cstheme="minorHAnsi"/>
        </w:rPr>
        <w:t>The introduction in 2001 of the voluntary ‘AAAAA’ water efficiency label for CW. This appeared almost exclusively on FLs.</w:t>
      </w:r>
    </w:p>
    <w:p w14:paraId="6086D6D3" w14:textId="77777777" w:rsidR="00811065" w:rsidRPr="00721775" w:rsidRDefault="00811065" w:rsidP="00B216BB">
      <w:pPr>
        <w:pStyle w:val="ListBullet"/>
        <w:rPr>
          <w:rFonts w:cstheme="minorHAnsi"/>
        </w:rPr>
      </w:pPr>
      <w:r w:rsidRPr="00721775">
        <w:rPr>
          <w:rFonts w:cstheme="minorHAnsi"/>
        </w:rPr>
        <w:t>Water authority rebates for the purchase of ‘water efficient’ CWs (mainly, but not exclusively FLs), starting with WA Water in February 2003.</w:t>
      </w:r>
    </w:p>
    <w:p w14:paraId="6086D6D4" w14:textId="77777777" w:rsidR="00811065" w:rsidRPr="00721775" w:rsidRDefault="00811065" w:rsidP="00B216BB">
      <w:pPr>
        <w:pStyle w:val="ListBullet"/>
        <w:rPr>
          <w:rFonts w:cstheme="minorHAnsi"/>
        </w:rPr>
      </w:pPr>
      <w:r w:rsidRPr="00721775">
        <w:rPr>
          <w:rFonts w:cstheme="minorHAnsi"/>
        </w:rPr>
        <w:t>The introduction of mandatory WELS efficiency labelling for CWs.</w:t>
      </w:r>
      <w:r w:rsidR="00494907" w:rsidRPr="00721775">
        <w:rPr>
          <w:rFonts w:cstheme="minorHAnsi"/>
        </w:rPr>
        <w:t xml:space="preserve"> </w:t>
      </w:r>
      <w:r w:rsidRPr="00721775">
        <w:rPr>
          <w:rFonts w:cstheme="minorHAnsi"/>
        </w:rPr>
        <w:t xml:space="preserve">These were announced in mid-2004 and phased-in between mid-2005 and the end of 2007. </w:t>
      </w:r>
      <w:r w:rsidRPr="00721775">
        <w:rPr>
          <w:rStyle w:val="FootnoteReference"/>
          <w:rFonts w:cstheme="minorHAnsi"/>
        </w:rPr>
        <w:footnoteReference w:id="7"/>
      </w:r>
      <w:r w:rsidRPr="00721775">
        <w:rPr>
          <w:rFonts w:cstheme="minorHAnsi"/>
        </w:rPr>
        <w:t xml:space="preserve"> WELS labelling would have impacted on sales from 2005, reinforcing the trend toward FL CWs and also shifting buyer preference to the more water-efficient models on the market </w:t>
      </w:r>
      <w:r w:rsidRPr="00721775">
        <w:rPr>
          <w:rFonts w:cstheme="minorHAnsi"/>
          <w:i/>
          <w:iCs/>
        </w:rPr>
        <w:t>within</w:t>
      </w:r>
      <w:r w:rsidRPr="00721775">
        <w:rPr>
          <w:rFonts w:cstheme="minorHAnsi"/>
        </w:rPr>
        <w:t xml:space="preserve"> each type. </w:t>
      </w:r>
    </w:p>
    <w:p w14:paraId="6086D6D5" w14:textId="77777777" w:rsidR="00811065" w:rsidRPr="00721775" w:rsidRDefault="00811065" w:rsidP="00B216BB">
      <w:pPr>
        <w:pStyle w:val="Heading5"/>
        <w:rPr>
          <w:rFonts w:asciiTheme="minorHAnsi" w:hAnsiTheme="minorHAnsi" w:cstheme="minorHAnsi"/>
          <w:i/>
        </w:rPr>
      </w:pPr>
      <w:r w:rsidRPr="00721775">
        <w:rPr>
          <w:rFonts w:asciiTheme="minorHAnsi" w:hAnsiTheme="minorHAnsi" w:cstheme="minorHAnsi"/>
          <w:i/>
        </w:rPr>
        <w:t>Water Efficiency Ratings by Washer Type</w:t>
      </w:r>
    </w:p>
    <w:p w14:paraId="6086D6D6" w14:textId="77777777" w:rsidR="00811065" w:rsidRPr="00721775" w:rsidRDefault="00811065" w:rsidP="00B216BB">
      <w:pPr>
        <w:rPr>
          <w:rFonts w:cstheme="minorHAnsi"/>
        </w:rPr>
      </w:pPr>
      <w:r w:rsidRPr="00721775">
        <w:rPr>
          <w:rFonts w:cstheme="minorHAnsi"/>
        </w:rPr>
        <w:t>The basis for water rating CWs is litres used per cycle per full load.</w:t>
      </w:r>
      <w:r w:rsidR="00494907" w:rsidRPr="00721775">
        <w:rPr>
          <w:rFonts w:cstheme="minorHAnsi"/>
        </w:rPr>
        <w:t xml:space="preserve"> </w:t>
      </w:r>
      <w:r w:rsidRPr="00721775">
        <w:rPr>
          <w:rFonts w:cstheme="minorHAnsi"/>
        </w:rPr>
        <w:t>These are the values tracked in Figure 5.</w:t>
      </w:r>
      <w:r w:rsidR="00494907" w:rsidRPr="00721775">
        <w:rPr>
          <w:rFonts w:cstheme="minorHAnsi"/>
        </w:rPr>
        <w:t xml:space="preserve"> </w:t>
      </w:r>
      <w:r w:rsidRPr="00721775">
        <w:rPr>
          <w:rFonts w:cstheme="minorHAnsi"/>
        </w:rPr>
        <w:t xml:space="preserve">For example, a 6 kg-rated machine is tested with a 6 kg test load, which must be washed, rinsed and spin-dried to the minimum standards set in AS AS/NZS 2040:2005, </w:t>
      </w:r>
      <w:r w:rsidRPr="00721775">
        <w:rPr>
          <w:rFonts w:cstheme="minorHAnsi"/>
          <w:i/>
          <w:iCs/>
        </w:rPr>
        <w:t xml:space="preserve">Performance of household electrical appliances—Clothes washing machines </w:t>
      </w:r>
      <w:r w:rsidRPr="00721775">
        <w:rPr>
          <w:rFonts w:cstheme="minorHAnsi"/>
          <w:iCs/>
        </w:rPr>
        <w:t>(AS/NZS 2040)</w:t>
      </w:r>
      <w:r w:rsidRPr="00721775">
        <w:rPr>
          <w:rFonts w:cstheme="minorHAnsi"/>
        </w:rPr>
        <w:t>.</w:t>
      </w:r>
      <w:r w:rsidR="00494907" w:rsidRPr="00721775">
        <w:rPr>
          <w:rFonts w:cstheme="minorHAnsi"/>
        </w:rPr>
        <w:t xml:space="preserve"> </w:t>
      </w:r>
      <w:r w:rsidRPr="00721775">
        <w:rPr>
          <w:rFonts w:cstheme="minorHAnsi"/>
        </w:rPr>
        <w:t>Both energy and water use are recorded during the test.</w:t>
      </w:r>
      <w:r w:rsidR="00494907" w:rsidRPr="00721775">
        <w:rPr>
          <w:rFonts w:cstheme="minorHAnsi"/>
        </w:rPr>
        <w:t xml:space="preserve"> </w:t>
      </w:r>
      <w:r w:rsidRPr="00721775">
        <w:rPr>
          <w:rFonts w:cstheme="minorHAnsi"/>
        </w:rPr>
        <w:t xml:space="preserve">CWs carry energy labels, with energy star ratings calculated as specified in AS/NZS 2040, and WELS labels with star rating bands specified in AS/NZS 6400:2005, </w:t>
      </w:r>
      <w:r w:rsidRPr="00721775">
        <w:rPr>
          <w:rFonts w:cstheme="minorHAnsi"/>
          <w:i/>
          <w:iCs/>
        </w:rPr>
        <w:t>Water-efficient products – Rating and Labelling.</w:t>
      </w:r>
      <w:r w:rsidRPr="00721775">
        <w:rPr>
          <w:rFonts w:cstheme="minorHAnsi"/>
        </w:rPr>
        <w:t xml:space="preserve"> These are shown in Table 8. </w:t>
      </w:r>
    </w:p>
    <w:p w14:paraId="6086D6D7" w14:textId="77777777" w:rsidR="00811065" w:rsidRPr="00721775" w:rsidRDefault="00811065" w:rsidP="00811065">
      <w:pPr>
        <w:autoSpaceDE w:val="0"/>
        <w:autoSpaceDN w:val="0"/>
        <w:adjustRightInd w:val="0"/>
        <w:rPr>
          <w:rFonts w:cstheme="minorHAnsi"/>
        </w:rPr>
      </w:pPr>
      <w:r w:rsidRPr="00721775">
        <w:rPr>
          <w:rFonts w:cstheme="minorHAnsi"/>
        </w:rPr>
        <w:t>The star rating bands are normalised to a 1.0 star rating at 30 litres/kg. Each 30 per cent reduction in litres/kg merits an additional star, with half star levels interposed.</w:t>
      </w:r>
      <w:r w:rsidR="00494907" w:rsidRPr="00721775">
        <w:rPr>
          <w:rFonts w:cstheme="minorHAnsi"/>
        </w:rPr>
        <w:t xml:space="preserve"> </w:t>
      </w:r>
      <w:r w:rsidRPr="00721775">
        <w:rPr>
          <w:rFonts w:cstheme="minorHAnsi"/>
        </w:rPr>
        <w:t>If the CW uses between 25.1 and 30.0 litres/kg it rates 1.5 stars and so on in half star steps up to a maximum of 6.0 stars.</w:t>
      </w:r>
      <w:r w:rsidR="00494907" w:rsidRPr="00721775">
        <w:rPr>
          <w:rFonts w:cstheme="minorHAnsi"/>
        </w:rPr>
        <w:t xml:space="preserve"> </w:t>
      </w:r>
      <w:r w:rsidRPr="00721775">
        <w:rPr>
          <w:rFonts w:cstheme="minorHAnsi"/>
        </w:rPr>
        <w:t xml:space="preserve">A CW that uses more than 30 litres/kg rates 0 stars, and must carry a ‘Water Warning’ label. At the other end of the scale a CW that uses less than five litres/kg still rates 6.0 stars regardless of how little water it uses. </w:t>
      </w:r>
    </w:p>
    <w:p w14:paraId="6086D6D8" w14:textId="77777777" w:rsidR="00811065" w:rsidRPr="00721775" w:rsidRDefault="00811065" w:rsidP="00811065">
      <w:pPr>
        <w:pStyle w:val="Caption"/>
        <w:rPr>
          <w:rFonts w:asciiTheme="minorHAnsi" w:hAnsiTheme="minorHAnsi" w:cstheme="minorHAnsi"/>
        </w:rPr>
      </w:pPr>
      <w:bookmarkStart w:id="57" w:name="_Toc497407484"/>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8</w:t>
      </w:r>
      <w:r w:rsidR="002E0942" w:rsidRPr="00721775">
        <w:rPr>
          <w:rFonts w:asciiTheme="minorHAnsi" w:hAnsiTheme="minorHAnsi" w:cstheme="minorHAnsi"/>
          <w:noProof/>
        </w:rPr>
        <w:fldChar w:fldCharType="end"/>
      </w:r>
      <w:r w:rsidRPr="00721775">
        <w:rPr>
          <w:rFonts w:asciiTheme="minorHAnsi" w:hAnsiTheme="minorHAnsi" w:cstheme="minorHAnsi"/>
        </w:rPr>
        <w:t>. WELS star rating criteria for CWs</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2-column table listing star ratings and their litres per kg load capacities."/>
      </w:tblPr>
      <w:tblGrid>
        <w:gridCol w:w="3708"/>
        <w:gridCol w:w="4860"/>
      </w:tblGrid>
      <w:tr w:rsidR="00811065" w:rsidRPr="00721775" w14:paraId="6086D6DB" w14:textId="77777777" w:rsidTr="003F0AAE">
        <w:trPr>
          <w:cantSplit/>
          <w:tblHeader/>
        </w:trPr>
        <w:tc>
          <w:tcPr>
            <w:tcW w:w="3708" w:type="dxa"/>
          </w:tcPr>
          <w:p w14:paraId="6086D6D9" w14:textId="77777777" w:rsidR="00811065" w:rsidRPr="00721775" w:rsidRDefault="00811065" w:rsidP="003F0AAE">
            <w:pPr>
              <w:pStyle w:val="TableHeading"/>
              <w:rPr>
                <w:rFonts w:cstheme="minorHAnsi"/>
              </w:rPr>
            </w:pPr>
            <w:r w:rsidRPr="00721775">
              <w:rPr>
                <w:rFonts w:cstheme="minorHAnsi"/>
              </w:rPr>
              <w:t>Star rating</w:t>
            </w:r>
          </w:p>
        </w:tc>
        <w:tc>
          <w:tcPr>
            <w:tcW w:w="4860" w:type="dxa"/>
          </w:tcPr>
          <w:p w14:paraId="6086D6DA" w14:textId="77777777" w:rsidR="00811065" w:rsidRPr="00721775" w:rsidRDefault="00811065" w:rsidP="003F0AAE">
            <w:pPr>
              <w:pStyle w:val="TableHeading"/>
              <w:jc w:val="center"/>
              <w:rPr>
                <w:rFonts w:cstheme="minorHAnsi"/>
              </w:rPr>
            </w:pPr>
            <w:r w:rsidRPr="00721775">
              <w:rPr>
                <w:rFonts w:cstheme="minorHAnsi"/>
              </w:rPr>
              <w:t>Litres/kg load capacity</w:t>
            </w:r>
          </w:p>
        </w:tc>
      </w:tr>
      <w:tr w:rsidR="00811065" w:rsidRPr="00721775" w14:paraId="6086D6DE" w14:textId="77777777" w:rsidTr="003F0AAE">
        <w:trPr>
          <w:cantSplit/>
        </w:trPr>
        <w:tc>
          <w:tcPr>
            <w:tcW w:w="3708" w:type="dxa"/>
          </w:tcPr>
          <w:p w14:paraId="6086D6DC" w14:textId="77777777" w:rsidR="00811065" w:rsidRPr="00721775" w:rsidRDefault="00811065" w:rsidP="003F0AAE">
            <w:pPr>
              <w:pStyle w:val="TableText"/>
              <w:rPr>
                <w:rFonts w:cstheme="minorHAnsi"/>
              </w:rPr>
            </w:pPr>
            <w:r w:rsidRPr="00721775">
              <w:rPr>
                <w:rFonts w:cstheme="minorHAnsi"/>
              </w:rPr>
              <w:t>0 (warning label)</w:t>
            </w:r>
          </w:p>
        </w:tc>
        <w:tc>
          <w:tcPr>
            <w:tcW w:w="4860" w:type="dxa"/>
          </w:tcPr>
          <w:p w14:paraId="6086D6DD" w14:textId="77777777" w:rsidR="00811065" w:rsidRPr="00721775" w:rsidRDefault="00811065" w:rsidP="003F0AAE">
            <w:pPr>
              <w:pStyle w:val="TableText"/>
              <w:jc w:val="center"/>
              <w:rPr>
                <w:rFonts w:cstheme="minorHAnsi"/>
              </w:rPr>
            </w:pPr>
            <w:r w:rsidRPr="00721775">
              <w:rPr>
                <w:rFonts w:cstheme="minorHAnsi"/>
              </w:rPr>
              <w:t>&gt; 30.0</w:t>
            </w:r>
          </w:p>
        </w:tc>
      </w:tr>
      <w:tr w:rsidR="00811065" w:rsidRPr="00721775" w14:paraId="6086D6E1" w14:textId="77777777" w:rsidTr="003F0AAE">
        <w:trPr>
          <w:cantSplit/>
        </w:trPr>
        <w:tc>
          <w:tcPr>
            <w:tcW w:w="3708" w:type="dxa"/>
          </w:tcPr>
          <w:p w14:paraId="6086D6DF" w14:textId="77777777" w:rsidR="00811065" w:rsidRPr="00721775" w:rsidRDefault="00811065" w:rsidP="003F0AAE">
            <w:pPr>
              <w:pStyle w:val="TableText"/>
              <w:rPr>
                <w:rFonts w:cstheme="minorHAnsi"/>
              </w:rPr>
            </w:pPr>
            <w:r w:rsidRPr="00721775">
              <w:rPr>
                <w:rFonts w:cstheme="minorHAnsi"/>
              </w:rPr>
              <w:t>1</w:t>
            </w:r>
          </w:p>
        </w:tc>
        <w:tc>
          <w:tcPr>
            <w:tcW w:w="4860" w:type="dxa"/>
          </w:tcPr>
          <w:p w14:paraId="6086D6E0" w14:textId="77777777" w:rsidR="00811065" w:rsidRPr="00721775" w:rsidRDefault="00811065" w:rsidP="003F0AAE">
            <w:pPr>
              <w:pStyle w:val="TableText"/>
              <w:jc w:val="center"/>
              <w:rPr>
                <w:rFonts w:cstheme="minorHAnsi"/>
              </w:rPr>
            </w:pPr>
            <w:r w:rsidRPr="00721775">
              <w:rPr>
                <w:rFonts w:cstheme="minorHAnsi"/>
              </w:rPr>
              <w:t>25.1 – 30.0</w:t>
            </w:r>
          </w:p>
        </w:tc>
      </w:tr>
      <w:tr w:rsidR="00811065" w:rsidRPr="00721775" w14:paraId="6086D6E4" w14:textId="77777777" w:rsidTr="003F0AAE">
        <w:trPr>
          <w:cantSplit/>
        </w:trPr>
        <w:tc>
          <w:tcPr>
            <w:tcW w:w="3708" w:type="dxa"/>
          </w:tcPr>
          <w:p w14:paraId="6086D6E2" w14:textId="77777777" w:rsidR="00811065" w:rsidRPr="00721775" w:rsidRDefault="00811065" w:rsidP="003F0AAE">
            <w:pPr>
              <w:pStyle w:val="TableText"/>
              <w:rPr>
                <w:rFonts w:cstheme="minorHAnsi"/>
              </w:rPr>
            </w:pPr>
            <w:r w:rsidRPr="00721775">
              <w:rPr>
                <w:rFonts w:cstheme="minorHAnsi"/>
              </w:rPr>
              <w:t>1.5</w:t>
            </w:r>
          </w:p>
        </w:tc>
        <w:tc>
          <w:tcPr>
            <w:tcW w:w="4860" w:type="dxa"/>
          </w:tcPr>
          <w:p w14:paraId="6086D6E3" w14:textId="77777777" w:rsidR="00811065" w:rsidRPr="00721775" w:rsidRDefault="00811065" w:rsidP="003F0AAE">
            <w:pPr>
              <w:pStyle w:val="TableText"/>
              <w:jc w:val="center"/>
              <w:rPr>
                <w:rFonts w:cstheme="minorHAnsi"/>
              </w:rPr>
            </w:pPr>
            <w:r w:rsidRPr="00721775">
              <w:rPr>
                <w:rFonts w:cstheme="minorHAnsi"/>
              </w:rPr>
              <w:t>21.1 – 25.1</w:t>
            </w:r>
          </w:p>
        </w:tc>
      </w:tr>
      <w:tr w:rsidR="00811065" w:rsidRPr="00721775" w14:paraId="6086D6E7" w14:textId="77777777" w:rsidTr="003F0AAE">
        <w:trPr>
          <w:cantSplit/>
        </w:trPr>
        <w:tc>
          <w:tcPr>
            <w:tcW w:w="3708" w:type="dxa"/>
          </w:tcPr>
          <w:p w14:paraId="6086D6E5" w14:textId="77777777" w:rsidR="00811065" w:rsidRPr="00721775" w:rsidRDefault="00811065" w:rsidP="003F0AAE">
            <w:pPr>
              <w:pStyle w:val="TableText"/>
              <w:rPr>
                <w:rFonts w:cstheme="minorHAnsi"/>
              </w:rPr>
            </w:pPr>
            <w:r w:rsidRPr="00721775">
              <w:rPr>
                <w:rFonts w:cstheme="minorHAnsi"/>
              </w:rPr>
              <w:t>2</w:t>
            </w:r>
          </w:p>
        </w:tc>
        <w:tc>
          <w:tcPr>
            <w:tcW w:w="4860" w:type="dxa"/>
          </w:tcPr>
          <w:p w14:paraId="6086D6E6" w14:textId="77777777" w:rsidR="00811065" w:rsidRPr="00721775" w:rsidRDefault="00811065" w:rsidP="003F0AAE">
            <w:pPr>
              <w:pStyle w:val="TableText"/>
              <w:jc w:val="center"/>
              <w:rPr>
                <w:rFonts w:cstheme="minorHAnsi"/>
              </w:rPr>
            </w:pPr>
            <w:r w:rsidRPr="00721775">
              <w:rPr>
                <w:rFonts w:cstheme="minorHAnsi"/>
              </w:rPr>
              <w:t>17.7 – 21.0</w:t>
            </w:r>
          </w:p>
        </w:tc>
      </w:tr>
      <w:tr w:rsidR="00811065" w:rsidRPr="00721775" w14:paraId="6086D6EA" w14:textId="77777777" w:rsidTr="003F0AAE">
        <w:trPr>
          <w:cantSplit/>
        </w:trPr>
        <w:tc>
          <w:tcPr>
            <w:tcW w:w="3708" w:type="dxa"/>
          </w:tcPr>
          <w:p w14:paraId="6086D6E8" w14:textId="77777777" w:rsidR="00811065" w:rsidRPr="00721775" w:rsidRDefault="00811065" w:rsidP="003F0AAE">
            <w:pPr>
              <w:pStyle w:val="TableText"/>
              <w:rPr>
                <w:rFonts w:cstheme="minorHAnsi"/>
              </w:rPr>
            </w:pPr>
            <w:r w:rsidRPr="00721775">
              <w:rPr>
                <w:rFonts w:cstheme="minorHAnsi"/>
              </w:rPr>
              <w:t>2.5</w:t>
            </w:r>
          </w:p>
        </w:tc>
        <w:tc>
          <w:tcPr>
            <w:tcW w:w="4860" w:type="dxa"/>
          </w:tcPr>
          <w:p w14:paraId="6086D6E9" w14:textId="77777777" w:rsidR="00811065" w:rsidRPr="00721775" w:rsidRDefault="00811065" w:rsidP="003F0AAE">
            <w:pPr>
              <w:pStyle w:val="TableText"/>
              <w:jc w:val="center"/>
              <w:rPr>
                <w:rFonts w:cstheme="minorHAnsi"/>
              </w:rPr>
            </w:pPr>
            <w:r w:rsidRPr="00721775">
              <w:rPr>
                <w:rFonts w:cstheme="minorHAnsi"/>
              </w:rPr>
              <w:t>14.8 – 17.6</w:t>
            </w:r>
          </w:p>
        </w:tc>
      </w:tr>
      <w:tr w:rsidR="00811065" w:rsidRPr="00721775" w14:paraId="6086D6ED" w14:textId="77777777" w:rsidTr="003F0AAE">
        <w:trPr>
          <w:cantSplit/>
        </w:trPr>
        <w:tc>
          <w:tcPr>
            <w:tcW w:w="3708" w:type="dxa"/>
          </w:tcPr>
          <w:p w14:paraId="6086D6EB" w14:textId="77777777" w:rsidR="00811065" w:rsidRPr="00721775" w:rsidRDefault="00811065" w:rsidP="003F0AAE">
            <w:pPr>
              <w:pStyle w:val="TableText"/>
              <w:rPr>
                <w:rFonts w:cstheme="minorHAnsi"/>
              </w:rPr>
            </w:pPr>
            <w:r w:rsidRPr="00721775">
              <w:rPr>
                <w:rFonts w:cstheme="minorHAnsi"/>
              </w:rPr>
              <w:t>3</w:t>
            </w:r>
          </w:p>
        </w:tc>
        <w:tc>
          <w:tcPr>
            <w:tcW w:w="4860" w:type="dxa"/>
          </w:tcPr>
          <w:p w14:paraId="6086D6EC" w14:textId="77777777" w:rsidR="00811065" w:rsidRPr="00721775" w:rsidRDefault="00811065" w:rsidP="003F0AAE">
            <w:pPr>
              <w:pStyle w:val="TableText"/>
              <w:jc w:val="center"/>
              <w:rPr>
                <w:rFonts w:cstheme="minorHAnsi"/>
              </w:rPr>
            </w:pPr>
            <w:r w:rsidRPr="00721775">
              <w:rPr>
                <w:rFonts w:cstheme="minorHAnsi"/>
              </w:rPr>
              <w:t>12.4 – 14.7</w:t>
            </w:r>
          </w:p>
        </w:tc>
      </w:tr>
      <w:tr w:rsidR="00811065" w:rsidRPr="00721775" w14:paraId="6086D6F0" w14:textId="77777777" w:rsidTr="003F0AAE">
        <w:trPr>
          <w:cantSplit/>
        </w:trPr>
        <w:tc>
          <w:tcPr>
            <w:tcW w:w="3708" w:type="dxa"/>
          </w:tcPr>
          <w:p w14:paraId="6086D6EE" w14:textId="77777777" w:rsidR="00811065" w:rsidRPr="00721775" w:rsidRDefault="00811065" w:rsidP="003F0AAE">
            <w:pPr>
              <w:pStyle w:val="TableText"/>
              <w:rPr>
                <w:rFonts w:cstheme="minorHAnsi"/>
              </w:rPr>
            </w:pPr>
            <w:r w:rsidRPr="00721775">
              <w:rPr>
                <w:rFonts w:cstheme="minorHAnsi"/>
              </w:rPr>
              <w:t>3.5</w:t>
            </w:r>
          </w:p>
        </w:tc>
        <w:tc>
          <w:tcPr>
            <w:tcW w:w="4860" w:type="dxa"/>
          </w:tcPr>
          <w:p w14:paraId="6086D6EF" w14:textId="77777777" w:rsidR="00811065" w:rsidRPr="00721775" w:rsidRDefault="00811065" w:rsidP="003F0AAE">
            <w:pPr>
              <w:pStyle w:val="TableText"/>
              <w:jc w:val="center"/>
              <w:rPr>
                <w:rFonts w:cstheme="minorHAnsi"/>
              </w:rPr>
            </w:pPr>
            <w:r w:rsidRPr="00721775">
              <w:rPr>
                <w:rFonts w:cstheme="minorHAnsi"/>
              </w:rPr>
              <w:t>10.4 – 12.3</w:t>
            </w:r>
          </w:p>
        </w:tc>
      </w:tr>
      <w:tr w:rsidR="00811065" w:rsidRPr="00721775" w14:paraId="6086D6F3" w14:textId="77777777" w:rsidTr="003F0AAE">
        <w:trPr>
          <w:cantSplit/>
        </w:trPr>
        <w:tc>
          <w:tcPr>
            <w:tcW w:w="3708" w:type="dxa"/>
          </w:tcPr>
          <w:p w14:paraId="6086D6F1" w14:textId="77777777" w:rsidR="00811065" w:rsidRPr="00721775" w:rsidRDefault="00811065" w:rsidP="003F0AAE">
            <w:pPr>
              <w:pStyle w:val="TableText"/>
              <w:rPr>
                <w:rFonts w:cstheme="minorHAnsi"/>
              </w:rPr>
            </w:pPr>
            <w:r w:rsidRPr="00721775">
              <w:rPr>
                <w:rFonts w:cstheme="minorHAnsi"/>
              </w:rPr>
              <w:t>4</w:t>
            </w:r>
          </w:p>
        </w:tc>
        <w:tc>
          <w:tcPr>
            <w:tcW w:w="4860" w:type="dxa"/>
          </w:tcPr>
          <w:p w14:paraId="6086D6F2" w14:textId="77777777" w:rsidR="00811065" w:rsidRPr="00721775" w:rsidRDefault="00811065" w:rsidP="003F0AAE">
            <w:pPr>
              <w:pStyle w:val="TableText"/>
              <w:jc w:val="center"/>
              <w:rPr>
                <w:rFonts w:cstheme="minorHAnsi"/>
              </w:rPr>
            </w:pPr>
            <w:r w:rsidRPr="00721775">
              <w:rPr>
                <w:rFonts w:cstheme="minorHAnsi"/>
              </w:rPr>
              <w:t>8.7 – 10.3</w:t>
            </w:r>
          </w:p>
        </w:tc>
      </w:tr>
      <w:tr w:rsidR="00811065" w:rsidRPr="00721775" w14:paraId="6086D6F6" w14:textId="77777777" w:rsidTr="003F0AAE">
        <w:trPr>
          <w:cantSplit/>
        </w:trPr>
        <w:tc>
          <w:tcPr>
            <w:tcW w:w="3708" w:type="dxa"/>
          </w:tcPr>
          <w:p w14:paraId="6086D6F4" w14:textId="77777777" w:rsidR="00811065" w:rsidRPr="00721775" w:rsidRDefault="00811065" w:rsidP="003F0AAE">
            <w:pPr>
              <w:pStyle w:val="TableText"/>
              <w:rPr>
                <w:rFonts w:cstheme="minorHAnsi"/>
              </w:rPr>
            </w:pPr>
            <w:r w:rsidRPr="00721775">
              <w:rPr>
                <w:rFonts w:cstheme="minorHAnsi"/>
              </w:rPr>
              <w:t>4.5</w:t>
            </w:r>
          </w:p>
        </w:tc>
        <w:tc>
          <w:tcPr>
            <w:tcW w:w="4860" w:type="dxa"/>
          </w:tcPr>
          <w:p w14:paraId="6086D6F5" w14:textId="77777777" w:rsidR="00811065" w:rsidRPr="00721775" w:rsidRDefault="00811065" w:rsidP="003F0AAE">
            <w:pPr>
              <w:pStyle w:val="TableText"/>
              <w:jc w:val="center"/>
              <w:rPr>
                <w:rFonts w:cstheme="minorHAnsi"/>
              </w:rPr>
            </w:pPr>
            <w:r w:rsidRPr="00721775">
              <w:rPr>
                <w:rFonts w:cstheme="minorHAnsi"/>
              </w:rPr>
              <w:t>7.3 – 8.6</w:t>
            </w:r>
          </w:p>
        </w:tc>
      </w:tr>
      <w:tr w:rsidR="00811065" w:rsidRPr="00721775" w14:paraId="6086D6F9" w14:textId="77777777" w:rsidTr="003F0AAE">
        <w:trPr>
          <w:cantSplit/>
        </w:trPr>
        <w:tc>
          <w:tcPr>
            <w:tcW w:w="3708" w:type="dxa"/>
          </w:tcPr>
          <w:p w14:paraId="6086D6F7" w14:textId="77777777" w:rsidR="00811065" w:rsidRPr="00721775" w:rsidRDefault="00811065" w:rsidP="003F0AAE">
            <w:pPr>
              <w:pStyle w:val="TableText"/>
              <w:rPr>
                <w:rFonts w:cstheme="minorHAnsi"/>
              </w:rPr>
            </w:pPr>
            <w:r w:rsidRPr="00721775">
              <w:rPr>
                <w:rFonts w:cstheme="minorHAnsi"/>
              </w:rPr>
              <w:t>5</w:t>
            </w:r>
          </w:p>
        </w:tc>
        <w:tc>
          <w:tcPr>
            <w:tcW w:w="4860" w:type="dxa"/>
          </w:tcPr>
          <w:p w14:paraId="6086D6F8" w14:textId="77777777" w:rsidR="00811065" w:rsidRPr="00721775" w:rsidRDefault="00811065" w:rsidP="003F0AAE">
            <w:pPr>
              <w:pStyle w:val="TableText"/>
              <w:jc w:val="center"/>
              <w:rPr>
                <w:rFonts w:cstheme="minorHAnsi"/>
              </w:rPr>
            </w:pPr>
            <w:r w:rsidRPr="00721775">
              <w:rPr>
                <w:rFonts w:cstheme="minorHAnsi"/>
              </w:rPr>
              <w:t>6.1 –7.2</w:t>
            </w:r>
          </w:p>
        </w:tc>
      </w:tr>
      <w:tr w:rsidR="00811065" w:rsidRPr="00721775" w14:paraId="6086D6FC" w14:textId="77777777" w:rsidTr="003F0AAE">
        <w:trPr>
          <w:cantSplit/>
        </w:trPr>
        <w:tc>
          <w:tcPr>
            <w:tcW w:w="3708" w:type="dxa"/>
          </w:tcPr>
          <w:p w14:paraId="6086D6FA" w14:textId="77777777" w:rsidR="00811065" w:rsidRPr="00721775" w:rsidRDefault="00811065" w:rsidP="003F0AAE">
            <w:pPr>
              <w:pStyle w:val="TableText"/>
              <w:rPr>
                <w:rFonts w:cstheme="minorHAnsi"/>
              </w:rPr>
            </w:pPr>
            <w:r w:rsidRPr="00721775">
              <w:rPr>
                <w:rFonts w:cstheme="minorHAnsi"/>
              </w:rPr>
              <w:t>5.5</w:t>
            </w:r>
          </w:p>
        </w:tc>
        <w:tc>
          <w:tcPr>
            <w:tcW w:w="4860" w:type="dxa"/>
          </w:tcPr>
          <w:p w14:paraId="6086D6FB" w14:textId="77777777" w:rsidR="00811065" w:rsidRPr="00721775" w:rsidRDefault="00811065" w:rsidP="003F0AAE">
            <w:pPr>
              <w:pStyle w:val="TableText"/>
              <w:jc w:val="center"/>
              <w:rPr>
                <w:rFonts w:cstheme="minorHAnsi"/>
              </w:rPr>
            </w:pPr>
            <w:r w:rsidRPr="00721775">
              <w:rPr>
                <w:rFonts w:cstheme="minorHAnsi"/>
              </w:rPr>
              <w:t>5.0 – 6.0</w:t>
            </w:r>
          </w:p>
        </w:tc>
      </w:tr>
      <w:tr w:rsidR="00811065" w:rsidRPr="00721775" w14:paraId="6086D6FF" w14:textId="77777777" w:rsidTr="003F0AAE">
        <w:trPr>
          <w:cantSplit/>
        </w:trPr>
        <w:tc>
          <w:tcPr>
            <w:tcW w:w="3708" w:type="dxa"/>
          </w:tcPr>
          <w:p w14:paraId="6086D6FD" w14:textId="77777777" w:rsidR="00811065" w:rsidRPr="00721775" w:rsidRDefault="00811065" w:rsidP="003F0AAE">
            <w:pPr>
              <w:pStyle w:val="TableText"/>
              <w:rPr>
                <w:rFonts w:cstheme="minorHAnsi"/>
              </w:rPr>
            </w:pPr>
            <w:r w:rsidRPr="00721775">
              <w:rPr>
                <w:rFonts w:cstheme="minorHAnsi"/>
              </w:rPr>
              <w:t>6</w:t>
            </w:r>
          </w:p>
        </w:tc>
        <w:tc>
          <w:tcPr>
            <w:tcW w:w="4860" w:type="dxa"/>
          </w:tcPr>
          <w:p w14:paraId="6086D6FE" w14:textId="77777777" w:rsidR="00811065" w:rsidRPr="00721775" w:rsidRDefault="00811065" w:rsidP="003F0AAE">
            <w:pPr>
              <w:pStyle w:val="TableText"/>
              <w:jc w:val="center"/>
              <w:rPr>
                <w:rFonts w:cstheme="minorHAnsi"/>
              </w:rPr>
            </w:pPr>
            <w:r w:rsidRPr="00721775">
              <w:rPr>
                <w:rFonts w:cstheme="minorHAnsi"/>
              </w:rPr>
              <w:t>&lt; 5.0</w:t>
            </w:r>
          </w:p>
        </w:tc>
      </w:tr>
    </w:tbl>
    <w:p w14:paraId="6086D700" w14:textId="77777777" w:rsidR="00811065" w:rsidRPr="00721775" w:rsidRDefault="00811065" w:rsidP="003F0AAE">
      <w:pPr>
        <w:pStyle w:val="FigureTableNoteSource"/>
        <w:rPr>
          <w:rFonts w:asciiTheme="minorHAnsi" w:hAnsiTheme="minorHAnsi" w:cstheme="minorHAnsi"/>
          <w:i/>
        </w:rPr>
      </w:pPr>
      <w:r w:rsidRPr="00721775">
        <w:rPr>
          <w:rFonts w:asciiTheme="minorHAnsi" w:hAnsiTheme="minorHAnsi" w:cstheme="minorHAnsi"/>
        </w:rPr>
        <w:t xml:space="preserve">Source: AS/NZS 6400:2005, </w:t>
      </w:r>
      <w:r w:rsidRPr="00721775">
        <w:rPr>
          <w:rFonts w:asciiTheme="minorHAnsi" w:hAnsiTheme="minorHAnsi" w:cstheme="minorHAnsi"/>
          <w:i/>
        </w:rPr>
        <w:t>Performance of household electrical appliances—Clothes washing machines</w:t>
      </w:r>
    </w:p>
    <w:p w14:paraId="6086D701" w14:textId="77777777" w:rsidR="00811065" w:rsidRPr="00721775" w:rsidRDefault="00811065" w:rsidP="00811065">
      <w:pPr>
        <w:autoSpaceDE w:val="0"/>
        <w:autoSpaceDN w:val="0"/>
        <w:adjustRightInd w:val="0"/>
        <w:rPr>
          <w:rFonts w:cstheme="minorHAnsi"/>
        </w:rPr>
      </w:pPr>
      <w:r w:rsidRPr="00721775">
        <w:rPr>
          <w:rFonts w:cstheme="minorHAnsi"/>
        </w:rPr>
        <w:t>For the purposes of this study, the CW models appearing on the registers for energy and water labelling at the end of 2009, and sales in 2008, have been divided into those registered under superseded versions of AS/NZS 2040 (listed as ‘grandfathered’ on the register) and those registered under the current version of the standard (listed as ‘approved’ on the register).</w:t>
      </w:r>
      <w:r w:rsidR="00494907" w:rsidRPr="00721775">
        <w:rPr>
          <w:rFonts w:cstheme="minorHAnsi"/>
        </w:rPr>
        <w:t xml:space="preserve"> </w:t>
      </w:r>
      <w:r w:rsidRPr="00721775">
        <w:rPr>
          <w:rFonts w:cstheme="minorHAnsi"/>
        </w:rPr>
        <w:t>The ‘grandfathered’ energy label registrations under the now superseded version of AS/NZS 2040:2000 expired on 31 March 2007, but ‘will be extended (normally without charge) on an annual basis up to a maximum total registration period of five years or until such time as additional or amended regulatory requirements are introduced for this product group.’</w:t>
      </w:r>
      <w:r w:rsidRPr="00721775">
        <w:rPr>
          <w:rStyle w:val="FootnoteReference"/>
          <w:rFonts w:cstheme="minorHAnsi"/>
        </w:rPr>
        <w:footnoteReference w:id="8"/>
      </w:r>
      <w:r w:rsidR="00494907" w:rsidRPr="00721775">
        <w:rPr>
          <w:rFonts w:cstheme="minorHAnsi"/>
        </w:rPr>
        <w:t xml:space="preserve"> </w:t>
      </w:r>
      <w:r w:rsidRPr="00721775">
        <w:rPr>
          <w:rFonts w:cstheme="minorHAnsi"/>
        </w:rPr>
        <w:t xml:space="preserve">Therefore all ‘grandfathered’ models will be removed from the market by March 2012 at the latest. </w:t>
      </w:r>
    </w:p>
    <w:p w14:paraId="6086D702" w14:textId="77777777" w:rsidR="00811065" w:rsidRPr="00721775" w:rsidRDefault="00811065" w:rsidP="00811065">
      <w:pPr>
        <w:autoSpaceDE w:val="0"/>
        <w:autoSpaceDN w:val="0"/>
        <w:adjustRightInd w:val="0"/>
        <w:rPr>
          <w:rFonts w:cstheme="minorHAnsi"/>
        </w:rPr>
      </w:pPr>
      <w:r w:rsidRPr="00721775">
        <w:rPr>
          <w:rFonts w:cstheme="minorHAnsi"/>
        </w:rPr>
        <w:t>The ‘approved’ models have been registered using AS/NZS 2040:2005, which includes a rinse test, among other changes.</w:t>
      </w:r>
      <w:r w:rsidR="00494907" w:rsidRPr="00721775">
        <w:rPr>
          <w:rFonts w:cstheme="minorHAnsi"/>
        </w:rPr>
        <w:t xml:space="preserve"> </w:t>
      </w:r>
      <w:r w:rsidRPr="00721775">
        <w:rPr>
          <w:rFonts w:cstheme="minorHAnsi"/>
        </w:rPr>
        <w:t>Their expiry date is 31 March 2009.</w:t>
      </w:r>
      <w:r w:rsidR="00494907" w:rsidRPr="00721775">
        <w:rPr>
          <w:rFonts w:cstheme="minorHAnsi"/>
        </w:rPr>
        <w:t xml:space="preserve"> </w:t>
      </w:r>
      <w:r w:rsidRPr="00721775">
        <w:rPr>
          <w:rFonts w:cstheme="minorHAnsi"/>
        </w:rPr>
        <w:t>It is the ‘approved’ rather than the ‘grandfathered’ models which represent typical performance over the coming years, so some of the analyses in this study are based on this sub-group. Both ‘approved’ and ‘grandfathered’ ranges have been broken down by configuration (TL, FL and CWD).</w:t>
      </w:r>
    </w:p>
    <w:p w14:paraId="6086D703" w14:textId="77777777" w:rsidR="00811065" w:rsidRPr="00721775" w:rsidRDefault="00811065" w:rsidP="00811065">
      <w:pPr>
        <w:autoSpaceDE w:val="0"/>
        <w:autoSpaceDN w:val="0"/>
        <w:adjustRightInd w:val="0"/>
        <w:rPr>
          <w:rFonts w:cstheme="minorHAnsi"/>
        </w:rPr>
      </w:pPr>
      <w:r w:rsidRPr="00721775">
        <w:rPr>
          <w:rFonts w:cstheme="minorHAnsi"/>
        </w:rPr>
        <w:t>Table 9 summarises the characteristics of the 723 models registered at the end of 2007 and the 955 models registered at the end of 2009.</w:t>
      </w:r>
      <w:r w:rsidR="00494907" w:rsidRPr="00721775">
        <w:rPr>
          <w:rFonts w:cstheme="minorHAnsi"/>
        </w:rPr>
        <w:t xml:space="preserve"> </w:t>
      </w:r>
      <w:r w:rsidRPr="00721775">
        <w:rPr>
          <w:rFonts w:cstheme="minorHAnsi"/>
        </w:rPr>
        <w:t>It indicates that:</w:t>
      </w:r>
    </w:p>
    <w:p w14:paraId="6086D704" w14:textId="77777777" w:rsidR="00811065" w:rsidRPr="00721775" w:rsidRDefault="00811065" w:rsidP="00422468">
      <w:pPr>
        <w:pStyle w:val="ListBullet"/>
        <w:rPr>
          <w:rFonts w:cstheme="minorHAnsi"/>
        </w:rPr>
      </w:pPr>
      <w:r w:rsidRPr="00721775">
        <w:rPr>
          <w:rFonts w:cstheme="minorHAnsi"/>
        </w:rPr>
        <w:t>There were 117 more TL registrations in 2009 than in 2007, 90 more FL registrations and 25 more CWD registrations.</w:t>
      </w:r>
      <w:r w:rsidR="00494907" w:rsidRPr="00721775">
        <w:rPr>
          <w:rFonts w:cstheme="minorHAnsi"/>
        </w:rPr>
        <w:t xml:space="preserve"> </w:t>
      </w:r>
      <w:r w:rsidRPr="00721775">
        <w:rPr>
          <w:rFonts w:cstheme="minorHAnsi"/>
        </w:rPr>
        <w:t>This confirms that the introduction of WELS labelling has not reduced consumer choice.</w:t>
      </w:r>
    </w:p>
    <w:p w14:paraId="6086D705" w14:textId="77777777" w:rsidR="00811065" w:rsidRPr="00721775" w:rsidRDefault="00811065" w:rsidP="00422468">
      <w:pPr>
        <w:pStyle w:val="ListBullet"/>
        <w:rPr>
          <w:rFonts w:cstheme="minorHAnsi"/>
        </w:rPr>
      </w:pPr>
      <w:r w:rsidRPr="00721775">
        <w:rPr>
          <w:rFonts w:cstheme="minorHAnsi"/>
        </w:rPr>
        <w:t>Between 2007 and 2009, the average capacity of models on the market increased from 6.7 kg to 6.8 kg.</w:t>
      </w:r>
      <w:r w:rsidR="00494907" w:rsidRPr="00721775">
        <w:rPr>
          <w:rFonts w:cstheme="minorHAnsi"/>
        </w:rPr>
        <w:t xml:space="preserve"> </w:t>
      </w:r>
      <w:r w:rsidRPr="00721775">
        <w:rPr>
          <w:rFonts w:cstheme="minorHAnsi"/>
        </w:rPr>
        <w:t>However, the average for CWD models declined from 7.7 kg to 7.4 kg.</w:t>
      </w:r>
    </w:p>
    <w:p w14:paraId="6086D706" w14:textId="77777777" w:rsidR="00811065" w:rsidRPr="00721775" w:rsidRDefault="00811065" w:rsidP="00422468">
      <w:pPr>
        <w:pStyle w:val="ListBullet"/>
        <w:rPr>
          <w:rFonts w:cstheme="minorHAnsi"/>
        </w:rPr>
      </w:pPr>
      <w:r w:rsidRPr="00721775">
        <w:rPr>
          <w:rFonts w:cstheme="minorHAnsi"/>
        </w:rPr>
        <w:t>Between 2007 and 2009, the average water consumption of TL models on the market declined by 0.3 l/kg (from 20.5 to 20.2), the average water consumption of FL models declined by 0.3 l/kg (from 10.9 to 10.6), and the average (washing) water consumption of CWD models increased by 0.6 l/kg (from 10.1 to 10.7).</w:t>
      </w:r>
    </w:p>
    <w:p w14:paraId="6086D707" w14:textId="77777777" w:rsidR="00811065" w:rsidRPr="00721775" w:rsidRDefault="00811065" w:rsidP="00422468">
      <w:pPr>
        <w:rPr>
          <w:rFonts w:cstheme="minorHAnsi"/>
        </w:rPr>
      </w:pPr>
      <w:r w:rsidRPr="00721775">
        <w:rPr>
          <w:rFonts w:cstheme="minorHAnsi"/>
        </w:rPr>
        <w:t>Table 10 indicates the sales-weighted characteristics of all CWs sold in 2008 and in 2006, the first year of WELS labelling.</w:t>
      </w:r>
      <w:r w:rsidRPr="00721775">
        <w:rPr>
          <w:rStyle w:val="FootnoteReference"/>
          <w:rFonts w:cstheme="minorHAnsi"/>
        </w:rPr>
        <w:t xml:space="preserve"> </w:t>
      </w:r>
      <w:r w:rsidRPr="00721775">
        <w:rPr>
          <w:rStyle w:val="FootnoteReference"/>
          <w:rFonts w:cstheme="minorHAnsi"/>
        </w:rPr>
        <w:footnoteReference w:id="9"/>
      </w:r>
    </w:p>
    <w:p w14:paraId="6086D708" w14:textId="77777777" w:rsidR="00811065" w:rsidRPr="00721775" w:rsidRDefault="00811065" w:rsidP="00422468">
      <w:pPr>
        <w:pStyle w:val="ListBullet"/>
        <w:rPr>
          <w:rFonts w:cstheme="minorHAnsi"/>
        </w:rPr>
      </w:pPr>
      <w:r w:rsidRPr="00721775">
        <w:rPr>
          <w:rFonts w:cstheme="minorHAnsi"/>
        </w:rPr>
        <w:t>TLs accounted for 53 per cent of sales in 2008, down from 60 per cent in 2006.</w:t>
      </w:r>
    </w:p>
    <w:p w14:paraId="6086D709" w14:textId="77777777" w:rsidR="00811065" w:rsidRPr="00721775" w:rsidRDefault="00811065" w:rsidP="00422468">
      <w:pPr>
        <w:pStyle w:val="ListBullet"/>
        <w:rPr>
          <w:rFonts w:cstheme="minorHAnsi"/>
        </w:rPr>
      </w:pPr>
      <w:r w:rsidRPr="00721775">
        <w:rPr>
          <w:rFonts w:cstheme="minorHAnsi"/>
        </w:rPr>
        <w:t>Between 2006 and 2008, the average capacity of units purchased increased from 6.7 kg to 6.9 kg.</w:t>
      </w:r>
      <w:r w:rsidR="00494907" w:rsidRPr="00721775">
        <w:rPr>
          <w:rFonts w:cstheme="minorHAnsi"/>
        </w:rPr>
        <w:t xml:space="preserve"> </w:t>
      </w:r>
      <w:r w:rsidRPr="00721775">
        <w:rPr>
          <w:rFonts w:cstheme="minorHAnsi"/>
        </w:rPr>
        <w:t>The average for CWD models increased by 0.6 kg, from 7.0 kg to 7.6 kg.</w:t>
      </w:r>
    </w:p>
    <w:p w14:paraId="6086D70A" w14:textId="77777777" w:rsidR="00811065" w:rsidRPr="00721775" w:rsidRDefault="00811065" w:rsidP="00422468">
      <w:pPr>
        <w:pStyle w:val="ListBullet"/>
        <w:rPr>
          <w:rFonts w:cstheme="minorHAnsi"/>
        </w:rPr>
      </w:pPr>
      <w:r w:rsidRPr="00721775">
        <w:rPr>
          <w:rFonts w:cstheme="minorHAnsi"/>
        </w:rPr>
        <w:t>Between 2006 and 2008, the average water consumption of TL units purchased declined by 1.6 l/kg (from 16.8 to 15.2), the average water consumption of FL models declined by 0.3 l/kg (from 9.6 to 9.3), and the average (washing) water consumption of CWDs purchased declined by 0.1 l/kg (from 9.7 to 9.6).</w:t>
      </w:r>
    </w:p>
    <w:p w14:paraId="6086D70B" w14:textId="77777777" w:rsidR="00811065" w:rsidRPr="00721775" w:rsidRDefault="00811065" w:rsidP="00422468">
      <w:pPr>
        <w:rPr>
          <w:rFonts w:cstheme="minorHAnsi"/>
        </w:rPr>
      </w:pPr>
      <w:r w:rsidRPr="00721775">
        <w:rPr>
          <w:rFonts w:cstheme="minorHAnsi"/>
        </w:rPr>
        <w:t>Table 11 compares buyer preferences (in 2008) with the characteristics of the model range (at the end of 2007).</w:t>
      </w:r>
      <w:r w:rsidR="00494907" w:rsidRPr="00721775">
        <w:rPr>
          <w:rFonts w:cstheme="minorHAnsi"/>
        </w:rPr>
        <w:t xml:space="preserve"> </w:t>
      </w:r>
      <w:r w:rsidRPr="00721775">
        <w:rPr>
          <w:rFonts w:cstheme="minorHAnsi"/>
        </w:rPr>
        <w:t>Superseded or ‘grandfathered’ models accounted for about 62 per cent of the models on the register but only 24 per cent of sales.</w:t>
      </w:r>
      <w:r w:rsidR="00494907" w:rsidRPr="00721775">
        <w:rPr>
          <w:rFonts w:cstheme="minorHAnsi"/>
        </w:rPr>
        <w:t xml:space="preserve"> </w:t>
      </w:r>
      <w:r w:rsidRPr="00721775">
        <w:rPr>
          <w:rFonts w:cstheme="minorHAnsi"/>
        </w:rPr>
        <w:t>Buyer preference for newer models was most evident with CWDs.</w:t>
      </w:r>
      <w:r w:rsidR="00494907" w:rsidRPr="00721775">
        <w:rPr>
          <w:rFonts w:cstheme="minorHAnsi"/>
        </w:rPr>
        <w:t xml:space="preserve"> </w:t>
      </w:r>
    </w:p>
    <w:p w14:paraId="6086D70C" w14:textId="77777777" w:rsidR="00811065" w:rsidRPr="00721775" w:rsidRDefault="00811065" w:rsidP="00422468">
      <w:pPr>
        <w:pStyle w:val="ListBullet"/>
        <w:rPr>
          <w:rFonts w:cstheme="minorHAnsi"/>
        </w:rPr>
      </w:pPr>
      <w:r w:rsidRPr="00721775">
        <w:rPr>
          <w:rFonts w:cstheme="minorHAnsi"/>
        </w:rPr>
        <w:t>For TLs, buyers preferred models that were on average 26 per cent more water-efficient than the average on the model register, suggesting that WELS labelling and water authority rebates were having some influence on product choice.</w:t>
      </w:r>
    </w:p>
    <w:p w14:paraId="6086D70D" w14:textId="77777777" w:rsidR="00811065" w:rsidRPr="00721775" w:rsidRDefault="00811065" w:rsidP="00422468">
      <w:pPr>
        <w:pStyle w:val="ListBullet"/>
        <w:rPr>
          <w:rFonts w:cstheme="minorHAnsi"/>
        </w:rPr>
      </w:pPr>
      <w:r w:rsidRPr="00721775">
        <w:rPr>
          <w:rFonts w:cstheme="minorHAnsi"/>
        </w:rPr>
        <w:t>For FLs, buyers preferred models that were on average 15 per cent more water-efficient than the average on the model register, suggesting that WELS labelling and water authority rebates were having some influence on product choice.</w:t>
      </w:r>
    </w:p>
    <w:p w14:paraId="6086D70E" w14:textId="77777777" w:rsidR="00214369" w:rsidRPr="00721775" w:rsidRDefault="00811065" w:rsidP="00214369">
      <w:pPr>
        <w:rPr>
          <w:rFonts w:cstheme="minorHAnsi"/>
          <w:bCs/>
        </w:rPr>
      </w:pPr>
      <w:r w:rsidRPr="00721775">
        <w:rPr>
          <w:rFonts w:cstheme="minorHAnsi"/>
        </w:rPr>
        <w:t>For CWDs, buyers preferred models that were on average only five per cent more water-efficient than the average on the model register, suggesting that WELS labelling and water authority rebates were having little influence on product choice.</w:t>
      </w:r>
    </w:p>
    <w:p w14:paraId="6086D70F" w14:textId="77777777" w:rsidR="00214369" w:rsidRPr="00721775" w:rsidRDefault="00214369" w:rsidP="00214369">
      <w:pPr>
        <w:rPr>
          <w:rFonts w:cstheme="minorHAnsi"/>
        </w:rPr>
        <w:sectPr w:rsidR="00214369" w:rsidRPr="00721775" w:rsidSect="00721775">
          <w:headerReference w:type="default" r:id="rId39"/>
          <w:footerReference w:type="even" r:id="rId40"/>
          <w:footerReference w:type="default" r:id="rId41"/>
          <w:headerReference w:type="first" r:id="rId42"/>
          <w:footerReference w:type="first" r:id="rId43"/>
          <w:pgSz w:w="11906" w:h="16838" w:code="9"/>
          <w:pgMar w:top="1418" w:right="1418" w:bottom="1418" w:left="1418" w:header="567" w:footer="284" w:gutter="0"/>
          <w:cols w:space="708"/>
          <w:titlePg/>
          <w:docGrid w:linePitch="360"/>
        </w:sectPr>
      </w:pPr>
    </w:p>
    <w:p w14:paraId="6086D710" w14:textId="77777777" w:rsidR="003E7872" w:rsidRPr="00721775" w:rsidRDefault="003E7872" w:rsidP="00422468">
      <w:pPr>
        <w:pStyle w:val="Caption"/>
        <w:rPr>
          <w:rFonts w:asciiTheme="minorHAnsi" w:hAnsiTheme="minorHAnsi" w:cstheme="minorHAnsi"/>
        </w:rPr>
      </w:pPr>
      <w:bookmarkStart w:id="58" w:name="_Toc497407485"/>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9</w:t>
      </w:r>
      <w:r w:rsidR="002E0942" w:rsidRPr="00721775">
        <w:rPr>
          <w:rFonts w:asciiTheme="minorHAnsi" w:hAnsiTheme="minorHAnsi" w:cstheme="minorHAnsi"/>
          <w:noProof/>
        </w:rPr>
        <w:fldChar w:fldCharType="end"/>
      </w:r>
      <w:r w:rsidRPr="00721775">
        <w:rPr>
          <w:rFonts w:asciiTheme="minorHAnsi" w:hAnsiTheme="minorHAnsi" w:cstheme="minorHAnsi"/>
        </w:rPr>
        <w:t>. Model-weighted characteristics – CWs and CWDs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12-column table listing types of clothes washers and their standards, their number on 2009, their share of the total, their average kg weight in 2009, their average litre per kg rate in 2009, their number in 2007, the change, their average kg in 2007, the change, their average litre per kg rate in 2007, and the change."/>
      </w:tblPr>
      <w:tblGrid>
        <w:gridCol w:w="948"/>
        <w:gridCol w:w="1820"/>
        <w:gridCol w:w="948"/>
        <w:gridCol w:w="948"/>
        <w:gridCol w:w="947"/>
        <w:gridCol w:w="947"/>
        <w:gridCol w:w="947"/>
        <w:gridCol w:w="947"/>
        <w:gridCol w:w="947"/>
        <w:gridCol w:w="947"/>
        <w:gridCol w:w="947"/>
        <w:gridCol w:w="947"/>
      </w:tblGrid>
      <w:tr w:rsidR="00422468" w:rsidRPr="00721775" w14:paraId="6086D71D" w14:textId="77777777" w:rsidTr="00422468">
        <w:trPr>
          <w:cantSplit/>
          <w:tblHeader/>
        </w:trPr>
        <w:tc>
          <w:tcPr>
            <w:tcW w:w="948" w:type="dxa"/>
            <w:noWrap/>
            <w:tcMar>
              <w:top w:w="15" w:type="dxa"/>
              <w:left w:w="15" w:type="dxa"/>
              <w:bottom w:w="0" w:type="dxa"/>
              <w:right w:w="15" w:type="dxa"/>
            </w:tcMar>
          </w:tcPr>
          <w:p w14:paraId="6086D711" w14:textId="77777777" w:rsidR="00422468" w:rsidRPr="00721775" w:rsidRDefault="00422468" w:rsidP="00422468">
            <w:pPr>
              <w:pStyle w:val="TableHeading"/>
              <w:rPr>
                <w:rFonts w:cstheme="minorHAnsi"/>
              </w:rPr>
            </w:pPr>
            <w:r w:rsidRPr="00721775">
              <w:rPr>
                <w:rFonts w:cstheme="minorHAnsi"/>
              </w:rPr>
              <w:t>Model</w:t>
            </w:r>
          </w:p>
        </w:tc>
        <w:tc>
          <w:tcPr>
            <w:tcW w:w="1820" w:type="dxa"/>
            <w:noWrap/>
            <w:tcMar>
              <w:top w:w="15" w:type="dxa"/>
              <w:left w:w="15" w:type="dxa"/>
              <w:bottom w:w="0" w:type="dxa"/>
              <w:right w:w="15" w:type="dxa"/>
            </w:tcMar>
          </w:tcPr>
          <w:p w14:paraId="6086D712" w14:textId="77777777" w:rsidR="00422468" w:rsidRPr="00721775" w:rsidRDefault="00FD3405" w:rsidP="00422468">
            <w:pPr>
              <w:pStyle w:val="TableHeading"/>
              <w:rPr>
                <w:rFonts w:cstheme="minorHAnsi"/>
              </w:rPr>
            </w:pPr>
            <w:r w:rsidRPr="00721775">
              <w:rPr>
                <w:rFonts w:cstheme="minorHAnsi"/>
              </w:rPr>
              <w:t>Product</w:t>
            </w:r>
          </w:p>
        </w:tc>
        <w:tc>
          <w:tcPr>
            <w:tcW w:w="948" w:type="dxa"/>
            <w:noWrap/>
            <w:tcMar>
              <w:top w:w="15" w:type="dxa"/>
              <w:left w:w="15" w:type="dxa"/>
              <w:bottom w:w="0" w:type="dxa"/>
              <w:right w:w="15" w:type="dxa"/>
            </w:tcMar>
          </w:tcPr>
          <w:p w14:paraId="6086D713" w14:textId="77777777" w:rsidR="00422468" w:rsidRPr="00721775" w:rsidRDefault="00422468" w:rsidP="00082EEB">
            <w:pPr>
              <w:pStyle w:val="TableHeading"/>
              <w:jc w:val="right"/>
              <w:rPr>
                <w:rFonts w:cstheme="minorHAnsi"/>
              </w:rPr>
            </w:pPr>
            <w:r w:rsidRPr="00721775">
              <w:rPr>
                <w:rFonts w:cstheme="minorHAnsi"/>
              </w:rPr>
              <w:t>Number</w:t>
            </w:r>
            <w:r w:rsidRPr="00721775">
              <w:rPr>
                <w:rFonts w:cstheme="minorHAnsi"/>
              </w:rPr>
              <w:br/>
              <w:t>2009</w:t>
            </w:r>
          </w:p>
        </w:tc>
        <w:tc>
          <w:tcPr>
            <w:tcW w:w="948" w:type="dxa"/>
            <w:noWrap/>
            <w:tcMar>
              <w:top w:w="15" w:type="dxa"/>
              <w:left w:w="15" w:type="dxa"/>
              <w:bottom w:w="0" w:type="dxa"/>
              <w:right w:w="15" w:type="dxa"/>
            </w:tcMar>
          </w:tcPr>
          <w:p w14:paraId="6086D714" w14:textId="77777777" w:rsidR="00422468" w:rsidRPr="00721775" w:rsidRDefault="00422468" w:rsidP="00082EEB">
            <w:pPr>
              <w:pStyle w:val="TableHeading"/>
              <w:jc w:val="right"/>
              <w:rPr>
                <w:rFonts w:cstheme="minorHAnsi"/>
              </w:rPr>
            </w:pPr>
            <w:r w:rsidRPr="00721775">
              <w:rPr>
                <w:rFonts w:cstheme="minorHAnsi"/>
              </w:rPr>
              <w:t>Share of</w:t>
            </w:r>
            <w:r w:rsidRPr="00721775">
              <w:rPr>
                <w:rFonts w:cstheme="minorHAnsi"/>
              </w:rPr>
              <w:br/>
              <w:t>Total</w:t>
            </w:r>
          </w:p>
        </w:tc>
        <w:tc>
          <w:tcPr>
            <w:tcW w:w="947" w:type="dxa"/>
            <w:noWrap/>
            <w:tcMar>
              <w:top w:w="15" w:type="dxa"/>
              <w:left w:w="15" w:type="dxa"/>
              <w:bottom w:w="0" w:type="dxa"/>
              <w:right w:w="15" w:type="dxa"/>
            </w:tcMar>
          </w:tcPr>
          <w:p w14:paraId="6086D715" w14:textId="77777777" w:rsidR="00422468" w:rsidRPr="00721775" w:rsidRDefault="00422468" w:rsidP="00082EEB">
            <w:pPr>
              <w:pStyle w:val="TableHeading"/>
              <w:jc w:val="right"/>
              <w:rPr>
                <w:rFonts w:cstheme="minorHAnsi"/>
              </w:rPr>
            </w:pPr>
            <w:r w:rsidRPr="00721775">
              <w:rPr>
                <w:rFonts w:cstheme="minorHAnsi"/>
              </w:rPr>
              <w:t>Avg kg</w:t>
            </w:r>
            <w:r w:rsidRPr="00721775">
              <w:rPr>
                <w:rFonts w:cstheme="minorHAnsi"/>
              </w:rPr>
              <w:br/>
              <w:t>2009</w:t>
            </w:r>
          </w:p>
        </w:tc>
        <w:tc>
          <w:tcPr>
            <w:tcW w:w="947" w:type="dxa"/>
            <w:noWrap/>
            <w:tcMar>
              <w:top w:w="15" w:type="dxa"/>
              <w:left w:w="15" w:type="dxa"/>
              <w:bottom w:w="0" w:type="dxa"/>
              <w:right w:w="15" w:type="dxa"/>
            </w:tcMar>
          </w:tcPr>
          <w:p w14:paraId="6086D716" w14:textId="77777777" w:rsidR="00422468" w:rsidRPr="00721775" w:rsidRDefault="00422468" w:rsidP="00082EEB">
            <w:pPr>
              <w:pStyle w:val="TableHeading"/>
              <w:jc w:val="right"/>
              <w:rPr>
                <w:rFonts w:cstheme="minorHAnsi"/>
              </w:rPr>
            </w:pPr>
            <w:r w:rsidRPr="00721775">
              <w:rPr>
                <w:rFonts w:cstheme="minorHAnsi"/>
              </w:rPr>
              <w:t>Avg l/kg</w:t>
            </w:r>
            <w:r w:rsidRPr="00721775">
              <w:rPr>
                <w:rFonts w:cstheme="minorHAnsi"/>
              </w:rPr>
              <w:br/>
              <w:t>2009</w:t>
            </w:r>
          </w:p>
        </w:tc>
        <w:tc>
          <w:tcPr>
            <w:tcW w:w="947" w:type="dxa"/>
            <w:noWrap/>
            <w:tcMar>
              <w:top w:w="15" w:type="dxa"/>
              <w:left w:w="15" w:type="dxa"/>
              <w:bottom w:w="0" w:type="dxa"/>
              <w:right w:w="15" w:type="dxa"/>
            </w:tcMar>
          </w:tcPr>
          <w:p w14:paraId="6086D717" w14:textId="77777777" w:rsidR="00422468" w:rsidRPr="00721775" w:rsidRDefault="00422468" w:rsidP="00082EEB">
            <w:pPr>
              <w:pStyle w:val="TableHeading"/>
              <w:jc w:val="right"/>
              <w:rPr>
                <w:rFonts w:cstheme="minorHAnsi"/>
              </w:rPr>
            </w:pPr>
            <w:r w:rsidRPr="00721775">
              <w:rPr>
                <w:rFonts w:cstheme="minorHAnsi"/>
              </w:rPr>
              <w:t>Number</w:t>
            </w:r>
            <w:r w:rsidRPr="00721775">
              <w:rPr>
                <w:rFonts w:cstheme="minorHAnsi"/>
              </w:rPr>
              <w:br/>
              <w:t>2007</w:t>
            </w:r>
          </w:p>
        </w:tc>
        <w:tc>
          <w:tcPr>
            <w:tcW w:w="947" w:type="dxa"/>
            <w:noWrap/>
            <w:tcMar>
              <w:top w:w="15" w:type="dxa"/>
              <w:left w:w="15" w:type="dxa"/>
              <w:bottom w:w="0" w:type="dxa"/>
              <w:right w:w="15" w:type="dxa"/>
            </w:tcMar>
          </w:tcPr>
          <w:p w14:paraId="6086D718" w14:textId="77777777" w:rsidR="00422468" w:rsidRPr="00721775" w:rsidRDefault="00422468" w:rsidP="00082EEB">
            <w:pPr>
              <w:pStyle w:val="TableHeading"/>
              <w:jc w:val="right"/>
              <w:rPr>
                <w:rFonts w:cstheme="minorHAnsi"/>
              </w:rPr>
            </w:pPr>
            <w:r w:rsidRPr="00721775">
              <w:rPr>
                <w:rFonts w:cstheme="minorHAnsi"/>
              </w:rPr>
              <w:t>Change</w:t>
            </w:r>
          </w:p>
        </w:tc>
        <w:tc>
          <w:tcPr>
            <w:tcW w:w="947" w:type="dxa"/>
            <w:noWrap/>
            <w:tcMar>
              <w:top w:w="15" w:type="dxa"/>
              <w:left w:w="15" w:type="dxa"/>
              <w:bottom w:w="0" w:type="dxa"/>
              <w:right w:w="15" w:type="dxa"/>
            </w:tcMar>
          </w:tcPr>
          <w:p w14:paraId="6086D719" w14:textId="77777777" w:rsidR="00422468" w:rsidRPr="00721775" w:rsidRDefault="00422468" w:rsidP="00082EEB">
            <w:pPr>
              <w:pStyle w:val="TableHeading"/>
              <w:jc w:val="right"/>
              <w:rPr>
                <w:rFonts w:cstheme="minorHAnsi"/>
              </w:rPr>
            </w:pPr>
            <w:r w:rsidRPr="00721775">
              <w:rPr>
                <w:rFonts w:cstheme="minorHAnsi"/>
              </w:rPr>
              <w:t>Avg kg</w:t>
            </w:r>
            <w:r w:rsidRPr="00721775">
              <w:rPr>
                <w:rFonts w:cstheme="minorHAnsi"/>
              </w:rPr>
              <w:br/>
              <w:t>2007</w:t>
            </w:r>
          </w:p>
        </w:tc>
        <w:tc>
          <w:tcPr>
            <w:tcW w:w="947" w:type="dxa"/>
            <w:noWrap/>
            <w:tcMar>
              <w:top w:w="15" w:type="dxa"/>
              <w:left w:w="15" w:type="dxa"/>
              <w:bottom w:w="0" w:type="dxa"/>
              <w:right w:w="15" w:type="dxa"/>
            </w:tcMar>
          </w:tcPr>
          <w:p w14:paraId="6086D71A" w14:textId="77777777" w:rsidR="00422468" w:rsidRPr="00721775" w:rsidRDefault="00422468" w:rsidP="00082EEB">
            <w:pPr>
              <w:pStyle w:val="TableHeading"/>
              <w:jc w:val="right"/>
              <w:rPr>
                <w:rFonts w:cstheme="minorHAnsi"/>
              </w:rPr>
            </w:pPr>
            <w:r w:rsidRPr="00721775">
              <w:rPr>
                <w:rFonts w:cstheme="minorHAnsi"/>
              </w:rPr>
              <w:t>Change</w:t>
            </w:r>
          </w:p>
        </w:tc>
        <w:tc>
          <w:tcPr>
            <w:tcW w:w="947" w:type="dxa"/>
            <w:noWrap/>
            <w:tcMar>
              <w:top w:w="15" w:type="dxa"/>
              <w:left w:w="15" w:type="dxa"/>
              <w:bottom w:w="0" w:type="dxa"/>
              <w:right w:w="15" w:type="dxa"/>
            </w:tcMar>
          </w:tcPr>
          <w:p w14:paraId="6086D71B" w14:textId="77777777" w:rsidR="00422468" w:rsidRPr="00721775" w:rsidRDefault="00422468" w:rsidP="00082EEB">
            <w:pPr>
              <w:pStyle w:val="TableHeading"/>
              <w:jc w:val="right"/>
              <w:rPr>
                <w:rFonts w:cstheme="minorHAnsi"/>
              </w:rPr>
            </w:pPr>
            <w:r w:rsidRPr="00721775">
              <w:rPr>
                <w:rFonts w:cstheme="minorHAnsi"/>
              </w:rPr>
              <w:t>Avg l/kg</w:t>
            </w:r>
            <w:r w:rsidRPr="00721775">
              <w:rPr>
                <w:rFonts w:cstheme="minorHAnsi"/>
              </w:rPr>
              <w:br/>
              <w:t>2007</w:t>
            </w:r>
          </w:p>
        </w:tc>
        <w:tc>
          <w:tcPr>
            <w:tcW w:w="947" w:type="dxa"/>
            <w:noWrap/>
            <w:tcMar>
              <w:top w:w="15" w:type="dxa"/>
              <w:left w:w="15" w:type="dxa"/>
              <w:bottom w:w="0" w:type="dxa"/>
              <w:right w:w="15" w:type="dxa"/>
            </w:tcMar>
          </w:tcPr>
          <w:p w14:paraId="6086D71C" w14:textId="77777777" w:rsidR="00422468" w:rsidRPr="00721775" w:rsidRDefault="00422468" w:rsidP="00082EEB">
            <w:pPr>
              <w:pStyle w:val="TableHeading"/>
              <w:jc w:val="right"/>
              <w:rPr>
                <w:rFonts w:cstheme="minorHAnsi"/>
              </w:rPr>
            </w:pPr>
            <w:r w:rsidRPr="00721775">
              <w:rPr>
                <w:rFonts w:cstheme="minorHAnsi"/>
              </w:rPr>
              <w:t>Change</w:t>
            </w:r>
          </w:p>
        </w:tc>
      </w:tr>
      <w:tr w:rsidR="003E7872" w:rsidRPr="00721775" w14:paraId="6086D72A" w14:textId="77777777" w:rsidTr="00422468">
        <w:trPr>
          <w:cantSplit/>
        </w:trPr>
        <w:tc>
          <w:tcPr>
            <w:tcW w:w="948" w:type="dxa"/>
            <w:noWrap/>
            <w:tcMar>
              <w:top w:w="15" w:type="dxa"/>
              <w:left w:w="15" w:type="dxa"/>
              <w:bottom w:w="0" w:type="dxa"/>
              <w:right w:w="15" w:type="dxa"/>
            </w:tcMar>
          </w:tcPr>
          <w:p w14:paraId="6086D71E" w14:textId="77777777" w:rsidR="003E7872" w:rsidRPr="00721775" w:rsidRDefault="003E7872" w:rsidP="00422468">
            <w:pPr>
              <w:pStyle w:val="TableText"/>
              <w:rPr>
                <w:rFonts w:cstheme="minorHAnsi"/>
              </w:rPr>
            </w:pPr>
            <w:r w:rsidRPr="00721775">
              <w:rPr>
                <w:rFonts w:cstheme="minorHAnsi"/>
              </w:rPr>
              <w:t>TL</w:t>
            </w:r>
          </w:p>
        </w:tc>
        <w:tc>
          <w:tcPr>
            <w:tcW w:w="1820" w:type="dxa"/>
            <w:noWrap/>
            <w:tcMar>
              <w:top w:w="15" w:type="dxa"/>
              <w:left w:w="15" w:type="dxa"/>
              <w:bottom w:w="0" w:type="dxa"/>
              <w:right w:w="15" w:type="dxa"/>
            </w:tcMar>
          </w:tcPr>
          <w:p w14:paraId="6086D71F" w14:textId="77777777" w:rsidR="003E7872" w:rsidRPr="00721775" w:rsidRDefault="003E7872" w:rsidP="00422468">
            <w:pPr>
              <w:pStyle w:val="TableText"/>
              <w:rPr>
                <w:rFonts w:cstheme="minorHAnsi"/>
              </w:rPr>
            </w:pPr>
            <w:r w:rsidRPr="00721775">
              <w:rPr>
                <w:rFonts w:cstheme="minorHAnsi"/>
              </w:rPr>
              <w:t>Superseded standard</w:t>
            </w:r>
          </w:p>
        </w:tc>
        <w:tc>
          <w:tcPr>
            <w:tcW w:w="948" w:type="dxa"/>
            <w:noWrap/>
            <w:tcMar>
              <w:top w:w="15" w:type="dxa"/>
              <w:left w:w="15" w:type="dxa"/>
              <w:bottom w:w="0" w:type="dxa"/>
              <w:right w:w="15" w:type="dxa"/>
            </w:tcMar>
          </w:tcPr>
          <w:p w14:paraId="6086D720" w14:textId="77777777" w:rsidR="003E7872" w:rsidRPr="00721775" w:rsidRDefault="003E7872" w:rsidP="00082EEB">
            <w:pPr>
              <w:pStyle w:val="TableText"/>
              <w:jc w:val="right"/>
              <w:rPr>
                <w:rFonts w:cstheme="minorHAnsi"/>
              </w:rPr>
            </w:pPr>
            <w:r w:rsidRPr="00721775">
              <w:rPr>
                <w:rFonts w:cstheme="minorHAnsi"/>
              </w:rPr>
              <w:t>248</w:t>
            </w:r>
          </w:p>
        </w:tc>
        <w:tc>
          <w:tcPr>
            <w:tcW w:w="948" w:type="dxa"/>
            <w:noWrap/>
            <w:tcMar>
              <w:top w:w="15" w:type="dxa"/>
              <w:left w:w="15" w:type="dxa"/>
              <w:bottom w:w="0" w:type="dxa"/>
              <w:right w:w="15" w:type="dxa"/>
            </w:tcMar>
          </w:tcPr>
          <w:p w14:paraId="6086D721" w14:textId="77777777" w:rsidR="003E7872" w:rsidRPr="00721775" w:rsidRDefault="003E7872" w:rsidP="00082EEB">
            <w:pPr>
              <w:pStyle w:val="TableText"/>
              <w:jc w:val="right"/>
              <w:rPr>
                <w:rFonts w:cstheme="minorHAnsi"/>
              </w:rPr>
            </w:pPr>
            <w:r w:rsidRPr="00721775">
              <w:rPr>
                <w:rFonts w:cstheme="minorHAnsi"/>
              </w:rPr>
              <w:t>57%</w:t>
            </w:r>
          </w:p>
        </w:tc>
        <w:tc>
          <w:tcPr>
            <w:tcW w:w="947" w:type="dxa"/>
            <w:noWrap/>
            <w:tcMar>
              <w:top w:w="15" w:type="dxa"/>
              <w:left w:w="15" w:type="dxa"/>
              <w:bottom w:w="0" w:type="dxa"/>
              <w:right w:w="15" w:type="dxa"/>
            </w:tcMar>
          </w:tcPr>
          <w:p w14:paraId="6086D722" w14:textId="77777777" w:rsidR="003E7872" w:rsidRPr="00721775" w:rsidRDefault="003E7872" w:rsidP="00082EEB">
            <w:pPr>
              <w:pStyle w:val="TableText"/>
              <w:jc w:val="right"/>
              <w:rPr>
                <w:rFonts w:cstheme="minorHAnsi"/>
              </w:rPr>
            </w:pPr>
            <w:r w:rsidRPr="00721775">
              <w:rPr>
                <w:rFonts w:cstheme="minorHAnsi"/>
              </w:rPr>
              <w:t>7.0</w:t>
            </w:r>
          </w:p>
        </w:tc>
        <w:tc>
          <w:tcPr>
            <w:tcW w:w="947" w:type="dxa"/>
            <w:noWrap/>
            <w:tcMar>
              <w:top w:w="15" w:type="dxa"/>
              <w:left w:w="15" w:type="dxa"/>
              <w:bottom w:w="0" w:type="dxa"/>
              <w:right w:w="15" w:type="dxa"/>
            </w:tcMar>
          </w:tcPr>
          <w:p w14:paraId="6086D723" w14:textId="77777777" w:rsidR="003E7872" w:rsidRPr="00721775" w:rsidRDefault="003E7872" w:rsidP="00082EEB">
            <w:pPr>
              <w:pStyle w:val="TableText"/>
              <w:jc w:val="right"/>
              <w:rPr>
                <w:rFonts w:cstheme="minorHAnsi"/>
              </w:rPr>
            </w:pPr>
            <w:r w:rsidRPr="00721775">
              <w:rPr>
                <w:rFonts w:cstheme="minorHAnsi"/>
              </w:rPr>
              <w:t>22.0</w:t>
            </w:r>
          </w:p>
        </w:tc>
        <w:tc>
          <w:tcPr>
            <w:tcW w:w="947" w:type="dxa"/>
            <w:noWrap/>
            <w:tcMar>
              <w:top w:w="15" w:type="dxa"/>
              <w:left w:w="15" w:type="dxa"/>
              <w:bottom w:w="0" w:type="dxa"/>
              <w:right w:w="15" w:type="dxa"/>
            </w:tcMar>
          </w:tcPr>
          <w:p w14:paraId="6086D724" w14:textId="77777777" w:rsidR="003E7872" w:rsidRPr="00721775" w:rsidRDefault="003E7872" w:rsidP="00082EEB">
            <w:pPr>
              <w:pStyle w:val="TableText"/>
              <w:jc w:val="right"/>
              <w:rPr>
                <w:rFonts w:cstheme="minorHAnsi"/>
              </w:rPr>
            </w:pPr>
            <w:r w:rsidRPr="00721775">
              <w:rPr>
                <w:rFonts w:cstheme="minorHAnsi"/>
              </w:rPr>
              <w:t>207</w:t>
            </w:r>
          </w:p>
        </w:tc>
        <w:tc>
          <w:tcPr>
            <w:tcW w:w="947" w:type="dxa"/>
            <w:noWrap/>
            <w:tcMar>
              <w:top w:w="15" w:type="dxa"/>
              <w:left w:w="15" w:type="dxa"/>
              <w:bottom w:w="0" w:type="dxa"/>
              <w:right w:w="15" w:type="dxa"/>
            </w:tcMar>
          </w:tcPr>
          <w:p w14:paraId="6086D725" w14:textId="77777777" w:rsidR="003E7872" w:rsidRPr="00721775" w:rsidRDefault="003E7872" w:rsidP="00082EEB">
            <w:pPr>
              <w:pStyle w:val="TableText"/>
              <w:jc w:val="right"/>
              <w:rPr>
                <w:rFonts w:cstheme="minorHAnsi"/>
              </w:rPr>
            </w:pPr>
            <w:r w:rsidRPr="00721775">
              <w:rPr>
                <w:rFonts w:cstheme="minorHAnsi"/>
              </w:rPr>
              <w:t>41</w:t>
            </w:r>
          </w:p>
        </w:tc>
        <w:tc>
          <w:tcPr>
            <w:tcW w:w="947" w:type="dxa"/>
            <w:noWrap/>
            <w:tcMar>
              <w:top w:w="15" w:type="dxa"/>
              <w:left w:w="15" w:type="dxa"/>
              <w:bottom w:w="0" w:type="dxa"/>
              <w:right w:w="15" w:type="dxa"/>
            </w:tcMar>
          </w:tcPr>
          <w:p w14:paraId="6086D726" w14:textId="77777777" w:rsidR="003E7872" w:rsidRPr="00721775" w:rsidRDefault="003E7872" w:rsidP="00082EEB">
            <w:pPr>
              <w:pStyle w:val="TableText"/>
              <w:jc w:val="right"/>
              <w:rPr>
                <w:rFonts w:cstheme="minorHAnsi"/>
              </w:rPr>
            </w:pPr>
            <w:r w:rsidRPr="00721775">
              <w:rPr>
                <w:rFonts w:cstheme="minorHAnsi"/>
              </w:rPr>
              <w:t>6.7</w:t>
            </w:r>
          </w:p>
        </w:tc>
        <w:tc>
          <w:tcPr>
            <w:tcW w:w="947" w:type="dxa"/>
            <w:noWrap/>
            <w:tcMar>
              <w:top w:w="15" w:type="dxa"/>
              <w:left w:w="15" w:type="dxa"/>
              <w:bottom w:w="0" w:type="dxa"/>
              <w:right w:w="15" w:type="dxa"/>
            </w:tcMar>
          </w:tcPr>
          <w:p w14:paraId="6086D727" w14:textId="77777777" w:rsidR="003E7872" w:rsidRPr="00721775" w:rsidRDefault="003E7872" w:rsidP="00082EEB">
            <w:pPr>
              <w:pStyle w:val="TableText"/>
              <w:jc w:val="right"/>
              <w:rPr>
                <w:rFonts w:cstheme="minorHAnsi"/>
              </w:rPr>
            </w:pPr>
            <w:r w:rsidRPr="00721775">
              <w:rPr>
                <w:rFonts w:cstheme="minorHAnsi"/>
              </w:rPr>
              <w:t>0.3</w:t>
            </w:r>
          </w:p>
        </w:tc>
        <w:tc>
          <w:tcPr>
            <w:tcW w:w="947" w:type="dxa"/>
            <w:noWrap/>
            <w:tcMar>
              <w:top w:w="15" w:type="dxa"/>
              <w:left w:w="15" w:type="dxa"/>
              <w:bottom w:w="0" w:type="dxa"/>
              <w:right w:w="15" w:type="dxa"/>
            </w:tcMar>
          </w:tcPr>
          <w:p w14:paraId="6086D728" w14:textId="77777777" w:rsidR="003E7872" w:rsidRPr="00721775" w:rsidRDefault="003E7872" w:rsidP="00082EEB">
            <w:pPr>
              <w:pStyle w:val="TableText"/>
              <w:jc w:val="right"/>
              <w:rPr>
                <w:rFonts w:cstheme="minorHAnsi"/>
              </w:rPr>
            </w:pPr>
            <w:r w:rsidRPr="00721775">
              <w:rPr>
                <w:rFonts w:cstheme="minorHAnsi"/>
              </w:rPr>
              <w:t>21.6</w:t>
            </w:r>
          </w:p>
        </w:tc>
        <w:tc>
          <w:tcPr>
            <w:tcW w:w="947" w:type="dxa"/>
            <w:noWrap/>
            <w:tcMar>
              <w:top w:w="15" w:type="dxa"/>
              <w:left w:w="15" w:type="dxa"/>
              <w:bottom w:w="0" w:type="dxa"/>
              <w:right w:w="15" w:type="dxa"/>
            </w:tcMar>
          </w:tcPr>
          <w:p w14:paraId="6086D729" w14:textId="77777777" w:rsidR="003E7872" w:rsidRPr="00721775" w:rsidRDefault="003E7872" w:rsidP="00082EEB">
            <w:pPr>
              <w:pStyle w:val="TableText"/>
              <w:jc w:val="right"/>
              <w:rPr>
                <w:rFonts w:cstheme="minorHAnsi"/>
              </w:rPr>
            </w:pPr>
            <w:r w:rsidRPr="00721775">
              <w:rPr>
                <w:rFonts w:cstheme="minorHAnsi"/>
              </w:rPr>
              <w:t>0.4</w:t>
            </w:r>
          </w:p>
        </w:tc>
      </w:tr>
      <w:tr w:rsidR="003E7872" w:rsidRPr="00721775" w14:paraId="6086D737" w14:textId="77777777" w:rsidTr="00422468">
        <w:trPr>
          <w:cantSplit/>
        </w:trPr>
        <w:tc>
          <w:tcPr>
            <w:tcW w:w="948" w:type="dxa"/>
            <w:noWrap/>
            <w:tcMar>
              <w:top w:w="15" w:type="dxa"/>
              <w:left w:w="15" w:type="dxa"/>
              <w:bottom w:w="0" w:type="dxa"/>
              <w:right w:w="15" w:type="dxa"/>
            </w:tcMar>
          </w:tcPr>
          <w:p w14:paraId="6086D72B" w14:textId="77777777" w:rsidR="003E7872" w:rsidRPr="00721775" w:rsidRDefault="00422468" w:rsidP="00422468">
            <w:pPr>
              <w:pStyle w:val="TableText"/>
              <w:rPr>
                <w:rFonts w:cstheme="minorHAnsi"/>
              </w:rPr>
            </w:pPr>
            <w:r w:rsidRPr="00721775">
              <w:rPr>
                <w:rFonts w:cstheme="minorHAnsi"/>
              </w:rPr>
              <w:t>TL</w:t>
            </w:r>
          </w:p>
        </w:tc>
        <w:tc>
          <w:tcPr>
            <w:tcW w:w="1820" w:type="dxa"/>
            <w:noWrap/>
            <w:tcMar>
              <w:top w:w="15" w:type="dxa"/>
              <w:left w:w="15" w:type="dxa"/>
              <w:bottom w:w="0" w:type="dxa"/>
              <w:right w:w="15" w:type="dxa"/>
            </w:tcMar>
          </w:tcPr>
          <w:p w14:paraId="6086D72C" w14:textId="77777777" w:rsidR="003E7872" w:rsidRPr="00721775" w:rsidRDefault="003E7872" w:rsidP="00422468">
            <w:pPr>
              <w:pStyle w:val="TableText"/>
              <w:rPr>
                <w:rFonts w:cstheme="minorHAnsi"/>
              </w:rPr>
            </w:pPr>
            <w:r w:rsidRPr="00721775">
              <w:rPr>
                <w:rFonts w:cstheme="minorHAnsi"/>
              </w:rPr>
              <w:t>New standard</w:t>
            </w:r>
          </w:p>
        </w:tc>
        <w:tc>
          <w:tcPr>
            <w:tcW w:w="948" w:type="dxa"/>
            <w:noWrap/>
            <w:tcMar>
              <w:top w:w="15" w:type="dxa"/>
              <w:left w:w="15" w:type="dxa"/>
              <w:bottom w:w="0" w:type="dxa"/>
              <w:right w:w="15" w:type="dxa"/>
            </w:tcMar>
          </w:tcPr>
          <w:p w14:paraId="6086D72D" w14:textId="77777777" w:rsidR="003E7872" w:rsidRPr="00721775" w:rsidRDefault="003E7872" w:rsidP="00082EEB">
            <w:pPr>
              <w:pStyle w:val="TableText"/>
              <w:jc w:val="right"/>
              <w:rPr>
                <w:rFonts w:cstheme="minorHAnsi"/>
              </w:rPr>
            </w:pPr>
            <w:r w:rsidRPr="00721775">
              <w:rPr>
                <w:rFonts w:cstheme="minorHAnsi"/>
              </w:rPr>
              <w:t>187</w:t>
            </w:r>
          </w:p>
        </w:tc>
        <w:tc>
          <w:tcPr>
            <w:tcW w:w="948" w:type="dxa"/>
            <w:noWrap/>
            <w:tcMar>
              <w:top w:w="15" w:type="dxa"/>
              <w:left w:w="15" w:type="dxa"/>
              <w:bottom w:w="0" w:type="dxa"/>
              <w:right w:w="15" w:type="dxa"/>
            </w:tcMar>
          </w:tcPr>
          <w:p w14:paraId="6086D72E" w14:textId="77777777" w:rsidR="003E7872" w:rsidRPr="00721775" w:rsidRDefault="003E7872" w:rsidP="00082EEB">
            <w:pPr>
              <w:pStyle w:val="TableText"/>
              <w:jc w:val="right"/>
              <w:rPr>
                <w:rFonts w:cstheme="minorHAnsi"/>
              </w:rPr>
            </w:pPr>
            <w:r w:rsidRPr="00721775">
              <w:rPr>
                <w:rFonts w:cstheme="minorHAnsi"/>
              </w:rPr>
              <w:t>43%</w:t>
            </w:r>
          </w:p>
        </w:tc>
        <w:tc>
          <w:tcPr>
            <w:tcW w:w="947" w:type="dxa"/>
            <w:noWrap/>
            <w:tcMar>
              <w:top w:w="15" w:type="dxa"/>
              <w:left w:w="15" w:type="dxa"/>
              <w:bottom w:w="0" w:type="dxa"/>
              <w:right w:w="15" w:type="dxa"/>
            </w:tcMar>
          </w:tcPr>
          <w:p w14:paraId="6086D72F" w14:textId="77777777" w:rsidR="003E7872" w:rsidRPr="00721775" w:rsidRDefault="003E7872" w:rsidP="00082EEB">
            <w:pPr>
              <w:pStyle w:val="TableText"/>
              <w:jc w:val="right"/>
              <w:rPr>
                <w:rFonts w:cstheme="minorHAnsi"/>
              </w:rPr>
            </w:pPr>
            <w:r w:rsidRPr="00721775">
              <w:rPr>
                <w:rFonts w:cstheme="minorHAnsi"/>
              </w:rPr>
              <w:t>6.7</w:t>
            </w:r>
          </w:p>
        </w:tc>
        <w:tc>
          <w:tcPr>
            <w:tcW w:w="947" w:type="dxa"/>
            <w:noWrap/>
            <w:tcMar>
              <w:top w:w="15" w:type="dxa"/>
              <w:left w:w="15" w:type="dxa"/>
              <w:bottom w:w="0" w:type="dxa"/>
              <w:right w:w="15" w:type="dxa"/>
            </w:tcMar>
          </w:tcPr>
          <w:p w14:paraId="6086D730" w14:textId="77777777" w:rsidR="003E7872" w:rsidRPr="00721775" w:rsidRDefault="003E7872" w:rsidP="00082EEB">
            <w:pPr>
              <w:pStyle w:val="TableText"/>
              <w:jc w:val="right"/>
              <w:rPr>
                <w:rFonts w:cstheme="minorHAnsi"/>
              </w:rPr>
            </w:pPr>
            <w:r w:rsidRPr="00721775">
              <w:rPr>
                <w:rFonts w:cstheme="minorHAnsi"/>
              </w:rPr>
              <w:t>17.9</w:t>
            </w:r>
          </w:p>
        </w:tc>
        <w:tc>
          <w:tcPr>
            <w:tcW w:w="947" w:type="dxa"/>
            <w:noWrap/>
            <w:tcMar>
              <w:top w:w="15" w:type="dxa"/>
              <w:left w:w="15" w:type="dxa"/>
              <w:bottom w:w="0" w:type="dxa"/>
              <w:right w:w="15" w:type="dxa"/>
            </w:tcMar>
          </w:tcPr>
          <w:p w14:paraId="6086D731" w14:textId="77777777" w:rsidR="003E7872" w:rsidRPr="00721775" w:rsidRDefault="003E7872" w:rsidP="00082EEB">
            <w:pPr>
              <w:pStyle w:val="TableText"/>
              <w:jc w:val="right"/>
              <w:rPr>
                <w:rFonts w:cstheme="minorHAnsi"/>
              </w:rPr>
            </w:pPr>
            <w:r w:rsidRPr="00721775">
              <w:rPr>
                <w:rFonts w:cstheme="minorHAnsi"/>
              </w:rPr>
              <w:t>111</w:t>
            </w:r>
          </w:p>
        </w:tc>
        <w:tc>
          <w:tcPr>
            <w:tcW w:w="947" w:type="dxa"/>
            <w:noWrap/>
            <w:tcMar>
              <w:top w:w="15" w:type="dxa"/>
              <w:left w:w="15" w:type="dxa"/>
              <w:bottom w:w="0" w:type="dxa"/>
              <w:right w:w="15" w:type="dxa"/>
            </w:tcMar>
          </w:tcPr>
          <w:p w14:paraId="6086D732" w14:textId="77777777" w:rsidR="003E7872" w:rsidRPr="00721775" w:rsidRDefault="003E7872" w:rsidP="00082EEB">
            <w:pPr>
              <w:pStyle w:val="TableText"/>
              <w:jc w:val="right"/>
              <w:rPr>
                <w:rFonts w:cstheme="minorHAnsi"/>
              </w:rPr>
            </w:pPr>
            <w:r w:rsidRPr="00721775">
              <w:rPr>
                <w:rFonts w:cstheme="minorHAnsi"/>
              </w:rPr>
              <w:t>76</w:t>
            </w:r>
          </w:p>
        </w:tc>
        <w:tc>
          <w:tcPr>
            <w:tcW w:w="947" w:type="dxa"/>
            <w:noWrap/>
            <w:tcMar>
              <w:top w:w="15" w:type="dxa"/>
              <w:left w:w="15" w:type="dxa"/>
              <w:bottom w:w="0" w:type="dxa"/>
              <w:right w:w="15" w:type="dxa"/>
            </w:tcMar>
          </w:tcPr>
          <w:p w14:paraId="6086D733" w14:textId="77777777" w:rsidR="003E7872" w:rsidRPr="00721775" w:rsidRDefault="003E7872" w:rsidP="00082EEB">
            <w:pPr>
              <w:pStyle w:val="TableText"/>
              <w:jc w:val="right"/>
              <w:rPr>
                <w:rFonts w:cstheme="minorHAnsi"/>
              </w:rPr>
            </w:pPr>
            <w:r w:rsidRPr="00721775">
              <w:rPr>
                <w:rFonts w:cstheme="minorHAnsi"/>
              </w:rPr>
              <w:t>6.5</w:t>
            </w:r>
          </w:p>
        </w:tc>
        <w:tc>
          <w:tcPr>
            <w:tcW w:w="947" w:type="dxa"/>
            <w:noWrap/>
            <w:tcMar>
              <w:top w:w="15" w:type="dxa"/>
              <w:left w:w="15" w:type="dxa"/>
              <w:bottom w:w="0" w:type="dxa"/>
              <w:right w:w="15" w:type="dxa"/>
            </w:tcMar>
          </w:tcPr>
          <w:p w14:paraId="6086D734" w14:textId="77777777" w:rsidR="003E7872" w:rsidRPr="00721775" w:rsidRDefault="003E7872" w:rsidP="00082EEB">
            <w:pPr>
              <w:pStyle w:val="TableText"/>
              <w:jc w:val="right"/>
              <w:rPr>
                <w:rFonts w:cstheme="minorHAnsi"/>
              </w:rPr>
            </w:pPr>
            <w:r w:rsidRPr="00721775">
              <w:rPr>
                <w:rFonts w:cstheme="minorHAnsi"/>
              </w:rPr>
              <w:t>0.2</w:t>
            </w:r>
          </w:p>
        </w:tc>
        <w:tc>
          <w:tcPr>
            <w:tcW w:w="947" w:type="dxa"/>
            <w:noWrap/>
            <w:tcMar>
              <w:top w:w="15" w:type="dxa"/>
              <w:left w:w="15" w:type="dxa"/>
              <w:bottom w:w="0" w:type="dxa"/>
              <w:right w:w="15" w:type="dxa"/>
            </w:tcMar>
          </w:tcPr>
          <w:p w14:paraId="6086D735" w14:textId="77777777" w:rsidR="003E7872" w:rsidRPr="00721775" w:rsidRDefault="003E7872" w:rsidP="00082EEB">
            <w:pPr>
              <w:pStyle w:val="TableText"/>
              <w:jc w:val="right"/>
              <w:rPr>
                <w:rFonts w:cstheme="minorHAnsi"/>
              </w:rPr>
            </w:pPr>
            <w:r w:rsidRPr="00721775">
              <w:rPr>
                <w:rFonts w:cstheme="minorHAnsi"/>
              </w:rPr>
              <w:t>18.6</w:t>
            </w:r>
          </w:p>
        </w:tc>
        <w:tc>
          <w:tcPr>
            <w:tcW w:w="947" w:type="dxa"/>
            <w:noWrap/>
            <w:tcMar>
              <w:top w:w="15" w:type="dxa"/>
              <w:left w:w="15" w:type="dxa"/>
              <w:bottom w:w="0" w:type="dxa"/>
              <w:right w:w="15" w:type="dxa"/>
            </w:tcMar>
          </w:tcPr>
          <w:p w14:paraId="6086D736" w14:textId="77777777" w:rsidR="003E7872" w:rsidRPr="00721775" w:rsidRDefault="003E7872" w:rsidP="00082EEB">
            <w:pPr>
              <w:pStyle w:val="TableText"/>
              <w:jc w:val="right"/>
              <w:rPr>
                <w:rFonts w:cstheme="minorHAnsi"/>
              </w:rPr>
            </w:pPr>
            <w:r w:rsidRPr="00721775">
              <w:rPr>
                <w:rFonts w:cstheme="minorHAnsi"/>
              </w:rPr>
              <w:t>-0.7</w:t>
            </w:r>
          </w:p>
        </w:tc>
      </w:tr>
      <w:tr w:rsidR="003E7872" w:rsidRPr="00721775" w14:paraId="6086D744" w14:textId="77777777" w:rsidTr="00422468">
        <w:trPr>
          <w:cantSplit/>
        </w:trPr>
        <w:tc>
          <w:tcPr>
            <w:tcW w:w="948" w:type="dxa"/>
            <w:noWrap/>
            <w:tcMar>
              <w:top w:w="15" w:type="dxa"/>
              <w:left w:w="15" w:type="dxa"/>
              <w:bottom w:w="0" w:type="dxa"/>
              <w:right w:w="15" w:type="dxa"/>
            </w:tcMar>
          </w:tcPr>
          <w:p w14:paraId="6086D738" w14:textId="77777777" w:rsidR="003E7872" w:rsidRPr="00721775" w:rsidRDefault="00422468" w:rsidP="00422468">
            <w:pPr>
              <w:pStyle w:val="TableText"/>
              <w:rPr>
                <w:rFonts w:cstheme="minorHAnsi"/>
              </w:rPr>
            </w:pPr>
            <w:r w:rsidRPr="00721775">
              <w:rPr>
                <w:rFonts w:cstheme="minorHAnsi"/>
              </w:rPr>
              <w:t>TL</w:t>
            </w:r>
          </w:p>
        </w:tc>
        <w:tc>
          <w:tcPr>
            <w:tcW w:w="1820" w:type="dxa"/>
            <w:noWrap/>
            <w:tcMar>
              <w:top w:w="15" w:type="dxa"/>
              <w:left w:w="15" w:type="dxa"/>
              <w:bottom w:w="0" w:type="dxa"/>
              <w:right w:w="15" w:type="dxa"/>
            </w:tcMar>
          </w:tcPr>
          <w:p w14:paraId="6086D739" w14:textId="77777777" w:rsidR="003E7872" w:rsidRPr="00721775" w:rsidRDefault="003E7872" w:rsidP="00422468">
            <w:pPr>
              <w:pStyle w:val="TableText"/>
              <w:rPr>
                <w:rFonts w:cstheme="minorHAnsi"/>
              </w:rPr>
            </w:pPr>
            <w:r w:rsidRPr="00721775">
              <w:rPr>
                <w:rFonts w:cstheme="minorHAnsi"/>
              </w:rPr>
              <w:t>Total</w:t>
            </w:r>
          </w:p>
        </w:tc>
        <w:tc>
          <w:tcPr>
            <w:tcW w:w="948" w:type="dxa"/>
            <w:noWrap/>
            <w:tcMar>
              <w:top w:w="15" w:type="dxa"/>
              <w:left w:w="15" w:type="dxa"/>
              <w:bottom w:w="0" w:type="dxa"/>
              <w:right w:w="15" w:type="dxa"/>
            </w:tcMar>
          </w:tcPr>
          <w:p w14:paraId="6086D73A" w14:textId="77777777" w:rsidR="003E7872" w:rsidRPr="00721775" w:rsidRDefault="003E7872" w:rsidP="00082EEB">
            <w:pPr>
              <w:pStyle w:val="TableText"/>
              <w:jc w:val="right"/>
              <w:rPr>
                <w:rFonts w:cstheme="minorHAnsi"/>
              </w:rPr>
            </w:pPr>
            <w:r w:rsidRPr="00721775">
              <w:rPr>
                <w:rFonts w:cstheme="minorHAnsi"/>
              </w:rPr>
              <w:t>435</w:t>
            </w:r>
          </w:p>
        </w:tc>
        <w:tc>
          <w:tcPr>
            <w:tcW w:w="948" w:type="dxa"/>
            <w:noWrap/>
            <w:tcMar>
              <w:top w:w="15" w:type="dxa"/>
              <w:left w:w="15" w:type="dxa"/>
              <w:bottom w:w="0" w:type="dxa"/>
              <w:right w:w="15" w:type="dxa"/>
            </w:tcMar>
          </w:tcPr>
          <w:p w14:paraId="6086D73B" w14:textId="77777777" w:rsidR="003E7872" w:rsidRPr="00721775" w:rsidRDefault="003E7872" w:rsidP="00082EEB">
            <w:pPr>
              <w:pStyle w:val="TableText"/>
              <w:jc w:val="right"/>
              <w:rPr>
                <w:rFonts w:cstheme="minorHAnsi"/>
              </w:rPr>
            </w:pPr>
            <w:r w:rsidRPr="00721775">
              <w:rPr>
                <w:rFonts w:cstheme="minorHAnsi"/>
              </w:rPr>
              <w:t>100%</w:t>
            </w:r>
          </w:p>
        </w:tc>
        <w:tc>
          <w:tcPr>
            <w:tcW w:w="947" w:type="dxa"/>
            <w:noWrap/>
            <w:tcMar>
              <w:top w:w="15" w:type="dxa"/>
              <w:left w:w="15" w:type="dxa"/>
              <w:bottom w:w="0" w:type="dxa"/>
              <w:right w:w="15" w:type="dxa"/>
            </w:tcMar>
          </w:tcPr>
          <w:p w14:paraId="6086D73C" w14:textId="77777777" w:rsidR="003E7872" w:rsidRPr="00721775" w:rsidRDefault="003E7872" w:rsidP="00082EEB">
            <w:pPr>
              <w:pStyle w:val="TableText"/>
              <w:jc w:val="right"/>
              <w:rPr>
                <w:rFonts w:cstheme="minorHAnsi"/>
              </w:rPr>
            </w:pPr>
            <w:r w:rsidRPr="00721775">
              <w:rPr>
                <w:rFonts w:cstheme="minorHAnsi"/>
              </w:rPr>
              <w:t>6.8</w:t>
            </w:r>
          </w:p>
        </w:tc>
        <w:tc>
          <w:tcPr>
            <w:tcW w:w="947" w:type="dxa"/>
            <w:noWrap/>
            <w:tcMar>
              <w:top w:w="15" w:type="dxa"/>
              <w:left w:w="15" w:type="dxa"/>
              <w:bottom w:w="0" w:type="dxa"/>
              <w:right w:w="15" w:type="dxa"/>
            </w:tcMar>
          </w:tcPr>
          <w:p w14:paraId="6086D73D" w14:textId="77777777" w:rsidR="003E7872" w:rsidRPr="00721775" w:rsidRDefault="003E7872" w:rsidP="00082EEB">
            <w:pPr>
              <w:pStyle w:val="TableText"/>
              <w:jc w:val="right"/>
              <w:rPr>
                <w:rFonts w:cstheme="minorHAnsi"/>
              </w:rPr>
            </w:pPr>
            <w:r w:rsidRPr="00721775">
              <w:rPr>
                <w:rFonts w:cstheme="minorHAnsi"/>
              </w:rPr>
              <w:t>20.2</w:t>
            </w:r>
          </w:p>
        </w:tc>
        <w:tc>
          <w:tcPr>
            <w:tcW w:w="947" w:type="dxa"/>
            <w:noWrap/>
            <w:tcMar>
              <w:top w:w="15" w:type="dxa"/>
              <w:left w:w="15" w:type="dxa"/>
              <w:bottom w:w="0" w:type="dxa"/>
              <w:right w:w="15" w:type="dxa"/>
            </w:tcMar>
          </w:tcPr>
          <w:p w14:paraId="6086D73E" w14:textId="77777777" w:rsidR="003E7872" w:rsidRPr="00721775" w:rsidRDefault="003E7872" w:rsidP="00082EEB">
            <w:pPr>
              <w:pStyle w:val="TableText"/>
              <w:jc w:val="right"/>
              <w:rPr>
                <w:rFonts w:cstheme="minorHAnsi"/>
              </w:rPr>
            </w:pPr>
            <w:r w:rsidRPr="00721775">
              <w:rPr>
                <w:rFonts w:cstheme="minorHAnsi"/>
              </w:rPr>
              <w:t>318</w:t>
            </w:r>
          </w:p>
        </w:tc>
        <w:tc>
          <w:tcPr>
            <w:tcW w:w="947" w:type="dxa"/>
            <w:noWrap/>
            <w:tcMar>
              <w:top w:w="15" w:type="dxa"/>
              <w:left w:w="15" w:type="dxa"/>
              <w:bottom w:w="0" w:type="dxa"/>
              <w:right w:w="15" w:type="dxa"/>
            </w:tcMar>
          </w:tcPr>
          <w:p w14:paraId="6086D73F" w14:textId="77777777" w:rsidR="003E7872" w:rsidRPr="00721775" w:rsidRDefault="003E7872" w:rsidP="00082EEB">
            <w:pPr>
              <w:pStyle w:val="TableText"/>
              <w:jc w:val="right"/>
              <w:rPr>
                <w:rFonts w:cstheme="minorHAnsi"/>
              </w:rPr>
            </w:pPr>
            <w:r w:rsidRPr="00721775">
              <w:rPr>
                <w:rFonts w:cstheme="minorHAnsi"/>
              </w:rPr>
              <w:t>117</w:t>
            </w:r>
          </w:p>
        </w:tc>
        <w:tc>
          <w:tcPr>
            <w:tcW w:w="947" w:type="dxa"/>
            <w:noWrap/>
            <w:tcMar>
              <w:top w:w="15" w:type="dxa"/>
              <w:left w:w="15" w:type="dxa"/>
              <w:bottom w:w="0" w:type="dxa"/>
              <w:right w:w="15" w:type="dxa"/>
            </w:tcMar>
          </w:tcPr>
          <w:p w14:paraId="6086D740" w14:textId="77777777" w:rsidR="003E7872" w:rsidRPr="00721775" w:rsidRDefault="003E7872" w:rsidP="00082EEB">
            <w:pPr>
              <w:pStyle w:val="TableText"/>
              <w:jc w:val="right"/>
              <w:rPr>
                <w:rFonts w:cstheme="minorHAnsi"/>
              </w:rPr>
            </w:pPr>
            <w:r w:rsidRPr="00721775">
              <w:rPr>
                <w:rFonts w:cstheme="minorHAnsi"/>
              </w:rPr>
              <w:t>6.7</w:t>
            </w:r>
          </w:p>
        </w:tc>
        <w:tc>
          <w:tcPr>
            <w:tcW w:w="947" w:type="dxa"/>
            <w:noWrap/>
            <w:tcMar>
              <w:top w:w="15" w:type="dxa"/>
              <w:left w:w="15" w:type="dxa"/>
              <w:bottom w:w="0" w:type="dxa"/>
              <w:right w:w="15" w:type="dxa"/>
            </w:tcMar>
          </w:tcPr>
          <w:p w14:paraId="6086D741" w14:textId="77777777" w:rsidR="003E7872" w:rsidRPr="00721775" w:rsidRDefault="003E7872" w:rsidP="00082EEB">
            <w:pPr>
              <w:pStyle w:val="TableText"/>
              <w:jc w:val="right"/>
              <w:rPr>
                <w:rFonts w:cstheme="minorHAnsi"/>
              </w:rPr>
            </w:pPr>
            <w:r w:rsidRPr="00721775">
              <w:rPr>
                <w:rFonts w:cstheme="minorHAnsi"/>
              </w:rPr>
              <w:t>0.1</w:t>
            </w:r>
          </w:p>
        </w:tc>
        <w:tc>
          <w:tcPr>
            <w:tcW w:w="947" w:type="dxa"/>
            <w:noWrap/>
            <w:tcMar>
              <w:top w:w="15" w:type="dxa"/>
              <w:left w:w="15" w:type="dxa"/>
              <w:bottom w:w="0" w:type="dxa"/>
              <w:right w:w="15" w:type="dxa"/>
            </w:tcMar>
          </w:tcPr>
          <w:p w14:paraId="6086D742" w14:textId="77777777" w:rsidR="003E7872" w:rsidRPr="00721775" w:rsidRDefault="003E7872" w:rsidP="00082EEB">
            <w:pPr>
              <w:pStyle w:val="TableText"/>
              <w:jc w:val="right"/>
              <w:rPr>
                <w:rFonts w:cstheme="minorHAnsi"/>
              </w:rPr>
            </w:pPr>
            <w:r w:rsidRPr="00721775">
              <w:rPr>
                <w:rFonts w:cstheme="minorHAnsi"/>
              </w:rPr>
              <w:t>20.5</w:t>
            </w:r>
          </w:p>
        </w:tc>
        <w:tc>
          <w:tcPr>
            <w:tcW w:w="947" w:type="dxa"/>
            <w:noWrap/>
            <w:tcMar>
              <w:top w:w="15" w:type="dxa"/>
              <w:left w:w="15" w:type="dxa"/>
              <w:bottom w:w="0" w:type="dxa"/>
              <w:right w:w="15" w:type="dxa"/>
            </w:tcMar>
          </w:tcPr>
          <w:p w14:paraId="6086D743" w14:textId="77777777" w:rsidR="003E7872" w:rsidRPr="00721775" w:rsidRDefault="003E7872" w:rsidP="00082EEB">
            <w:pPr>
              <w:pStyle w:val="TableText"/>
              <w:jc w:val="right"/>
              <w:rPr>
                <w:rFonts w:cstheme="minorHAnsi"/>
              </w:rPr>
            </w:pPr>
            <w:r w:rsidRPr="00721775">
              <w:rPr>
                <w:rFonts w:cstheme="minorHAnsi"/>
              </w:rPr>
              <w:t>-0.3</w:t>
            </w:r>
          </w:p>
        </w:tc>
      </w:tr>
      <w:tr w:rsidR="003E7872" w:rsidRPr="00721775" w14:paraId="6086D751" w14:textId="77777777" w:rsidTr="00422468">
        <w:trPr>
          <w:cantSplit/>
        </w:trPr>
        <w:tc>
          <w:tcPr>
            <w:tcW w:w="948" w:type="dxa"/>
            <w:noWrap/>
            <w:tcMar>
              <w:top w:w="15" w:type="dxa"/>
              <w:left w:w="15" w:type="dxa"/>
              <w:bottom w:w="0" w:type="dxa"/>
              <w:right w:w="15" w:type="dxa"/>
            </w:tcMar>
          </w:tcPr>
          <w:p w14:paraId="6086D745" w14:textId="77777777" w:rsidR="003E7872" w:rsidRPr="00721775" w:rsidRDefault="003E7872" w:rsidP="00422468">
            <w:pPr>
              <w:pStyle w:val="TableText"/>
              <w:rPr>
                <w:rFonts w:cstheme="minorHAnsi"/>
              </w:rPr>
            </w:pPr>
            <w:r w:rsidRPr="00721775">
              <w:rPr>
                <w:rFonts w:cstheme="minorHAnsi"/>
              </w:rPr>
              <w:t>FL</w:t>
            </w:r>
          </w:p>
        </w:tc>
        <w:tc>
          <w:tcPr>
            <w:tcW w:w="1820" w:type="dxa"/>
            <w:noWrap/>
            <w:tcMar>
              <w:top w:w="15" w:type="dxa"/>
              <w:left w:w="15" w:type="dxa"/>
              <w:bottom w:w="0" w:type="dxa"/>
              <w:right w:w="15" w:type="dxa"/>
            </w:tcMar>
          </w:tcPr>
          <w:p w14:paraId="6086D746" w14:textId="77777777" w:rsidR="003E7872" w:rsidRPr="00721775" w:rsidRDefault="003E7872" w:rsidP="00422468">
            <w:pPr>
              <w:pStyle w:val="TableText"/>
              <w:rPr>
                <w:rFonts w:cstheme="minorHAnsi"/>
              </w:rPr>
            </w:pPr>
            <w:r w:rsidRPr="00721775">
              <w:rPr>
                <w:rFonts w:cstheme="minorHAnsi"/>
              </w:rPr>
              <w:t>Superseded standard</w:t>
            </w:r>
          </w:p>
        </w:tc>
        <w:tc>
          <w:tcPr>
            <w:tcW w:w="948" w:type="dxa"/>
            <w:noWrap/>
            <w:tcMar>
              <w:top w:w="15" w:type="dxa"/>
              <w:left w:w="15" w:type="dxa"/>
              <w:bottom w:w="0" w:type="dxa"/>
              <w:right w:w="15" w:type="dxa"/>
            </w:tcMar>
          </w:tcPr>
          <w:p w14:paraId="6086D747" w14:textId="77777777" w:rsidR="003E7872" w:rsidRPr="00721775" w:rsidRDefault="003E7872" w:rsidP="00082EEB">
            <w:pPr>
              <w:pStyle w:val="TableText"/>
              <w:jc w:val="right"/>
              <w:rPr>
                <w:rFonts w:cstheme="minorHAnsi"/>
              </w:rPr>
            </w:pPr>
            <w:r w:rsidRPr="00721775">
              <w:rPr>
                <w:rFonts w:cstheme="minorHAnsi"/>
              </w:rPr>
              <w:t>238</w:t>
            </w:r>
          </w:p>
        </w:tc>
        <w:tc>
          <w:tcPr>
            <w:tcW w:w="948" w:type="dxa"/>
            <w:noWrap/>
            <w:tcMar>
              <w:top w:w="15" w:type="dxa"/>
              <w:left w:w="15" w:type="dxa"/>
              <w:bottom w:w="0" w:type="dxa"/>
              <w:right w:w="15" w:type="dxa"/>
            </w:tcMar>
          </w:tcPr>
          <w:p w14:paraId="6086D748" w14:textId="77777777" w:rsidR="003E7872" w:rsidRPr="00721775" w:rsidRDefault="003E7872" w:rsidP="00082EEB">
            <w:pPr>
              <w:pStyle w:val="TableText"/>
              <w:jc w:val="right"/>
              <w:rPr>
                <w:rFonts w:cstheme="minorHAnsi"/>
              </w:rPr>
            </w:pPr>
            <w:r w:rsidRPr="00721775">
              <w:rPr>
                <w:rFonts w:cstheme="minorHAnsi"/>
              </w:rPr>
              <w:t>53%</w:t>
            </w:r>
          </w:p>
        </w:tc>
        <w:tc>
          <w:tcPr>
            <w:tcW w:w="947" w:type="dxa"/>
            <w:noWrap/>
            <w:tcMar>
              <w:top w:w="15" w:type="dxa"/>
              <w:left w:w="15" w:type="dxa"/>
              <w:bottom w:w="0" w:type="dxa"/>
              <w:right w:w="15" w:type="dxa"/>
            </w:tcMar>
          </w:tcPr>
          <w:p w14:paraId="6086D749" w14:textId="77777777" w:rsidR="003E7872" w:rsidRPr="00721775" w:rsidRDefault="003E7872" w:rsidP="00082EEB">
            <w:pPr>
              <w:pStyle w:val="TableText"/>
              <w:jc w:val="right"/>
              <w:rPr>
                <w:rFonts w:cstheme="minorHAnsi"/>
              </w:rPr>
            </w:pPr>
            <w:r w:rsidRPr="00721775">
              <w:rPr>
                <w:rFonts w:cstheme="minorHAnsi"/>
              </w:rPr>
              <w:t>6.4</w:t>
            </w:r>
          </w:p>
        </w:tc>
        <w:tc>
          <w:tcPr>
            <w:tcW w:w="947" w:type="dxa"/>
            <w:noWrap/>
            <w:tcMar>
              <w:top w:w="15" w:type="dxa"/>
              <w:left w:w="15" w:type="dxa"/>
              <w:bottom w:w="0" w:type="dxa"/>
              <w:right w:w="15" w:type="dxa"/>
            </w:tcMar>
          </w:tcPr>
          <w:p w14:paraId="6086D74A" w14:textId="77777777" w:rsidR="003E7872" w:rsidRPr="00721775" w:rsidRDefault="003E7872" w:rsidP="00082EEB">
            <w:pPr>
              <w:pStyle w:val="TableText"/>
              <w:jc w:val="right"/>
              <w:rPr>
                <w:rFonts w:cstheme="minorHAnsi"/>
              </w:rPr>
            </w:pPr>
            <w:r w:rsidRPr="00721775">
              <w:rPr>
                <w:rFonts w:cstheme="minorHAnsi"/>
              </w:rPr>
              <w:t>11.6</w:t>
            </w:r>
          </w:p>
        </w:tc>
        <w:tc>
          <w:tcPr>
            <w:tcW w:w="947" w:type="dxa"/>
            <w:noWrap/>
            <w:tcMar>
              <w:top w:w="15" w:type="dxa"/>
              <w:left w:w="15" w:type="dxa"/>
              <w:bottom w:w="0" w:type="dxa"/>
              <w:right w:w="15" w:type="dxa"/>
            </w:tcMar>
          </w:tcPr>
          <w:p w14:paraId="6086D74B" w14:textId="77777777" w:rsidR="003E7872" w:rsidRPr="00721775" w:rsidRDefault="003E7872" w:rsidP="00082EEB">
            <w:pPr>
              <w:pStyle w:val="TableText"/>
              <w:jc w:val="right"/>
              <w:rPr>
                <w:rFonts w:cstheme="minorHAnsi"/>
              </w:rPr>
            </w:pPr>
            <w:r w:rsidRPr="00721775">
              <w:rPr>
                <w:rFonts w:cstheme="minorHAnsi"/>
              </w:rPr>
              <w:t>225</w:t>
            </w:r>
          </w:p>
        </w:tc>
        <w:tc>
          <w:tcPr>
            <w:tcW w:w="947" w:type="dxa"/>
            <w:noWrap/>
            <w:tcMar>
              <w:top w:w="15" w:type="dxa"/>
              <w:left w:w="15" w:type="dxa"/>
              <w:bottom w:w="0" w:type="dxa"/>
              <w:right w:w="15" w:type="dxa"/>
            </w:tcMar>
          </w:tcPr>
          <w:p w14:paraId="6086D74C" w14:textId="77777777" w:rsidR="003E7872" w:rsidRPr="00721775" w:rsidRDefault="003E7872" w:rsidP="00082EEB">
            <w:pPr>
              <w:pStyle w:val="TableText"/>
              <w:jc w:val="right"/>
              <w:rPr>
                <w:rFonts w:cstheme="minorHAnsi"/>
              </w:rPr>
            </w:pPr>
            <w:r w:rsidRPr="00721775">
              <w:rPr>
                <w:rFonts w:cstheme="minorHAnsi"/>
              </w:rPr>
              <w:t>13</w:t>
            </w:r>
          </w:p>
        </w:tc>
        <w:tc>
          <w:tcPr>
            <w:tcW w:w="947" w:type="dxa"/>
            <w:noWrap/>
            <w:tcMar>
              <w:top w:w="15" w:type="dxa"/>
              <w:left w:w="15" w:type="dxa"/>
              <w:bottom w:w="0" w:type="dxa"/>
              <w:right w:w="15" w:type="dxa"/>
            </w:tcMar>
          </w:tcPr>
          <w:p w14:paraId="6086D74D" w14:textId="77777777" w:rsidR="003E7872" w:rsidRPr="00721775" w:rsidRDefault="003E7872" w:rsidP="00082EEB">
            <w:pPr>
              <w:pStyle w:val="TableText"/>
              <w:jc w:val="right"/>
              <w:rPr>
                <w:rFonts w:cstheme="minorHAnsi"/>
              </w:rPr>
            </w:pPr>
            <w:r w:rsidRPr="00721775">
              <w:rPr>
                <w:rFonts w:cstheme="minorHAnsi"/>
              </w:rPr>
              <w:t>6.4</w:t>
            </w:r>
          </w:p>
        </w:tc>
        <w:tc>
          <w:tcPr>
            <w:tcW w:w="947" w:type="dxa"/>
            <w:noWrap/>
            <w:tcMar>
              <w:top w:w="15" w:type="dxa"/>
              <w:left w:w="15" w:type="dxa"/>
              <w:bottom w:w="0" w:type="dxa"/>
              <w:right w:w="15" w:type="dxa"/>
            </w:tcMar>
          </w:tcPr>
          <w:p w14:paraId="6086D74E" w14:textId="77777777" w:rsidR="003E7872" w:rsidRPr="00721775" w:rsidRDefault="003E7872" w:rsidP="00082EEB">
            <w:pPr>
              <w:pStyle w:val="TableText"/>
              <w:jc w:val="right"/>
              <w:rPr>
                <w:rFonts w:cstheme="minorHAnsi"/>
              </w:rPr>
            </w:pPr>
            <w:r w:rsidRPr="00721775">
              <w:rPr>
                <w:rFonts w:cstheme="minorHAnsi"/>
              </w:rPr>
              <w:t>0.0</w:t>
            </w:r>
          </w:p>
        </w:tc>
        <w:tc>
          <w:tcPr>
            <w:tcW w:w="947" w:type="dxa"/>
            <w:noWrap/>
            <w:tcMar>
              <w:top w:w="15" w:type="dxa"/>
              <w:left w:w="15" w:type="dxa"/>
              <w:bottom w:w="0" w:type="dxa"/>
              <w:right w:w="15" w:type="dxa"/>
            </w:tcMar>
          </w:tcPr>
          <w:p w14:paraId="6086D74F" w14:textId="77777777" w:rsidR="003E7872" w:rsidRPr="00721775" w:rsidRDefault="003E7872" w:rsidP="00082EEB">
            <w:pPr>
              <w:pStyle w:val="TableText"/>
              <w:jc w:val="right"/>
              <w:rPr>
                <w:rFonts w:cstheme="minorHAnsi"/>
              </w:rPr>
            </w:pPr>
            <w:r w:rsidRPr="00721775">
              <w:rPr>
                <w:rFonts w:cstheme="minorHAnsi"/>
              </w:rPr>
              <w:t>11.4</w:t>
            </w:r>
          </w:p>
        </w:tc>
        <w:tc>
          <w:tcPr>
            <w:tcW w:w="947" w:type="dxa"/>
            <w:noWrap/>
            <w:tcMar>
              <w:top w:w="15" w:type="dxa"/>
              <w:left w:w="15" w:type="dxa"/>
              <w:bottom w:w="0" w:type="dxa"/>
              <w:right w:w="15" w:type="dxa"/>
            </w:tcMar>
          </w:tcPr>
          <w:p w14:paraId="6086D750" w14:textId="77777777" w:rsidR="003E7872" w:rsidRPr="00721775" w:rsidRDefault="003E7872" w:rsidP="00082EEB">
            <w:pPr>
              <w:pStyle w:val="TableText"/>
              <w:jc w:val="right"/>
              <w:rPr>
                <w:rFonts w:cstheme="minorHAnsi"/>
              </w:rPr>
            </w:pPr>
            <w:r w:rsidRPr="00721775">
              <w:rPr>
                <w:rFonts w:cstheme="minorHAnsi"/>
              </w:rPr>
              <w:t>0.2</w:t>
            </w:r>
          </w:p>
        </w:tc>
      </w:tr>
      <w:tr w:rsidR="003E7872" w:rsidRPr="00721775" w14:paraId="6086D75E" w14:textId="77777777" w:rsidTr="00422468">
        <w:trPr>
          <w:cantSplit/>
        </w:trPr>
        <w:tc>
          <w:tcPr>
            <w:tcW w:w="948" w:type="dxa"/>
            <w:noWrap/>
            <w:tcMar>
              <w:top w:w="15" w:type="dxa"/>
              <w:left w:w="15" w:type="dxa"/>
              <w:bottom w:w="0" w:type="dxa"/>
              <w:right w:w="15" w:type="dxa"/>
            </w:tcMar>
          </w:tcPr>
          <w:p w14:paraId="6086D752" w14:textId="77777777" w:rsidR="003E7872" w:rsidRPr="00721775" w:rsidRDefault="00422468" w:rsidP="00422468">
            <w:pPr>
              <w:pStyle w:val="TableText"/>
              <w:rPr>
                <w:rFonts w:cstheme="minorHAnsi"/>
              </w:rPr>
            </w:pPr>
            <w:r w:rsidRPr="00721775">
              <w:rPr>
                <w:rFonts w:cstheme="minorHAnsi"/>
              </w:rPr>
              <w:t>FL</w:t>
            </w:r>
          </w:p>
        </w:tc>
        <w:tc>
          <w:tcPr>
            <w:tcW w:w="1820" w:type="dxa"/>
            <w:noWrap/>
            <w:tcMar>
              <w:top w:w="15" w:type="dxa"/>
              <w:left w:w="15" w:type="dxa"/>
              <w:bottom w:w="0" w:type="dxa"/>
              <w:right w:w="15" w:type="dxa"/>
            </w:tcMar>
          </w:tcPr>
          <w:p w14:paraId="6086D753" w14:textId="77777777" w:rsidR="003E7872" w:rsidRPr="00721775" w:rsidRDefault="003E7872" w:rsidP="00422468">
            <w:pPr>
              <w:pStyle w:val="TableText"/>
              <w:rPr>
                <w:rFonts w:cstheme="minorHAnsi"/>
              </w:rPr>
            </w:pPr>
            <w:r w:rsidRPr="00721775">
              <w:rPr>
                <w:rFonts w:cstheme="minorHAnsi"/>
              </w:rPr>
              <w:t>New standard</w:t>
            </w:r>
          </w:p>
        </w:tc>
        <w:tc>
          <w:tcPr>
            <w:tcW w:w="948" w:type="dxa"/>
            <w:noWrap/>
            <w:tcMar>
              <w:top w:w="15" w:type="dxa"/>
              <w:left w:w="15" w:type="dxa"/>
              <w:bottom w:w="0" w:type="dxa"/>
              <w:right w:w="15" w:type="dxa"/>
            </w:tcMar>
          </w:tcPr>
          <w:p w14:paraId="6086D754" w14:textId="77777777" w:rsidR="003E7872" w:rsidRPr="00721775" w:rsidRDefault="003E7872" w:rsidP="00082EEB">
            <w:pPr>
              <w:pStyle w:val="TableText"/>
              <w:jc w:val="right"/>
              <w:rPr>
                <w:rFonts w:cstheme="minorHAnsi"/>
              </w:rPr>
            </w:pPr>
            <w:r w:rsidRPr="00721775">
              <w:rPr>
                <w:rFonts w:cstheme="minorHAnsi"/>
              </w:rPr>
              <w:t>215</w:t>
            </w:r>
          </w:p>
        </w:tc>
        <w:tc>
          <w:tcPr>
            <w:tcW w:w="948" w:type="dxa"/>
            <w:noWrap/>
            <w:tcMar>
              <w:top w:w="15" w:type="dxa"/>
              <w:left w:w="15" w:type="dxa"/>
              <w:bottom w:w="0" w:type="dxa"/>
              <w:right w:w="15" w:type="dxa"/>
            </w:tcMar>
          </w:tcPr>
          <w:p w14:paraId="6086D755" w14:textId="77777777" w:rsidR="003E7872" w:rsidRPr="00721775" w:rsidRDefault="003E7872" w:rsidP="00082EEB">
            <w:pPr>
              <w:pStyle w:val="TableText"/>
              <w:jc w:val="right"/>
              <w:rPr>
                <w:rFonts w:cstheme="minorHAnsi"/>
              </w:rPr>
            </w:pPr>
            <w:r w:rsidRPr="00721775">
              <w:rPr>
                <w:rFonts w:cstheme="minorHAnsi"/>
              </w:rPr>
              <w:t>47%</w:t>
            </w:r>
          </w:p>
        </w:tc>
        <w:tc>
          <w:tcPr>
            <w:tcW w:w="947" w:type="dxa"/>
            <w:noWrap/>
            <w:tcMar>
              <w:top w:w="15" w:type="dxa"/>
              <w:left w:w="15" w:type="dxa"/>
              <w:bottom w:w="0" w:type="dxa"/>
              <w:right w:w="15" w:type="dxa"/>
            </w:tcMar>
          </w:tcPr>
          <w:p w14:paraId="6086D756" w14:textId="77777777" w:rsidR="003E7872" w:rsidRPr="00721775" w:rsidRDefault="003E7872" w:rsidP="00082EEB">
            <w:pPr>
              <w:pStyle w:val="TableText"/>
              <w:jc w:val="right"/>
              <w:rPr>
                <w:rFonts w:cstheme="minorHAnsi"/>
              </w:rPr>
            </w:pPr>
            <w:r w:rsidRPr="00721775">
              <w:rPr>
                <w:rFonts w:cstheme="minorHAnsi"/>
              </w:rPr>
              <w:t>7.2</w:t>
            </w:r>
          </w:p>
        </w:tc>
        <w:tc>
          <w:tcPr>
            <w:tcW w:w="947" w:type="dxa"/>
            <w:noWrap/>
            <w:tcMar>
              <w:top w:w="15" w:type="dxa"/>
              <w:left w:w="15" w:type="dxa"/>
              <w:bottom w:w="0" w:type="dxa"/>
              <w:right w:w="15" w:type="dxa"/>
            </w:tcMar>
          </w:tcPr>
          <w:p w14:paraId="6086D757" w14:textId="77777777" w:rsidR="003E7872" w:rsidRPr="00721775" w:rsidRDefault="003E7872" w:rsidP="00082EEB">
            <w:pPr>
              <w:pStyle w:val="TableText"/>
              <w:jc w:val="right"/>
              <w:rPr>
                <w:rFonts w:cstheme="minorHAnsi"/>
              </w:rPr>
            </w:pPr>
            <w:r w:rsidRPr="00721775">
              <w:rPr>
                <w:rFonts w:cstheme="minorHAnsi"/>
              </w:rPr>
              <w:t>9.5</w:t>
            </w:r>
          </w:p>
        </w:tc>
        <w:tc>
          <w:tcPr>
            <w:tcW w:w="947" w:type="dxa"/>
            <w:noWrap/>
            <w:tcMar>
              <w:top w:w="15" w:type="dxa"/>
              <w:left w:w="15" w:type="dxa"/>
              <w:bottom w:w="0" w:type="dxa"/>
              <w:right w:w="15" w:type="dxa"/>
            </w:tcMar>
          </w:tcPr>
          <w:p w14:paraId="6086D758" w14:textId="77777777" w:rsidR="003E7872" w:rsidRPr="00721775" w:rsidRDefault="003E7872" w:rsidP="00082EEB">
            <w:pPr>
              <w:pStyle w:val="TableText"/>
              <w:jc w:val="right"/>
              <w:rPr>
                <w:rFonts w:cstheme="minorHAnsi"/>
              </w:rPr>
            </w:pPr>
            <w:r w:rsidRPr="00721775">
              <w:rPr>
                <w:rFonts w:cstheme="minorHAnsi"/>
              </w:rPr>
              <w:t>138</w:t>
            </w:r>
          </w:p>
        </w:tc>
        <w:tc>
          <w:tcPr>
            <w:tcW w:w="947" w:type="dxa"/>
            <w:noWrap/>
            <w:tcMar>
              <w:top w:w="15" w:type="dxa"/>
              <w:left w:w="15" w:type="dxa"/>
              <w:bottom w:w="0" w:type="dxa"/>
              <w:right w:w="15" w:type="dxa"/>
            </w:tcMar>
          </w:tcPr>
          <w:p w14:paraId="6086D759" w14:textId="77777777" w:rsidR="003E7872" w:rsidRPr="00721775" w:rsidRDefault="003E7872" w:rsidP="00082EEB">
            <w:pPr>
              <w:pStyle w:val="TableText"/>
              <w:jc w:val="right"/>
              <w:rPr>
                <w:rFonts w:cstheme="minorHAnsi"/>
              </w:rPr>
            </w:pPr>
            <w:r w:rsidRPr="00721775">
              <w:rPr>
                <w:rFonts w:cstheme="minorHAnsi"/>
              </w:rPr>
              <w:t>77</w:t>
            </w:r>
          </w:p>
        </w:tc>
        <w:tc>
          <w:tcPr>
            <w:tcW w:w="947" w:type="dxa"/>
            <w:noWrap/>
            <w:tcMar>
              <w:top w:w="15" w:type="dxa"/>
              <w:left w:w="15" w:type="dxa"/>
              <w:bottom w:w="0" w:type="dxa"/>
              <w:right w:w="15" w:type="dxa"/>
            </w:tcMar>
          </w:tcPr>
          <w:p w14:paraId="6086D75A" w14:textId="77777777" w:rsidR="003E7872" w:rsidRPr="00721775" w:rsidRDefault="003E7872" w:rsidP="00082EEB">
            <w:pPr>
              <w:pStyle w:val="TableText"/>
              <w:jc w:val="right"/>
              <w:rPr>
                <w:rFonts w:cstheme="minorHAnsi"/>
              </w:rPr>
            </w:pPr>
            <w:r w:rsidRPr="00721775">
              <w:rPr>
                <w:rFonts w:cstheme="minorHAnsi"/>
              </w:rPr>
              <w:t>6.9</w:t>
            </w:r>
          </w:p>
        </w:tc>
        <w:tc>
          <w:tcPr>
            <w:tcW w:w="947" w:type="dxa"/>
            <w:noWrap/>
            <w:tcMar>
              <w:top w:w="15" w:type="dxa"/>
              <w:left w:w="15" w:type="dxa"/>
              <w:bottom w:w="0" w:type="dxa"/>
              <w:right w:w="15" w:type="dxa"/>
            </w:tcMar>
          </w:tcPr>
          <w:p w14:paraId="6086D75B" w14:textId="77777777" w:rsidR="003E7872" w:rsidRPr="00721775" w:rsidRDefault="003E7872" w:rsidP="00082EEB">
            <w:pPr>
              <w:pStyle w:val="TableText"/>
              <w:jc w:val="right"/>
              <w:rPr>
                <w:rFonts w:cstheme="minorHAnsi"/>
              </w:rPr>
            </w:pPr>
            <w:r w:rsidRPr="00721775">
              <w:rPr>
                <w:rFonts w:cstheme="minorHAnsi"/>
              </w:rPr>
              <w:t>0.3</w:t>
            </w:r>
          </w:p>
        </w:tc>
        <w:tc>
          <w:tcPr>
            <w:tcW w:w="947" w:type="dxa"/>
            <w:noWrap/>
            <w:tcMar>
              <w:top w:w="15" w:type="dxa"/>
              <w:left w:w="15" w:type="dxa"/>
              <w:bottom w:w="0" w:type="dxa"/>
              <w:right w:w="15" w:type="dxa"/>
            </w:tcMar>
          </w:tcPr>
          <w:p w14:paraId="6086D75C" w14:textId="77777777" w:rsidR="003E7872" w:rsidRPr="00721775" w:rsidRDefault="003E7872" w:rsidP="00082EEB">
            <w:pPr>
              <w:pStyle w:val="TableText"/>
              <w:jc w:val="right"/>
              <w:rPr>
                <w:rFonts w:cstheme="minorHAnsi"/>
              </w:rPr>
            </w:pPr>
            <w:r w:rsidRPr="00721775">
              <w:rPr>
                <w:rFonts w:cstheme="minorHAnsi"/>
              </w:rPr>
              <w:t>10.0</w:t>
            </w:r>
          </w:p>
        </w:tc>
        <w:tc>
          <w:tcPr>
            <w:tcW w:w="947" w:type="dxa"/>
            <w:noWrap/>
            <w:tcMar>
              <w:top w:w="15" w:type="dxa"/>
              <w:left w:w="15" w:type="dxa"/>
              <w:bottom w:w="0" w:type="dxa"/>
              <w:right w:w="15" w:type="dxa"/>
            </w:tcMar>
          </w:tcPr>
          <w:p w14:paraId="6086D75D" w14:textId="77777777" w:rsidR="003E7872" w:rsidRPr="00721775" w:rsidRDefault="003E7872" w:rsidP="00082EEB">
            <w:pPr>
              <w:pStyle w:val="TableText"/>
              <w:jc w:val="right"/>
              <w:rPr>
                <w:rFonts w:cstheme="minorHAnsi"/>
              </w:rPr>
            </w:pPr>
            <w:r w:rsidRPr="00721775">
              <w:rPr>
                <w:rFonts w:cstheme="minorHAnsi"/>
              </w:rPr>
              <w:t>-0.5</w:t>
            </w:r>
          </w:p>
        </w:tc>
      </w:tr>
      <w:tr w:rsidR="003E7872" w:rsidRPr="00721775" w14:paraId="6086D76B" w14:textId="77777777" w:rsidTr="00422468">
        <w:trPr>
          <w:cantSplit/>
        </w:trPr>
        <w:tc>
          <w:tcPr>
            <w:tcW w:w="948" w:type="dxa"/>
            <w:noWrap/>
            <w:tcMar>
              <w:top w:w="15" w:type="dxa"/>
              <w:left w:w="15" w:type="dxa"/>
              <w:bottom w:w="0" w:type="dxa"/>
              <w:right w:w="15" w:type="dxa"/>
            </w:tcMar>
          </w:tcPr>
          <w:p w14:paraId="6086D75F" w14:textId="77777777" w:rsidR="003E7872" w:rsidRPr="00721775" w:rsidRDefault="00422468" w:rsidP="00422468">
            <w:pPr>
              <w:pStyle w:val="TableText"/>
              <w:rPr>
                <w:rFonts w:cstheme="minorHAnsi"/>
              </w:rPr>
            </w:pPr>
            <w:r w:rsidRPr="00721775">
              <w:rPr>
                <w:rFonts w:cstheme="minorHAnsi"/>
              </w:rPr>
              <w:t>FL</w:t>
            </w:r>
          </w:p>
        </w:tc>
        <w:tc>
          <w:tcPr>
            <w:tcW w:w="1820" w:type="dxa"/>
            <w:noWrap/>
            <w:tcMar>
              <w:top w:w="15" w:type="dxa"/>
              <w:left w:w="15" w:type="dxa"/>
              <w:bottom w:w="0" w:type="dxa"/>
              <w:right w:w="15" w:type="dxa"/>
            </w:tcMar>
          </w:tcPr>
          <w:p w14:paraId="6086D760" w14:textId="77777777" w:rsidR="003E7872" w:rsidRPr="00721775" w:rsidRDefault="003E7872" w:rsidP="00422468">
            <w:pPr>
              <w:pStyle w:val="TableText"/>
              <w:rPr>
                <w:rFonts w:cstheme="minorHAnsi"/>
              </w:rPr>
            </w:pPr>
            <w:r w:rsidRPr="00721775">
              <w:rPr>
                <w:rFonts w:cstheme="minorHAnsi"/>
              </w:rPr>
              <w:t>Total</w:t>
            </w:r>
          </w:p>
        </w:tc>
        <w:tc>
          <w:tcPr>
            <w:tcW w:w="948" w:type="dxa"/>
            <w:noWrap/>
            <w:tcMar>
              <w:top w:w="15" w:type="dxa"/>
              <w:left w:w="15" w:type="dxa"/>
              <w:bottom w:w="0" w:type="dxa"/>
              <w:right w:w="15" w:type="dxa"/>
            </w:tcMar>
          </w:tcPr>
          <w:p w14:paraId="6086D761" w14:textId="77777777" w:rsidR="003E7872" w:rsidRPr="00721775" w:rsidRDefault="003E7872" w:rsidP="00082EEB">
            <w:pPr>
              <w:pStyle w:val="TableText"/>
              <w:jc w:val="right"/>
              <w:rPr>
                <w:rFonts w:cstheme="minorHAnsi"/>
              </w:rPr>
            </w:pPr>
            <w:r w:rsidRPr="00721775">
              <w:rPr>
                <w:rFonts w:cstheme="minorHAnsi"/>
              </w:rPr>
              <w:t>453</w:t>
            </w:r>
          </w:p>
        </w:tc>
        <w:tc>
          <w:tcPr>
            <w:tcW w:w="948" w:type="dxa"/>
            <w:noWrap/>
            <w:tcMar>
              <w:top w:w="15" w:type="dxa"/>
              <w:left w:w="15" w:type="dxa"/>
              <w:bottom w:w="0" w:type="dxa"/>
              <w:right w:w="15" w:type="dxa"/>
            </w:tcMar>
          </w:tcPr>
          <w:p w14:paraId="6086D762" w14:textId="77777777" w:rsidR="003E7872" w:rsidRPr="00721775" w:rsidRDefault="003E7872" w:rsidP="00082EEB">
            <w:pPr>
              <w:pStyle w:val="TableText"/>
              <w:jc w:val="right"/>
              <w:rPr>
                <w:rFonts w:cstheme="minorHAnsi"/>
              </w:rPr>
            </w:pPr>
            <w:r w:rsidRPr="00721775">
              <w:rPr>
                <w:rFonts w:cstheme="minorHAnsi"/>
              </w:rPr>
              <w:t>100%</w:t>
            </w:r>
          </w:p>
        </w:tc>
        <w:tc>
          <w:tcPr>
            <w:tcW w:w="947" w:type="dxa"/>
            <w:noWrap/>
            <w:tcMar>
              <w:top w:w="15" w:type="dxa"/>
              <w:left w:w="15" w:type="dxa"/>
              <w:bottom w:w="0" w:type="dxa"/>
              <w:right w:w="15" w:type="dxa"/>
            </w:tcMar>
          </w:tcPr>
          <w:p w14:paraId="6086D763" w14:textId="77777777" w:rsidR="003E7872" w:rsidRPr="00721775" w:rsidRDefault="003E7872" w:rsidP="00082EEB">
            <w:pPr>
              <w:pStyle w:val="TableText"/>
              <w:jc w:val="right"/>
              <w:rPr>
                <w:rFonts w:cstheme="minorHAnsi"/>
              </w:rPr>
            </w:pPr>
            <w:r w:rsidRPr="00721775">
              <w:rPr>
                <w:rFonts w:cstheme="minorHAnsi"/>
              </w:rPr>
              <w:t>6.8</w:t>
            </w:r>
          </w:p>
        </w:tc>
        <w:tc>
          <w:tcPr>
            <w:tcW w:w="947" w:type="dxa"/>
            <w:noWrap/>
            <w:tcMar>
              <w:top w:w="15" w:type="dxa"/>
              <w:left w:w="15" w:type="dxa"/>
              <w:bottom w:w="0" w:type="dxa"/>
              <w:right w:w="15" w:type="dxa"/>
            </w:tcMar>
          </w:tcPr>
          <w:p w14:paraId="6086D764" w14:textId="77777777" w:rsidR="003E7872" w:rsidRPr="00721775" w:rsidRDefault="003E7872" w:rsidP="00082EEB">
            <w:pPr>
              <w:pStyle w:val="TableText"/>
              <w:jc w:val="right"/>
              <w:rPr>
                <w:rFonts w:cstheme="minorHAnsi"/>
              </w:rPr>
            </w:pPr>
            <w:r w:rsidRPr="00721775">
              <w:rPr>
                <w:rFonts w:cstheme="minorHAnsi"/>
              </w:rPr>
              <w:t>10.6</w:t>
            </w:r>
          </w:p>
        </w:tc>
        <w:tc>
          <w:tcPr>
            <w:tcW w:w="947" w:type="dxa"/>
            <w:noWrap/>
            <w:tcMar>
              <w:top w:w="15" w:type="dxa"/>
              <w:left w:w="15" w:type="dxa"/>
              <w:bottom w:w="0" w:type="dxa"/>
              <w:right w:w="15" w:type="dxa"/>
            </w:tcMar>
          </w:tcPr>
          <w:p w14:paraId="6086D765" w14:textId="77777777" w:rsidR="003E7872" w:rsidRPr="00721775" w:rsidRDefault="003E7872" w:rsidP="00082EEB">
            <w:pPr>
              <w:pStyle w:val="TableText"/>
              <w:jc w:val="right"/>
              <w:rPr>
                <w:rFonts w:cstheme="minorHAnsi"/>
              </w:rPr>
            </w:pPr>
            <w:r w:rsidRPr="00721775">
              <w:rPr>
                <w:rFonts w:cstheme="minorHAnsi"/>
              </w:rPr>
              <w:t>363</w:t>
            </w:r>
          </w:p>
        </w:tc>
        <w:tc>
          <w:tcPr>
            <w:tcW w:w="947" w:type="dxa"/>
            <w:noWrap/>
            <w:tcMar>
              <w:top w:w="15" w:type="dxa"/>
              <w:left w:w="15" w:type="dxa"/>
              <w:bottom w:w="0" w:type="dxa"/>
              <w:right w:w="15" w:type="dxa"/>
            </w:tcMar>
          </w:tcPr>
          <w:p w14:paraId="6086D766" w14:textId="77777777" w:rsidR="003E7872" w:rsidRPr="00721775" w:rsidRDefault="003E7872" w:rsidP="00082EEB">
            <w:pPr>
              <w:pStyle w:val="TableText"/>
              <w:jc w:val="right"/>
              <w:rPr>
                <w:rFonts w:cstheme="minorHAnsi"/>
              </w:rPr>
            </w:pPr>
            <w:r w:rsidRPr="00721775">
              <w:rPr>
                <w:rFonts w:cstheme="minorHAnsi"/>
              </w:rPr>
              <w:t>90</w:t>
            </w:r>
          </w:p>
        </w:tc>
        <w:tc>
          <w:tcPr>
            <w:tcW w:w="947" w:type="dxa"/>
            <w:noWrap/>
            <w:tcMar>
              <w:top w:w="15" w:type="dxa"/>
              <w:left w:w="15" w:type="dxa"/>
              <w:bottom w:w="0" w:type="dxa"/>
              <w:right w:w="15" w:type="dxa"/>
            </w:tcMar>
          </w:tcPr>
          <w:p w14:paraId="6086D767" w14:textId="77777777" w:rsidR="003E7872" w:rsidRPr="00721775" w:rsidRDefault="003E7872" w:rsidP="00082EEB">
            <w:pPr>
              <w:pStyle w:val="TableText"/>
              <w:jc w:val="right"/>
              <w:rPr>
                <w:rFonts w:cstheme="minorHAnsi"/>
              </w:rPr>
            </w:pPr>
            <w:r w:rsidRPr="00721775">
              <w:rPr>
                <w:rFonts w:cstheme="minorHAnsi"/>
              </w:rPr>
              <w:t>6.6</w:t>
            </w:r>
          </w:p>
        </w:tc>
        <w:tc>
          <w:tcPr>
            <w:tcW w:w="947" w:type="dxa"/>
            <w:noWrap/>
            <w:tcMar>
              <w:top w:w="15" w:type="dxa"/>
              <w:left w:w="15" w:type="dxa"/>
              <w:bottom w:w="0" w:type="dxa"/>
              <w:right w:w="15" w:type="dxa"/>
            </w:tcMar>
          </w:tcPr>
          <w:p w14:paraId="6086D768" w14:textId="77777777" w:rsidR="003E7872" w:rsidRPr="00721775" w:rsidRDefault="003E7872" w:rsidP="00082EEB">
            <w:pPr>
              <w:pStyle w:val="TableText"/>
              <w:jc w:val="right"/>
              <w:rPr>
                <w:rFonts w:cstheme="minorHAnsi"/>
              </w:rPr>
            </w:pPr>
            <w:r w:rsidRPr="00721775">
              <w:rPr>
                <w:rFonts w:cstheme="minorHAnsi"/>
              </w:rPr>
              <w:t>0.2</w:t>
            </w:r>
          </w:p>
        </w:tc>
        <w:tc>
          <w:tcPr>
            <w:tcW w:w="947" w:type="dxa"/>
            <w:noWrap/>
            <w:tcMar>
              <w:top w:w="15" w:type="dxa"/>
              <w:left w:w="15" w:type="dxa"/>
              <w:bottom w:w="0" w:type="dxa"/>
              <w:right w:w="15" w:type="dxa"/>
            </w:tcMar>
          </w:tcPr>
          <w:p w14:paraId="6086D769" w14:textId="77777777" w:rsidR="003E7872" w:rsidRPr="00721775" w:rsidRDefault="003E7872" w:rsidP="00082EEB">
            <w:pPr>
              <w:pStyle w:val="TableText"/>
              <w:jc w:val="right"/>
              <w:rPr>
                <w:rFonts w:cstheme="minorHAnsi"/>
              </w:rPr>
            </w:pPr>
            <w:r w:rsidRPr="00721775">
              <w:rPr>
                <w:rFonts w:cstheme="minorHAnsi"/>
              </w:rPr>
              <w:t>10.9</w:t>
            </w:r>
          </w:p>
        </w:tc>
        <w:tc>
          <w:tcPr>
            <w:tcW w:w="947" w:type="dxa"/>
            <w:noWrap/>
            <w:tcMar>
              <w:top w:w="15" w:type="dxa"/>
              <w:left w:w="15" w:type="dxa"/>
              <w:bottom w:w="0" w:type="dxa"/>
              <w:right w:w="15" w:type="dxa"/>
            </w:tcMar>
          </w:tcPr>
          <w:p w14:paraId="6086D76A" w14:textId="77777777" w:rsidR="003E7872" w:rsidRPr="00721775" w:rsidRDefault="003E7872" w:rsidP="00082EEB">
            <w:pPr>
              <w:pStyle w:val="TableText"/>
              <w:jc w:val="right"/>
              <w:rPr>
                <w:rFonts w:cstheme="minorHAnsi"/>
              </w:rPr>
            </w:pPr>
            <w:r w:rsidRPr="00721775">
              <w:rPr>
                <w:rFonts w:cstheme="minorHAnsi"/>
              </w:rPr>
              <w:t>-0.3</w:t>
            </w:r>
          </w:p>
        </w:tc>
      </w:tr>
      <w:tr w:rsidR="003E7872" w:rsidRPr="00721775" w14:paraId="6086D778" w14:textId="77777777" w:rsidTr="00422468">
        <w:trPr>
          <w:cantSplit/>
        </w:trPr>
        <w:tc>
          <w:tcPr>
            <w:tcW w:w="948" w:type="dxa"/>
            <w:noWrap/>
            <w:tcMar>
              <w:top w:w="15" w:type="dxa"/>
              <w:left w:w="15" w:type="dxa"/>
              <w:bottom w:w="0" w:type="dxa"/>
              <w:right w:w="15" w:type="dxa"/>
            </w:tcMar>
          </w:tcPr>
          <w:p w14:paraId="6086D76C" w14:textId="77777777" w:rsidR="003E7872" w:rsidRPr="00721775" w:rsidRDefault="003E7872" w:rsidP="00422468">
            <w:pPr>
              <w:pStyle w:val="TableText"/>
              <w:rPr>
                <w:rFonts w:cstheme="minorHAnsi"/>
              </w:rPr>
            </w:pPr>
            <w:r w:rsidRPr="00721775">
              <w:rPr>
                <w:rFonts w:cstheme="minorHAnsi"/>
              </w:rPr>
              <w:t>CWD</w:t>
            </w:r>
          </w:p>
        </w:tc>
        <w:tc>
          <w:tcPr>
            <w:tcW w:w="1820" w:type="dxa"/>
            <w:noWrap/>
            <w:tcMar>
              <w:top w:w="15" w:type="dxa"/>
              <w:left w:w="15" w:type="dxa"/>
              <w:bottom w:w="0" w:type="dxa"/>
              <w:right w:w="15" w:type="dxa"/>
            </w:tcMar>
          </w:tcPr>
          <w:p w14:paraId="6086D76D" w14:textId="77777777" w:rsidR="003E7872" w:rsidRPr="00721775" w:rsidRDefault="003E7872" w:rsidP="00422468">
            <w:pPr>
              <w:pStyle w:val="TableText"/>
              <w:rPr>
                <w:rFonts w:cstheme="minorHAnsi"/>
              </w:rPr>
            </w:pPr>
            <w:r w:rsidRPr="00721775">
              <w:rPr>
                <w:rFonts w:cstheme="minorHAnsi"/>
              </w:rPr>
              <w:t>Superseded standard</w:t>
            </w:r>
          </w:p>
        </w:tc>
        <w:tc>
          <w:tcPr>
            <w:tcW w:w="948" w:type="dxa"/>
            <w:noWrap/>
            <w:tcMar>
              <w:top w:w="15" w:type="dxa"/>
              <w:left w:w="15" w:type="dxa"/>
              <w:bottom w:w="0" w:type="dxa"/>
              <w:right w:w="15" w:type="dxa"/>
            </w:tcMar>
          </w:tcPr>
          <w:p w14:paraId="6086D76E" w14:textId="77777777" w:rsidR="003E7872" w:rsidRPr="00721775" w:rsidRDefault="003E7872" w:rsidP="00082EEB">
            <w:pPr>
              <w:pStyle w:val="TableText"/>
              <w:jc w:val="right"/>
              <w:rPr>
                <w:rFonts w:cstheme="minorHAnsi"/>
              </w:rPr>
            </w:pPr>
            <w:r w:rsidRPr="00721775">
              <w:rPr>
                <w:rFonts w:cstheme="minorHAnsi"/>
              </w:rPr>
              <w:t>31</w:t>
            </w:r>
          </w:p>
        </w:tc>
        <w:tc>
          <w:tcPr>
            <w:tcW w:w="948" w:type="dxa"/>
            <w:noWrap/>
            <w:tcMar>
              <w:top w:w="15" w:type="dxa"/>
              <w:left w:w="15" w:type="dxa"/>
              <w:bottom w:w="0" w:type="dxa"/>
              <w:right w:w="15" w:type="dxa"/>
            </w:tcMar>
          </w:tcPr>
          <w:p w14:paraId="6086D76F" w14:textId="77777777" w:rsidR="003E7872" w:rsidRPr="00721775" w:rsidRDefault="003E7872" w:rsidP="00082EEB">
            <w:pPr>
              <w:pStyle w:val="TableText"/>
              <w:jc w:val="right"/>
              <w:rPr>
                <w:rFonts w:cstheme="minorHAnsi"/>
              </w:rPr>
            </w:pPr>
            <w:r w:rsidRPr="00721775">
              <w:rPr>
                <w:rFonts w:cstheme="minorHAnsi"/>
              </w:rPr>
              <w:t>46%</w:t>
            </w:r>
          </w:p>
        </w:tc>
        <w:tc>
          <w:tcPr>
            <w:tcW w:w="947" w:type="dxa"/>
            <w:noWrap/>
            <w:tcMar>
              <w:top w:w="15" w:type="dxa"/>
              <w:left w:w="15" w:type="dxa"/>
              <w:bottom w:w="0" w:type="dxa"/>
              <w:right w:w="15" w:type="dxa"/>
            </w:tcMar>
          </w:tcPr>
          <w:p w14:paraId="6086D770" w14:textId="77777777" w:rsidR="003E7872" w:rsidRPr="00721775" w:rsidRDefault="003E7872" w:rsidP="00082EEB">
            <w:pPr>
              <w:pStyle w:val="TableText"/>
              <w:jc w:val="right"/>
              <w:rPr>
                <w:rFonts w:cstheme="minorHAnsi"/>
              </w:rPr>
            </w:pPr>
            <w:r w:rsidRPr="00721775">
              <w:rPr>
                <w:rFonts w:cstheme="minorHAnsi"/>
              </w:rPr>
              <w:t>6.8</w:t>
            </w:r>
          </w:p>
        </w:tc>
        <w:tc>
          <w:tcPr>
            <w:tcW w:w="947" w:type="dxa"/>
            <w:noWrap/>
            <w:tcMar>
              <w:top w:w="15" w:type="dxa"/>
              <w:left w:w="15" w:type="dxa"/>
              <w:bottom w:w="0" w:type="dxa"/>
              <w:right w:w="15" w:type="dxa"/>
            </w:tcMar>
          </w:tcPr>
          <w:p w14:paraId="6086D771" w14:textId="77777777" w:rsidR="003E7872" w:rsidRPr="00721775" w:rsidRDefault="003E7872" w:rsidP="00082EEB">
            <w:pPr>
              <w:pStyle w:val="TableText"/>
              <w:jc w:val="right"/>
              <w:rPr>
                <w:rFonts w:cstheme="minorHAnsi"/>
              </w:rPr>
            </w:pPr>
            <w:r w:rsidRPr="00721775">
              <w:rPr>
                <w:rFonts w:cstheme="minorHAnsi"/>
              </w:rPr>
              <w:t>12.4</w:t>
            </w:r>
          </w:p>
        </w:tc>
        <w:tc>
          <w:tcPr>
            <w:tcW w:w="947" w:type="dxa"/>
            <w:noWrap/>
            <w:tcMar>
              <w:top w:w="15" w:type="dxa"/>
              <w:left w:w="15" w:type="dxa"/>
              <w:bottom w:w="0" w:type="dxa"/>
              <w:right w:w="15" w:type="dxa"/>
            </w:tcMar>
          </w:tcPr>
          <w:p w14:paraId="6086D772" w14:textId="77777777" w:rsidR="003E7872" w:rsidRPr="00721775" w:rsidRDefault="003E7872" w:rsidP="00082EEB">
            <w:pPr>
              <w:pStyle w:val="TableText"/>
              <w:jc w:val="right"/>
              <w:rPr>
                <w:rFonts w:cstheme="minorHAnsi"/>
              </w:rPr>
            </w:pPr>
            <w:r w:rsidRPr="00721775">
              <w:rPr>
                <w:rFonts w:cstheme="minorHAnsi"/>
              </w:rPr>
              <w:t>18</w:t>
            </w:r>
          </w:p>
        </w:tc>
        <w:tc>
          <w:tcPr>
            <w:tcW w:w="947" w:type="dxa"/>
            <w:noWrap/>
            <w:tcMar>
              <w:top w:w="15" w:type="dxa"/>
              <w:left w:w="15" w:type="dxa"/>
              <w:bottom w:w="0" w:type="dxa"/>
              <w:right w:w="15" w:type="dxa"/>
            </w:tcMar>
          </w:tcPr>
          <w:p w14:paraId="6086D773" w14:textId="77777777" w:rsidR="003E7872" w:rsidRPr="00721775" w:rsidRDefault="003E7872" w:rsidP="00082EEB">
            <w:pPr>
              <w:pStyle w:val="TableText"/>
              <w:jc w:val="right"/>
              <w:rPr>
                <w:rFonts w:cstheme="minorHAnsi"/>
              </w:rPr>
            </w:pPr>
            <w:r w:rsidRPr="00721775">
              <w:rPr>
                <w:rFonts w:cstheme="minorHAnsi"/>
              </w:rPr>
              <w:t>13</w:t>
            </w:r>
          </w:p>
        </w:tc>
        <w:tc>
          <w:tcPr>
            <w:tcW w:w="947" w:type="dxa"/>
            <w:noWrap/>
            <w:tcMar>
              <w:top w:w="15" w:type="dxa"/>
              <w:left w:w="15" w:type="dxa"/>
              <w:bottom w:w="0" w:type="dxa"/>
              <w:right w:w="15" w:type="dxa"/>
            </w:tcMar>
          </w:tcPr>
          <w:p w14:paraId="6086D774" w14:textId="77777777" w:rsidR="003E7872" w:rsidRPr="00721775" w:rsidRDefault="003E7872" w:rsidP="00082EEB">
            <w:pPr>
              <w:pStyle w:val="TableText"/>
              <w:jc w:val="right"/>
              <w:rPr>
                <w:rFonts w:cstheme="minorHAnsi"/>
              </w:rPr>
            </w:pPr>
            <w:r w:rsidRPr="00721775">
              <w:rPr>
                <w:rFonts w:cstheme="minorHAnsi"/>
              </w:rPr>
              <w:t>7.4</w:t>
            </w:r>
          </w:p>
        </w:tc>
        <w:tc>
          <w:tcPr>
            <w:tcW w:w="947" w:type="dxa"/>
            <w:noWrap/>
            <w:tcMar>
              <w:top w:w="15" w:type="dxa"/>
              <w:left w:w="15" w:type="dxa"/>
              <w:bottom w:w="0" w:type="dxa"/>
              <w:right w:w="15" w:type="dxa"/>
            </w:tcMar>
          </w:tcPr>
          <w:p w14:paraId="6086D775" w14:textId="77777777" w:rsidR="003E7872" w:rsidRPr="00721775" w:rsidRDefault="003E7872" w:rsidP="00082EEB">
            <w:pPr>
              <w:pStyle w:val="TableText"/>
              <w:jc w:val="right"/>
              <w:rPr>
                <w:rFonts w:cstheme="minorHAnsi"/>
              </w:rPr>
            </w:pPr>
            <w:r w:rsidRPr="00721775">
              <w:rPr>
                <w:rFonts w:cstheme="minorHAnsi"/>
              </w:rPr>
              <w:t>-0.6</w:t>
            </w:r>
          </w:p>
        </w:tc>
        <w:tc>
          <w:tcPr>
            <w:tcW w:w="947" w:type="dxa"/>
            <w:noWrap/>
            <w:tcMar>
              <w:top w:w="15" w:type="dxa"/>
              <w:left w:w="15" w:type="dxa"/>
              <w:bottom w:w="0" w:type="dxa"/>
              <w:right w:w="15" w:type="dxa"/>
            </w:tcMar>
          </w:tcPr>
          <w:p w14:paraId="6086D776" w14:textId="77777777" w:rsidR="003E7872" w:rsidRPr="00721775" w:rsidRDefault="003E7872" w:rsidP="00082EEB">
            <w:pPr>
              <w:pStyle w:val="TableText"/>
              <w:jc w:val="right"/>
              <w:rPr>
                <w:rFonts w:cstheme="minorHAnsi"/>
              </w:rPr>
            </w:pPr>
            <w:r w:rsidRPr="00721775">
              <w:rPr>
                <w:rFonts w:cstheme="minorHAnsi"/>
              </w:rPr>
              <w:t>11.1</w:t>
            </w:r>
          </w:p>
        </w:tc>
        <w:tc>
          <w:tcPr>
            <w:tcW w:w="947" w:type="dxa"/>
            <w:noWrap/>
            <w:tcMar>
              <w:top w:w="15" w:type="dxa"/>
              <w:left w:w="15" w:type="dxa"/>
              <w:bottom w:w="0" w:type="dxa"/>
              <w:right w:w="15" w:type="dxa"/>
            </w:tcMar>
          </w:tcPr>
          <w:p w14:paraId="6086D777" w14:textId="77777777" w:rsidR="003E7872" w:rsidRPr="00721775" w:rsidRDefault="003E7872" w:rsidP="00082EEB">
            <w:pPr>
              <w:pStyle w:val="TableText"/>
              <w:jc w:val="right"/>
              <w:rPr>
                <w:rFonts w:cstheme="minorHAnsi"/>
              </w:rPr>
            </w:pPr>
            <w:r w:rsidRPr="00721775">
              <w:rPr>
                <w:rFonts w:cstheme="minorHAnsi"/>
              </w:rPr>
              <w:t>1.3</w:t>
            </w:r>
          </w:p>
        </w:tc>
      </w:tr>
      <w:tr w:rsidR="003E7872" w:rsidRPr="00721775" w14:paraId="6086D785" w14:textId="77777777" w:rsidTr="00422468">
        <w:trPr>
          <w:cantSplit/>
        </w:trPr>
        <w:tc>
          <w:tcPr>
            <w:tcW w:w="948" w:type="dxa"/>
            <w:noWrap/>
            <w:tcMar>
              <w:top w:w="15" w:type="dxa"/>
              <w:left w:w="15" w:type="dxa"/>
              <w:bottom w:w="0" w:type="dxa"/>
              <w:right w:w="15" w:type="dxa"/>
            </w:tcMar>
          </w:tcPr>
          <w:p w14:paraId="6086D779" w14:textId="77777777" w:rsidR="003E7872" w:rsidRPr="00721775" w:rsidRDefault="00422468" w:rsidP="00422468">
            <w:pPr>
              <w:pStyle w:val="TableText"/>
              <w:rPr>
                <w:rFonts w:cstheme="minorHAnsi"/>
              </w:rPr>
            </w:pPr>
            <w:r w:rsidRPr="00721775">
              <w:rPr>
                <w:rFonts w:cstheme="minorHAnsi"/>
              </w:rPr>
              <w:t>CWD</w:t>
            </w:r>
          </w:p>
        </w:tc>
        <w:tc>
          <w:tcPr>
            <w:tcW w:w="1820" w:type="dxa"/>
            <w:noWrap/>
            <w:tcMar>
              <w:top w:w="15" w:type="dxa"/>
              <w:left w:w="15" w:type="dxa"/>
              <w:bottom w:w="0" w:type="dxa"/>
              <w:right w:w="15" w:type="dxa"/>
            </w:tcMar>
          </w:tcPr>
          <w:p w14:paraId="6086D77A" w14:textId="77777777" w:rsidR="003E7872" w:rsidRPr="00721775" w:rsidRDefault="003E7872" w:rsidP="00422468">
            <w:pPr>
              <w:pStyle w:val="TableText"/>
              <w:rPr>
                <w:rFonts w:cstheme="minorHAnsi"/>
              </w:rPr>
            </w:pPr>
            <w:r w:rsidRPr="00721775">
              <w:rPr>
                <w:rFonts w:cstheme="minorHAnsi"/>
              </w:rPr>
              <w:t>New standard</w:t>
            </w:r>
          </w:p>
        </w:tc>
        <w:tc>
          <w:tcPr>
            <w:tcW w:w="948" w:type="dxa"/>
            <w:noWrap/>
            <w:tcMar>
              <w:top w:w="15" w:type="dxa"/>
              <w:left w:w="15" w:type="dxa"/>
              <w:bottom w:w="0" w:type="dxa"/>
              <w:right w:w="15" w:type="dxa"/>
            </w:tcMar>
          </w:tcPr>
          <w:p w14:paraId="6086D77B" w14:textId="77777777" w:rsidR="003E7872" w:rsidRPr="00721775" w:rsidRDefault="003E7872" w:rsidP="00082EEB">
            <w:pPr>
              <w:pStyle w:val="TableText"/>
              <w:jc w:val="right"/>
              <w:rPr>
                <w:rFonts w:cstheme="minorHAnsi"/>
              </w:rPr>
            </w:pPr>
            <w:r w:rsidRPr="00721775">
              <w:rPr>
                <w:rFonts w:cstheme="minorHAnsi"/>
              </w:rPr>
              <w:t>36</w:t>
            </w:r>
          </w:p>
        </w:tc>
        <w:tc>
          <w:tcPr>
            <w:tcW w:w="948" w:type="dxa"/>
            <w:noWrap/>
            <w:tcMar>
              <w:top w:w="15" w:type="dxa"/>
              <w:left w:w="15" w:type="dxa"/>
              <w:bottom w:w="0" w:type="dxa"/>
              <w:right w:w="15" w:type="dxa"/>
            </w:tcMar>
          </w:tcPr>
          <w:p w14:paraId="6086D77C" w14:textId="77777777" w:rsidR="003E7872" w:rsidRPr="00721775" w:rsidRDefault="003E7872" w:rsidP="00082EEB">
            <w:pPr>
              <w:pStyle w:val="TableText"/>
              <w:jc w:val="right"/>
              <w:rPr>
                <w:rFonts w:cstheme="minorHAnsi"/>
              </w:rPr>
            </w:pPr>
            <w:r w:rsidRPr="00721775">
              <w:rPr>
                <w:rFonts w:cstheme="minorHAnsi"/>
              </w:rPr>
              <w:t>54%</w:t>
            </w:r>
          </w:p>
        </w:tc>
        <w:tc>
          <w:tcPr>
            <w:tcW w:w="947" w:type="dxa"/>
            <w:noWrap/>
            <w:tcMar>
              <w:top w:w="15" w:type="dxa"/>
              <w:left w:w="15" w:type="dxa"/>
              <w:bottom w:w="0" w:type="dxa"/>
              <w:right w:w="15" w:type="dxa"/>
            </w:tcMar>
          </w:tcPr>
          <w:p w14:paraId="6086D77D" w14:textId="77777777" w:rsidR="003E7872" w:rsidRPr="00721775" w:rsidRDefault="003E7872" w:rsidP="00082EEB">
            <w:pPr>
              <w:pStyle w:val="TableText"/>
              <w:jc w:val="right"/>
              <w:rPr>
                <w:rFonts w:cstheme="minorHAnsi"/>
              </w:rPr>
            </w:pPr>
            <w:r w:rsidRPr="00721775">
              <w:rPr>
                <w:rFonts w:cstheme="minorHAnsi"/>
              </w:rPr>
              <w:t>8.0</w:t>
            </w:r>
          </w:p>
        </w:tc>
        <w:tc>
          <w:tcPr>
            <w:tcW w:w="947" w:type="dxa"/>
            <w:noWrap/>
            <w:tcMar>
              <w:top w:w="15" w:type="dxa"/>
              <w:left w:w="15" w:type="dxa"/>
              <w:bottom w:w="0" w:type="dxa"/>
              <w:right w:w="15" w:type="dxa"/>
            </w:tcMar>
          </w:tcPr>
          <w:p w14:paraId="6086D77E" w14:textId="77777777" w:rsidR="003E7872" w:rsidRPr="00721775" w:rsidRDefault="003E7872" w:rsidP="00082EEB">
            <w:pPr>
              <w:pStyle w:val="TableText"/>
              <w:jc w:val="right"/>
              <w:rPr>
                <w:rFonts w:cstheme="minorHAnsi"/>
              </w:rPr>
            </w:pPr>
            <w:r w:rsidRPr="00721775">
              <w:rPr>
                <w:rFonts w:cstheme="minorHAnsi"/>
              </w:rPr>
              <w:t>9.3</w:t>
            </w:r>
          </w:p>
        </w:tc>
        <w:tc>
          <w:tcPr>
            <w:tcW w:w="947" w:type="dxa"/>
            <w:noWrap/>
            <w:tcMar>
              <w:top w:w="15" w:type="dxa"/>
              <w:left w:w="15" w:type="dxa"/>
              <w:bottom w:w="0" w:type="dxa"/>
              <w:right w:w="15" w:type="dxa"/>
            </w:tcMar>
          </w:tcPr>
          <w:p w14:paraId="6086D77F" w14:textId="77777777" w:rsidR="003E7872" w:rsidRPr="00721775" w:rsidRDefault="003E7872" w:rsidP="00082EEB">
            <w:pPr>
              <w:pStyle w:val="TableText"/>
              <w:jc w:val="right"/>
              <w:rPr>
                <w:rFonts w:cstheme="minorHAnsi"/>
              </w:rPr>
            </w:pPr>
            <w:r w:rsidRPr="00721775">
              <w:rPr>
                <w:rFonts w:cstheme="minorHAnsi"/>
              </w:rPr>
              <w:t>24</w:t>
            </w:r>
          </w:p>
        </w:tc>
        <w:tc>
          <w:tcPr>
            <w:tcW w:w="947" w:type="dxa"/>
            <w:noWrap/>
            <w:tcMar>
              <w:top w:w="15" w:type="dxa"/>
              <w:left w:w="15" w:type="dxa"/>
              <w:bottom w:w="0" w:type="dxa"/>
              <w:right w:w="15" w:type="dxa"/>
            </w:tcMar>
          </w:tcPr>
          <w:p w14:paraId="6086D780" w14:textId="77777777" w:rsidR="003E7872" w:rsidRPr="00721775" w:rsidRDefault="003E7872" w:rsidP="00082EEB">
            <w:pPr>
              <w:pStyle w:val="TableText"/>
              <w:jc w:val="right"/>
              <w:rPr>
                <w:rFonts w:cstheme="minorHAnsi"/>
              </w:rPr>
            </w:pPr>
            <w:r w:rsidRPr="00721775">
              <w:rPr>
                <w:rFonts w:cstheme="minorHAnsi"/>
              </w:rPr>
              <w:t>12</w:t>
            </w:r>
          </w:p>
        </w:tc>
        <w:tc>
          <w:tcPr>
            <w:tcW w:w="947" w:type="dxa"/>
            <w:noWrap/>
            <w:tcMar>
              <w:top w:w="15" w:type="dxa"/>
              <w:left w:w="15" w:type="dxa"/>
              <w:bottom w:w="0" w:type="dxa"/>
              <w:right w:w="15" w:type="dxa"/>
            </w:tcMar>
          </w:tcPr>
          <w:p w14:paraId="6086D781" w14:textId="77777777" w:rsidR="003E7872" w:rsidRPr="00721775" w:rsidRDefault="003E7872" w:rsidP="00082EEB">
            <w:pPr>
              <w:pStyle w:val="TableText"/>
              <w:jc w:val="right"/>
              <w:rPr>
                <w:rFonts w:cstheme="minorHAnsi"/>
              </w:rPr>
            </w:pPr>
            <w:r w:rsidRPr="00721775">
              <w:rPr>
                <w:rFonts w:cstheme="minorHAnsi"/>
              </w:rPr>
              <w:t>7.9</w:t>
            </w:r>
          </w:p>
        </w:tc>
        <w:tc>
          <w:tcPr>
            <w:tcW w:w="947" w:type="dxa"/>
            <w:noWrap/>
            <w:tcMar>
              <w:top w:w="15" w:type="dxa"/>
              <w:left w:w="15" w:type="dxa"/>
              <w:bottom w:w="0" w:type="dxa"/>
              <w:right w:w="15" w:type="dxa"/>
            </w:tcMar>
          </w:tcPr>
          <w:p w14:paraId="6086D782" w14:textId="77777777" w:rsidR="003E7872" w:rsidRPr="00721775" w:rsidRDefault="003E7872" w:rsidP="00082EEB">
            <w:pPr>
              <w:pStyle w:val="TableText"/>
              <w:jc w:val="right"/>
              <w:rPr>
                <w:rFonts w:cstheme="minorHAnsi"/>
              </w:rPr>
            </w:pPr>
            <w:r w:rsidRPr="00721775">
              <w:rPr>
                <w:rFonts w:cstheme="minorHAnsi"/>
              </w:rPr>
              <w:t>0.1</w:t>
            </w:r>
          </w:p>
        </w:tc>
        <w:tc>
          <w:tcPr>
            <w:tcW w:w="947" w:type="dxa"/>
            <w:noWrap/>
            <w:tcMar>
              <w:top w:w="15" w:type="dxa"/>
              <w:left w:w="15" w:type="dxa"/>
              <w:bottom w:w="0" w:type="dxa"/>
              <w:right w:w="15" w:type="dxa"/>
            </w:tcMar>
          </w:tcPr>
          <w:p w14:paraId="6086D783" w14:textId="77777777" w:rsidR="003E7872" w:rsidRPr="00721775" w:rsidRDefault="003E7872" w:rsidP="00082EEB">
            <w:pPr>
              <w:pStyle w:val="TableText"/>
              <w:jc w:val="right"/>
              <w:rPr>
                <w:rFonts w:cstheme="minorHAnsi"/>
              </w:rPr>
            </w:pPr>
            <w:r w:rsidRPr="00721775">
              <w:rPr>
                <w:rFonts w:cstheme="minorHAnsi"/>
              </w:rPr>
              <w:t>9.3</w:t>
            </w:r>
          </w:p>
        </w:tc>
        <w:tc>
          <w:tcPr>
            <w:tcW w:w="947" w:type="dxa"/>
            <w:noWrap/>
            <w:tcMar>
              <w:top w:w="15" w:type="dxa"/>
              <w:left w:w="15" w:type="dxa"/>
              <w:bottom w:w="0" w:type="dxa"/>
              <w:right w:w="15" w:type="dxa"/>
            </w:tcMar>
          </w:tcPr>
          <w:p w14:paraId="6086D784" w14:textId="77777777" w:rsidR="003E7872" w:rsidRPr="00721775" w:rsidRDefault="003E7872" w:rsidP="00082EEB">
            <w:pPr>
              <w:pStyle w:val="TableText"/>
              <w:jc w:val="right"/>
              <w:rPr>
                <w:rFonts w:cstheme="minorHAnsi"/>
              </w:rPr>
            </w:pPr>
            <w:r w:rsidRPr="00721775">
              <w:rPr>
                <w:rFonts w:cstheme="minorHAnsi"/>
              </w:rPr>
              <w:t>0.0</w:t>
            </w:r>
          </w:p>
        </w:tc>
      </w:tr>
      <w:tr w:rsidR="003E7872" w:rsidRPr="00721775" w14:paraId="6086D792" w14:textId="77777777" w:rsidTr="00422468">
        <w:trPr>
          <w:cantSplit/>
        </w:trPr>
        <w:tc>
          <w:tcPr>
            <w:tcW w:w="948" w:type="dxa"/>
            <w:noWrap/>
            <w:tcMar>
              <w:top w:w="15" w:type="dxa"/>
              <w:left w:w="15" w:type="dxa"/>
              <w:bottom w:w="0" w:type="dxa"/>
              <w:right w:w="15" w:type="dxa"/>
            </w:tcMar>
          </w:tcPr>
          <w:p w14:paraId="6086D786" w14:textId="77777777" w:rsidR="003E7872" w:rsidRPr="00721775" w:rsidRDefault="00422468" w:rsidP="00422468">
            <w:pPr>
              <w:pStyle w:val="TableText"/>
              <w:rPr>
                <w:rFonts w:cstheme="minorHAnsi"/>
              </w:rPr>
            </w:pPr>
            <w:r w:rsidRPr="00721775">
              <w:rPr>
                <w:rFonts w:cstheme="minorHAnsi"/>
              </w:rPr>
              <w:t>CWD</w:t>
            </w:r>
          </w:p>
        </w:tc>
        <w:tc>
          <w:tcPr>
            <w:tcW w:w="1820" w:type="dxa"/>
            <w:noWrap/>
            <w:tcMar>
              <w:top w:w="15" w:type="dxa"/>
              <w:left w:w="15" w:type="dxa"/>
              <w:bottom w:w="0" w:type="dxa"/>
              <w:right w:w="15" w:type="dxa"/>
            </w:tcMar>
          </w:tcPr>
          <w:p w14:paraId="6086D787" w14:textId="77777777" w:rsidR="003E7872" w:rsidRPr="00721775" w:rsidRDefault="003E7872" w:rsidP="00422468">
            <w:pPr>
              <w:pStyle w:val="TableText"/>
              <w:rPr>
                <w:rFonts w:cstheme="minorHAnsi"/>
              </w:rPr>
            </w:pPr>
            <w:r w:rsidRPr="00721775">
              <w:rPr>
                <w:rFonts w:cstheme="minorHAnsi"/>
              </w:rPr>
              <w:t>Total</w:t>
            </w:r>
          </w:p>
        </w:tc>
        <w:tc>
          <w:tcPr>
            <w:tcW w:w="948" w:type="dxa"/>
            <w:noWrap/>
            <w:tcMar>
              <w:top w:w="15" w:type="dxa"/>
              <w:left w:w="15" w:type="dxa"/>
              <w:bottom w:w="0" w:type="dxa"/>
              <w:right w:w="15" w:type="dxa"/>
            </w:tcMar>
          </w:tcPr>
          <w:p w14:paraId="6086D788" w14:textId="77777777" w:rsidR="003E7872" w:rsidRPr="00721775" w:rsidRDefault="003E7872" w:rsidP="00082EEB">
            <w:pPr>
              <w:pStyle w:val="TableText"/>
              <w:jc w:val="right"/>
              <w:rPr>
                <w:rFonts w:cstheme="minorHAnsi"/>
              </w:rPr>
            </w:pPr>
            <w:r w:rsidRPr="00721775">
              <w:rPr>
                <w:rFonts w:cstheme="minorHAnsi"/>
              </w:rPr>
              <w:t>67(a)</w:t>
            </w:r>
          </w:p>
        </w:tc>
        <w:tc>
          <w:tcPr>
            <w:tcW w:w="948" w:type="dxa"/>
            <w:noWrap/>
            <w:tcMar>
              <w:top w:w="15" w:type="dxa"/>
              <w:left w:w="15" w:type="dxa"/>
              <w:bottom w:w="0" w:type="dxa"/>
              <w:right w:w="15" w:type="dxa"/>
            </w:tcMar>
          </w:tcPr>
          <w:p w14:paraId="6086D789" w14:textId="77777777" w:rsidR="003E7872" w:rsidRPr="00721775" w:rsidRDefault="003E7872" w:rsidP="00082EEB">
            <w:pPr>
              <w:pStyle w:val="TableText"/>
              <w:jc w:val="right"/>
              <w:rPr>
                <w:rFonts w:cstheme="minorHAnsi"/>
              </w:rPr>
            </w:pPr>
            <w:r w:rsidRPr="00721775">
              <w:rPr>
                <w:rFonts w:cstheme="minorHAnsi"/>
              </w:rPr>
              <w:t>100%</w:t>
            </w:r>
          </w:p>
        </w:tc>
        <w:tc>
          <w:tcPr>
            <w:tcW w:w="947" w:type="dxa"/>
            <w:noWrap/>
            <w:tcMar>
              <w:top w:w="15" w:type="dxa"/>
              <w:left w:w="15" w:type="dxa"/>
              <w:bottom w:w="0" w:type="dxa"/>
              <w:right w:w="15" w:type="dxa"/>
            </w:tcMar>
          </w:tcPr>
          <w:p w14:paraId="6086D78A" w14:textId="77777777" w:rsidR="003E7872" w:rsidRPr="00721775" w:rsidRDefault="003E7872" w:rsidP="00082EEB">
            <w:pPr>
              <w:pStyle w:val="TableText"/>
              <w:jc w:val="right"/>
              <w:rPr>
                <w:rFonts w:cstheme="minorHAnsi"/>
              </w:rPr>
            </w:pPr>
            <w:r w:rsidRPr="00721775">
              <w:rPr>
                <w:rFonts w:cstheme="minorHAnsi"/>
              </w:rPr>
              <w:t>7.4</w:t>
            </w:r>
          </w:p>
        </w:tc>
        <w:tc>
          <w:tcPr>
            <w:tcW w:w="947" w:type="dxa"/>
            <w:noWrap/>
            <w:tcMar>
              <w:top w:w="15" w:type="dxa"/>
              <w:left w:w="15" w:type="dxa"/>
              <w:bottom w:w="0" w:type="dxa"/>
              <w:right w:w="15" w:type="dxa"/>
            </w:tcMar>
          </w:tcPr>
          <w:p w14:paraId="6086D78B" w14:textId="77777777" w:rsidR="003E7872" w:rsidRPr="00721775" w:rsidRDefault="003E7872" w:rsidP="00082EEB">
            <w:pPr>
              <w:pStyle w:val="TableText"/>
              <w:jc w:val="right"/>
              <w:rPr>
                <w:rFonts w:cstheme="minorHAnsi"/>
              </w:rPr>
            </w:pPr>
            <w:r w:rsidRPr="00721775">
              <w:rPr>
                <w:rFonts w:cstheme="minorHAnsi"/>
              </w:rPr>
              <w:t>10.7</w:t>
            </w:r>
          </w:p>
        </w:tc>
        <w:tc>
          <w:tcPr>
            <w:tcW w:w="947" w:type="dxa"/>
            <w:noWrap/>
            <w:tcMar>
              <w:top w:w="15" w:type="dxa"/>
              <w:left w:w="15" w:type="dxa"/>
              <w:bottom w:w="0" w:type="dxa"/>
              <w:right w:w="15" w:type="dxa"/>
            </w:tcMar>
          </w:tcPr>
          <w:p w14:paraId="6086D78C" w14:textId="77777777" w:rsidR="003E7872" w:rsidRPr="00721775" w:rsidRDefault="003E7872" w:rsidP="00082EEB">
            <w:pPr>
              <w:pStyle w:val="TableText"/>
              <w:jc w:val="right"/>
              <w:rPr>
                <w:rFonts w:cstheme="minorHAnsi"/>
              </w:rPr>
            </w:pPr>
            <w:r w:rsidRPr="00721775">
              <w:rPr>
                <w:rFonts w:cstheme="minorHAnsi"/>
              </w:rPr>
              <w:t>42</w:t>
            </w:r>
          </w:p>
        </w:tc>
        <w:tc>
          <w:tcPr>
            <w:tcW w:w="947" w:type="dxa"/>
            <w:noWrap/>
            <w:tcMar>
              <w:top w:w="15" w:type="dxa"/>
              <w:left w:w="15" w:type="dxa"/>
              <w:bottom w:w="0" w:type="dxa"/>
              <w:right w:w="15" w:type="dxa"/>
            </w:tcMar>
          </w:tcPr>
          <w:p w14:paraId="6086D78D" w14:textId="77777777" w:rsidR="003E7872" w:rsidRPr="00721775" w:rsidRDefault="003E7872" w:rsidP="00082EEB">
            <w:pPr>
              <w:pStyle w:val="TableText"/>
              <w:jc w:val="right"/>
              <w:rPr>
                <w:rFonts w:cstheme="minorHAnsi"/>
              </w:rPr>
            </w:pPr>
            <w:r w:rsidRPr="00721775">
              <w:rPr>
                <w:rFonts w:cstheme="minorHAnsi"/>
              </w:rPr>
              <w:t>25</w:t>
            </w:r>
          </w:p>
        </w:tc>
        <w:tc>
          <w:tcPr>
            <w:tcW w:w="947" w:type="dxa"/>
            <w:noWrap/>
            <w:tcMar>
              <w:top w:w="15" w:type="dxa"/>
              <w:left w:w="15" w:type="dxa"/>
              <w:bottom w:w="0" w:type="dxa"/>
              <w:right w:w="15" w:type="dxa"/>
            </w:tcMar>
          </w:tcPr>
          <w:p w14:paraId="6086D78E" w14:textId="77777777" w:rsidR="003E7872" w:rsidRPr="00721775" w:rsidRDefault="003E7872" w:rsidP="00082EEB">
            <w:pPr>
              <w:pStyle w:val="TableText"/>
              <w:jc w:val="right"/>
              <w:rPr>
                <w:rFonts w:cstheme="minorHAnsi"/>
              </w:rPr>
            </w:pPr>
            <w:r w:rsidRPr="00721775">
              <w:rPr>
                <w:rFonts w:cstheme="minorHAnsi"/>
              </w:rPr>
              <w:t>7.7</w:t>
            </w:r>
          </w:p>
        </w:tc>
        <w:tc>
          <w:tcPr>
            <w:tcW w:w="947" w:type="dxa"/>
            <w:noWrap/>
            <w:tcMar>
              <w:top w:w="15" w:type="dxa"/>
              <w:left w:w="15" w:type="dxa"/>
              <w:bottom w:w="0" w:type="dxa"/>
              <w:right w:w="15" w:type="dxa"/>
            </w:tcMar>
          </w:tcPr>
          <w:p w14:paraId="6086D78F" w14:textId="77777777" w:rsidR="003E7872" w:rsidRPr="00721775" w:rsidRDefault="003E7872" w:rsidP="00082EEB">
            <w:pPr>
              <w:pStyle w:val="TableText"/>
              <w:jc w:val="right"/>
              <w:rPr>
                <w:rFonts w:cstheme="minorHAnsi"/>
              </w:rPr>
            </w:pPr>
            <w:r w:rsidRPr="00721775">
              <w:rPr>
                <w:rFonts w:cstheme="minorHAnsi"/>
              </w:rPr>
              <w:t>-0.3</w:t>
            </w:r>
          </w:p>
        </w:tc>
        <w:tc>
          <w:tcPr>
            <w:tcW w:w="947" w:type="dxa"/>
            <w:noWrap/>
            <w:tcMar>
              <w:top w:w="15" w:type="dxa"/>
              <w:left w:w="15" w:type="dxa"/>
              <w:bottom w:w="0" w:type="dxa"/>
              <w:right w:w="15" w:type="dxa"/>
            </w:tcMar>
          </w:tcPr>
          <w:p w14:paraId="6086D790" w14:textId="77777777" w:rsidR="003E7872" w:rsidRPr="00721775" w:rsidRDefault="003E7872" w:rsidP="00082EEB">
            <w:pPr>
              <w:pStyle w:val="TableText"/>
              <w:jc w:val="right"/>
              <w:rPr>
                <w:rFonts w:cstheme="minorHAnsi"/>
              </w:rPr>
            </w:pPr>
            <w:r w:rsidRPr="00721775">
              <w:rPr>
                <w:rFonts w:cstheme="minorHAnsi"/>
              </w:rPr>
              <w:t>10.1</w:t>
            </w:r>
          </w:p>
        </w:tc>
        <w:tc>
          <w:tcPr>
            <w:tcW w:w="947" w:type="dxa"/>
            <w:noWrap/>
            <w:tcMar>
              <w:top w:w="15" w:type="dxa"/>
              <w:left w:w="15" w:type="dxa"/>
              <w:bottom w:w="0" w:type="dxa"/>
              <w:right w:w="15" w:type="dxa"/>
            </w:tcMar>
          </w:tcPr>
          <w:p w14:paraId="6086D791" w14:textId="77777777" w:rsidR="003E7872" w:rsidRPr="00721775" w:rsidRDefault="003E7872" w:rsidP="00082EEB">
            <w:pPr>
              <w:pStyle w:val="TableText"/>
              <w:jc w:val="right"/>
              <w:rPr>
                <w:rFonts w:cstheme="minorHAnsi"/>
              </w:rPr>
            </w:pPr>
            <w:r w:rsidRPr="00721775">
              <w:rPr>
                <w:rFonts w:cstheme="minorHAnsi"/>
              </w:rPr>
              <w:t>0.6</w:t>
            </w:r>
          </w:p>
        </w:tc>
      </w:tr>
      <w:tr w:rsidR="003E7872" w:rsidRPr="00721775" w14:paraId="6086D79F" w14:textId="77777777" w:rsidTr="00422468">
        <w:trPr>
          <w:cantSplit/>
        </w:trPr>
        <w:tc>
          <w:tcPr>
            <w:tcW w:w="948" w:type="dxa"/>
            <w:noWrap/>
            <w:tcMar>
              <w:top w:w="15" w:type="dxa"/>
              <w:left w:w="15" w:type="dxa"/>
              <w:bottom w:w="0" w:type="dxa"/>
              <w:right w:w="15" w:type="dxa"/>
            </w:tcMar>
          </w:tcPr>
          <w:p w14:paraId="6086D793" w14:textId="77777777" w:rsidR="003E7872" w:rsidRPr="00721775" w:rsidRDefault="003E7872" w:rsidP="00422468">
            <w:pPr>
              <w:pStyle w:val="TableText"/>
              <w:rPr>
                <w:rFonts w:cstheme="minorHAnsi"/>
              </w:rPr>
            </w:pPr>
            <w:r w:rsidRPr="00721775">
              <w:rPr>
                <w:rFonts w:cstheme="minorHAnsi"/>
              </w:rPr>
              <w:t>All</w:t>
            </w:r>
          </w:p>
        </w:tc>
        <w:tc>
          <w:tcPr>
            <w:tcW w:w="1820" w:type="dxa"/>
            <w:noWrap/>
            <w:tcMar>
              <w:top w:w="15" w:type="dxa"/>
              <w:left w:w="15" w:type="dxa"/>
              <w:bottom w:w="0" w:type="dxa"/>
              <w:right w:w="15" w:type="dxa"/>
            </w:tcMar>
          </w:tcPr>
          <w:p w14:paraId="6086D794" w14:textId="77777777" w:rsidR="003E7872" w:rsidRPr="00721775" w:rsidRDefault="003E7872" w:rsidP="00422468">
            <w:pPr>
              <w:pStyle w:val="TableText"/>
              <w:rPr>
                <w:rFonts w:cstheme="minorHAnsi"/>
              </w:rPr>
            </w:pPr>
            <w:r w:rsidRPr="00721775">
              <w:rPr>
                <w:rFonts w:cstheme="minorHAnsi"/>
              </w:rPr>
              <w:t>Superseded standard</w:t>
            </w:r>
          </w:p>
        </w:tc>
        <w:tc>
          <w:tcPr>
            <w:tcW w:w="948" w:type="dxa"/>
            <w:noWrap/>
            <w:tcMar>
              <w:top w:w="15" w:type="dxa"/>
              <w:left w:w="15" w:type="dxa"/>
              <w:bottom w:w="0" w:type="dxa"/>
              <w:right w:w="15" w:type="dxa"/>
            </w:tcMar>
          </w:tcPr>
          <w:p w14:paraId="6086D795" w14:textId="77777777" w:rsidR="003E7872" w:rsidRPr="00721775" w:rsidRDefault="003E7872" w:rsidP="00082EEB">
            <w:pPr>
              <w:pStyle w:val="TableText"/>
              <w:jc w:val="right"/>
              <w:rPr>
                <w:rFonts w:cstheme="minorHAnsi"/>
              </w:rPr>
            </w:pPr>
            <w:r w:rsidRPr="00721775">
              <w:rPr>
                <w:rFonts w:cstheme="minorHAnsi"/>
              </w:rPr>
              <w:t>517</w:t>
            </w:r>
          </w:p>
        </w:tc>
        <w:tc>
          <w:tcPr>
            <w:tcW w:w="948" w:type="dxa"/>
            <w:noWrap/>
            <w:tcMar>
              <w:top w:w="15" w:type="dxa"/>
              <w:left w:w="15" w:type="dxa"/>
              <w:bottom w:w="0" w:type="dxa"/>
              <w:right w:w="15" w:type="dxa"/>
            </w:tcMar>
          </w:tcPr>
          <w:p w14:paraId="6086D796" w14:textId="77777777" w:rsidR="003E7872" w:rsidRPr="00721775" w:rsidRDefault="003E7872" w:rsidP="00082EEB">
            <w:pPr>
              <w:pStyle w:val="TableText"/>
              <w:jc w:val="right"/>
              <w:rPr>
                <w:rFonts w:cstheme="minorHAnsi"/>
              </w:rPr>
            </w:pPr>
            <w:r w:rsidRPr="00721775">
              <w:rPr>
                <w:rFonts w:cstheme="minorHAnsi"/>
              </w:rPr>
              <w:t>54%</w:t>
            </w:r>
          </w:p>
        </w:tc>
        <w:tc>
          <w:tcPr>
            <w:tcW w:w="947" w:type="dxa"/>
            <w:noWrap/>
            <w:tcMar>
              <w:top w:w="15" w:type="dxa"/>
              <w:left w:w="15" w:type="dxa"/>
              <w:bottom w:w="0" w:type="dxa"/>
              <w:right w:w="15" w:type="dxa"/>
            </w:tcMar>
          </w:tcPr>
          <w:p w14:paraId="6086D797" w14:textId="77777777" w:rsidR="003E7872" w:rsidRPr="00721775" w:rsidRDefault="003E7872" w:rsidP="00082EEB">
            <w:pPr>
              <w:pStyle w:val="TableText"/>
              <w:jc w:val="right"/>
              <w:rPr>
                <w:rFonts w:cstheme="minorHAnsi"/>
              </w:rPr>
            </w:pPr>
            <w:r w:rsidRPr="00721775">
              <w:rPr>
                <w:rFonts w:cstheme="minorHAnsi"/>
              </w:rPr>
              <w:t>6.7</w:t>
            </w:r>
          </w:p>
        </w:tc>
        <w:tc>
          <w:tcPr>
            <w:tcW w:w="947" w:type="dxa"/>
            <w:noWrap/>
            <w:tcMar>
              <w:top w:w="15" w:type="dxa"/>
              <w:left w:w="15" w:type="dxa"/>
              <w:bottom w:w="0" w:type="dxa"/>
              <w:right w:w="15" w:type="dxa"/>
            </w:tcMar>
          </w:tcPr>
          <w:p w14:paraId="6086D798" w14:textId="77777777" w:rsidR="003E7872" w:rsidRPr="00721775" w:rsidRDefault="003E7872" w:rsidP="00082EEB">
            <w:pPr>
              <w:pStyle w:val="TableText"/>
              <w:jc w:val="right"/>
              <w:rPr>
                <w:rFonts w:cstheme="minorHAnsi"/>
              </w:rPr>
            </w:pPr>
            <w:r w:rsidRPr="00721775">
              <w:rPr>
                <w:rFonts w:cstheme="minorHAnsi"/>
              </w:rPr>
              <w:t>16.6</w:t>
            </w:r>
          </w:p>
        </w:tc>
        <w:tc>
          <w:tcPr>
            <w:tcW w:w="947" w:type="dxa"/>
            <w:noWrap/>
            <w:tcMar>
              <w:top w:w="15" w:type="dxa"/>
              <w:left w:w="15" w:type="dxa"/>
              <w:bottom w:w="0" w:type="dxa"/>
              <w:right w:w="15" w:type="dxa"/>
            </w:tcMar>
          </w:tcPr>
          <w:p w14:paraId="6086D799" w14:textId="77777777" w:rsidR="003E7872" w:rsidRPr="00721775" w:rsidRDefault="003E7872" w:rsidP="00082EEB">
            <w:pPr>
              <w:pStyle w:val="TableText"/>
              <w:jc w:val="right"/>
              <w:rPr>
                <w:rFonts w:cstheme="minorHAnsi"/>
              </w:rPr>
            </w:pPr>
            <w:r w:rsidRPr="00721775">
              <w:rPr>
                <w:rFonts w:cstheme="minorHAnsi"/>
              </w:rPr>
              <w:t>450</w:t>
            </w:r>
          </w:p>
        </w:tc>
        <w:tc>
          <w:tcPr>
            <w:tcW w:w="947" w:type="dxa"/>
            <w:noWrap/>
            <w:tcMar>
              <w:top w:w="15" w:type="dxa"/>
              <w:left w:w="15" w:type="dxa"/>
              <w:bottom w:w="0" w:type="dxa"/>
              <w:right w:w="15" w:type="dxa"/>
            </w:tcMar>
          </w:tcPr>
          <w:p w14:paraId="6086D79A" w14:textId="77777777" w:rsidR="003E7872" w:rsidRPr="00721775" w:rsidRDefault="003E7872" w:rsidP="00082EEB">
            <w:pPr>
              <w:pStyle w:val="TableText"/>
              <w:jc w:val="right"/>
              <w:rPr>
                <w:rFonts w:cstheme="minorHAnsi"/>
              </w:rPr>
            </w:pPr>
            <w:r w:rsidRPr="00721775">
              <w:rPr>
                <w:rFonts w:cstheme="minorHAnsi"/>
              </w:rPr>
              <w:t>67</w:t>
            </w:r>
          </w:p>
        </w:tc>
        <w:tc>
          <w:tcPr>
            <w:tcW w:w="947" w:type="dxa"/>
            <w:noWrap/>
            <w:tcMar>
              <w:top w:w="15" w:type="dxa"/>
              <w:left w:w="15" w:type="dxa"/>
              <w:bottom w:w="0" w:type="dxa"/>
              <w:right w:w="15" w:type="dxa"/>
            </w:tcMar>
          </w:tcPr>
          <w:p w14:paraId="6086D79B" w14:textId="77777777" w:rsidR="003E7872" w:rsidRPr="00721775" w:rsidRDefault="003E7872" w:rsidP="00082EEB">
            <w:pPr>
              <w:pStyle w:val="TableText"/>
              <w:jc w:val="right"/>
              <w:rPr>
                <w:rFonts w:cstheme="minorHAnsi"/>
              </w:rPr>
            </w:pPr>
            <w:r w:rsidRPr="00721775">
              <w:rPr>
                <w:rFonts w:cstheme="minorHAnsi"/>
              </w:rPr>
              <w:t>6.6</w:t>
            </w:r>
          </w:p>
        </w:tc>
        <w:tc>
          <w:tcPr>
            <w:tcW w:w="947" w:type="dxa"/>
            <w:noWrap/>
            <w:tcMar>
              <w:top w:w="15" w:type="dxa"/>
              <w:left w:w="15" w:type="dxa"/>
              <w:bottom w:w="0" w:type="dxa"/>
              <w:right w:w="15" w:type="dxa"/>
            </w:tcMar>
          </w:tcPr>
          <w:p w14:paraId="6086D79C" w14:textId="77777777" w:rsidR="003E7872" w:rsidRPr="00721775" w:rsidRDefault="003E7872" w:rsidP="00082EEB">
            <w:pPr>
              <w:pStyle w:val="TableText"/>
              <w:jc w:val="right"/>
              <w:rPr>
                <w:rFonts w:cstheme="minorHAnsi"/>
              </w:rPr>
            </w:pPr>
            <w:r w:rsidRPr="00721775">
              <w:rPr>
                <w:rFonts w:cstheme="minorHAnsi"/>
              </w:rPr>
              <w:t>0.1</w:t>
            </w:r>
          </w:p>
        </w:tc>
        <w:tc>
          <w:tcPr>
            <w:tcW w:w="947" w:type="dxa"/>
            <w:noWrap/>
            <w:tcMar>
              <w:top w:w="15" w:type="dxa"/>
              <w:left w:w="15" w:type="dxa"/>
              <w:bottom w:w="0" w:type="dxa"/>
              <w:right w:w="15" w:type="dxa"/>
            </w:tcMar>
          </w:tcPr>
          <w:p w14:paraId="6086D79D" w14:textId="77777777" w:rsidR="003E7872" w:rsidRPr="00721775" w:rsidRDefault="003E7872" w:rsidP="00082EEB">
            <w:pPr>
              <w:pStyle w:val="TableText"/>
              <w:jc w:val="right"/>
              <w:rPr>
                <w:rFonts w:cstheme="minorHAnsi"/>
              </w:rPr>
            </w:pPr>
            <w:r w:rsidRPr="00721775">
              <w:rPr>
                <w:rFonts w:cstheme="minorHAnsi"/>
              </w:rPr>
              <w:t>16.1</w:t>
            </w:r>
          </w:p>
        </w:tc>
        <w:tc>
          <w:tcPr>
            <w:tcW w:w="947" w:type="dxa"/>
            <w:noWrap/>
            <w:tcMar>
              <w:top w:w="15" w:type="dxa"/>
              <w:left w:w="15" w:type="dxa"/>
              <w:bottom w:w="0" w:type="dxa"/>
              <w:right w:w="15" w:type="dxa"/>
            </w:tcMar>
          </w:tcPr>
          <w:p w14:paraId="6086D79E" w14:textId="77777777" w:rsidR="003E7872" w:rsidRPr="00721775" w:rsidRDefault="003E7872" w:rsidP="00082EEB">
            <w:pPr>
              <w:pStyle w:val="TableText"/>
              <w:jc w:val="right"/>
              <w:rPr>
                <w:rFonts w:cstheme="minorHAnsi"/>
              </w:rPr>
            </w:pPr>
            <w:r w:rsidRPr="00721775">
              <w:rPr>
                <w:rFonts w:cstheme="minorHAnsi"/>
              </w:rPr>
              <w:t>0.5</w:t>
            </w:r>
          </w:p>
        </w:tc>
      </w:tr>
      <w:tr w:rsidR="003E7872" w:rsidRPr="00721775" w14:paraId="6086D7AC" w14:textId="77777777" w:rsidTr="00422468">
        <w:trPr>
          <w:cantSplit/>
        </w:trPr>
        <w:tc>
          <w:tcPr>
            <w:tcW w:w="948" w:type="dxa"/>
            <w:noWrap/>
            <w:tcMar>
              <w:top w:w="15" w:type="dxa"/>
              <w:left w:w="15" w:type="dxa"/>
              <w:bottom w:w="0" w:type="dxa"/>
              <w:right w:w="15" w:type="dxa"/>
            </w:tcMar>
          </w:tcPr>
          <w:p w14:paraId="6086D7A0" w14:textId="77777777" w:rsidR="003E7872" w:rsidRPr="00721775" w:rsidRDefault="00422468" w:rsidP="00422468">
            <w:pPr>
              <w:pStyle w:val="TableText"/>
              <w:rPr>
                <w:rFonts w:cstheme="minorHAnsi"/>
              </w:rPr>
            </w:pPr>
            <w:r w:rsidRPr="00721775">
              <w:rPr>
                <w:rFonts w:cstheme="minorHAnsi"/>
              </w:rPr>
              <w:t>All</w:t>
            </w:r>
          </w:p>
        </w:tc>
        <w:tc>
          <w:tcPr>
            <w:tcW w:w="1820" w:type="dxa"/>
            <w:noWrap/>
            <w:tcMar>
              <w:top w:w="15" w:type="dxa"/>
              <w:left w:w="15" w:type="dxa"/>
              <w:bottom w:w="0" w:type="dxa"/>
              <w:right w:w="15" w:type="dxa"/>
            </w:tcMar>
          </w:tcPr>
          <w:p w14:paraId="6086D7A1" w14:textId="77777777" w:rsidR="003E7872" w:rsidRPr="00721775" w:rsidRDefault="003E7872" w:rsidP="00422468">
            <w:pPr>
              <w:pStyle w:val="TableText"/>
              <w:rPr>
                <w:rFonts w:cstheme="minorHAnsi"/>
              </w:rPr>
            </w:pPr>
            <w:r w:rsidRPr="00721775">
              <w:rPr>
                <w:rFonts w:cstheme="minorHAnsi"/>
              </w:rPr>
              <w:t>New standard</w:t>
            </w:r>
          </w:p>
        </w:tc>
        <w:tc>
          <w:tcPr>
            <w:tcW w:w="948" w:type="dxa"/>
            <w:noWrap/>
            <w:tcMar>
              <w:top w:w="15" w:type="dxa"/>
              <w:left w:w="15" w:type="dxa"/>
              <w:bottom w:w="0" w:type="dxa"/>
              <w:right w:w="15" w:type="dxa"/>
            </w:tcMar>
          </w:tcPr>
          <w:p w14:paraId="6086D7A2" w14:textId="77777777" w:rsidR="003E7872" w:rsidRPr="00721775" w:rsidRDefault="003E7872" w:rsidP="00082EEB">
            <w:pPr>
              <w:pStyle w:val="TableText"/>
              <w:jc w:val="right"/>
              <w:rPr>
                <w:rFonts w:cstheme="minorHAnsi"/>
              </w:rPr>
            </w:pPr>
            <w:r w:rsidRPr="00721775">
              <w:rPr>
                <w:rFonts w:cstheme="minorHAnsi"/>
              </w:rPr>
              <w:t>438</w:t>
            </w:r>
          </w:p>
        </w:tc>
        <w:tc>
          <w:tcPr>
            <w:tcW w:w="948" w:type="dxa"/>
            <w:noWrap/>
            <w:tcMar>
              <w:top w:w="15" w:type="dxa"/>
              <w:left w:w="15" w:type="dxa"/>
              <w:bottom w:w="0" w:type="dxa"/>
              <w:right w:w="15" w:type="dxa"/>
            </w:tcMar>
          </w:tcPr>
          <w:p w14:paraId="6086D7A3" w14:textId="77777777" w:rsidR="003E7872" w:rsidRPr="00721775" w:rsidRDefault="003E7872" w:rsidP="00082EEB">
            <w:pPr>
              <w:pStyle w:val="TableText"/>
              <w:jc w:val="right"/>
              <w:rPr>
                <w:rFonts w:cstheme="minorHAnsi"/>
              </w:rPr>
            </w:pPr>
            <w:r w:rsidRPr="00721775">
              <w:rPr>
                <w:rFonts w:cstheme="minorHAnsi"/>
              </w:rPr>
              <w:t>46%</w:t>
            </w:r>
          </w:p>
        </w:tc>
        <w:tc>
          <w:tcPr>
            <w:tcW w:w="947" w:type="dxa"/>
            <w:noWrap/>
            <w:tcMar>
              <w:top w:w="15" w:type="dxa"/>
              <w:left w:w="15" w:type="dxa"/>
              <w:bottom w:w="0" w:type="dxa"/>
              <w:right w:w="15" w:type="dxa"/>
            </w:tcMar>
          </w:tcPr>
          <w:p w14:paraId="6086D7A4" w14:textId="77777777" w:rsidR="003E7872" w:rsidRPr="00721775" w:rsidRDefault="003E7872" w:rsidP="00082EEB">
            <w:pPr>
              <w:pStyle w:val="TableText"/>
              <w:jc w:val="right"/>
              <w:rPr>
                <w:rFonts w:cstheme="minorHAnsi"/>
              </w:rPr>
            </w:pPr>
            <w:r w:rsidRPr="00721775">
              <w:rPr>
                <w:rFonts w:cstheme="minorHAnsi"/>
              </w:rPr>
              <w:t>7.0</w:t>
            </w:r>
          </w:p>
        </w:tc>
        <w:tc>
          <w:tcPr>
            <w:tcW w:w="947" w:type="dxa"/>
            <w:noWrap/>
            <w:tcMar>
              <w:top w:w="15" w:type="dxa"/>
              <w:left w:w="15" w:type="dxa"/>
              <w:bottom w:w="0" w:type="dxa"/>
              <w:right w:w="15" w:type="dxa"/>
            </w:tcMar>
          </w:tcPr>
          <w:p w14:paraId="6086D7A5" w14:textId="77777777" w:rsidR="003E7872" w:rsidRPr="00721775" w:rsidRDefault="003E7872" w:rsidP="00082EEB">
            <w:pPr>
              <w:pStyle w:val="TableText"/>
              <w:jc w:val="right"/>
              <w:rPr>
                <w:rFonts w:cstheme="minorHAnsi"/>
              </w:rPr>
            </w:pPr>
            <w:r w:rsidRPr="00721775">
              <w:rPr>
                <w:rFonts w:cstheme="minorHAnsi"/>
              </w:rPr>
              <w:t>13.1</w:t>
            </w:r>
          </w:p>
        </w:tc>
        <w:tc>
          <w:tcPr>
            <w:tcW w:w="947" w:type="dxa"/>
            <w:noWrap/>
            <w:tcMar>
              <w:top w:w="15" w:type="dxa"/>
              <w:left w:w="15" w:type="dxa"/>
              <w:bottom w:w="0" w:type="dxa"/>
              <w:right w:w="15" w:type="dxa"/>
            </w:tcMar>
          </w:tcPr>
          <w:p w14:paraId="6086D7A6" w14:textId="77777777" w:rsidR="003E7872" w:rsidRPr="00721775" w:rsidRDefault="003E7872" w:rsidP="00082EEB">
            <w:pPr>
              <w:pStyle w:val="TableText"/>
              <w:jc w:val="right"/>
              <w:rPr>
                <w:rFonts w:cstheme="minorHAnsi"/>
              </w:rPr>
            </w:pPr>
            <w:r w:rsidRPr="00721775">
              <w:rPr>
                <w:rFonts w:cstheme="minorHAnsi"/>
              </w:rPr>
              <w:t>273</w:t>
            </w:r>
          </w:p>
        </w:tc>
        <w:tc>
          <w:tcPr>
            <w:tcW w:w="947" w:type="dxa"/>
            <w:noWrap/>
            <w:tcMar>
              <w:top w:w="15" w:type="dxa"/>
              <w:left w:w="15" w:type="dxa"/>
              <w:bottom w:w="0" w:type="dxa"/>
              <w:right w:w="15" w:type="dxa"/>
            </w:tcMar>
          </w:tcPr>
          <w:p w14:paraId="6086D7A7" w14:textId="77777777" w:rsidR="003E7872" w:rsidRPr="00721775" w:rsidRDefault="003E7872" w:rsidP="00082EEB">
            <w:pPr>
              <w:pStyle w:val="TableText"/>
              <w:jc w:val="right"/>
              <w:rPr>
                <w:rFonts w:cstheme="minorHAnsi"/>
              </w:rPr>
            </w:pPr>
            <w:r w:rsidRPr="00721775">
              <w:rPr>
                <w:rFonts w:cstheme="minorHAnsi"/>
              </w:rPr>
              <w:t>165</w:t>
            </w:r>
          </w:p>
        </w:tc>
        <w:tc>
          <w:tcPr>
            <w:tcW w:w="947" w:type="dxa"/>
            <w:noWrap/>
            <w:tcMar>
              <w:top w:w="15" w:type="dxa"/>
              <w:left w:w="15" w:type="dxa"/>
              <w:bottom w:w="0" w:type="dxa"/>
              <w:right w:w="15" w:type="dxa"/>
            </w:tcMar>
          </w:tcPr>
          <w:p w14:paraId="6086D7A8" w14:textId="77777777" w:rsidR="003E7872" w:rsidRPr="00721775" w:rsidRDefault="003E7872" w:rsidP="00082EEB">
            <w:pPr>
              <w:pStyle w:val="TableText"/>
              <w:jc w:val="right"/>
              <w:rPr>
                <w:rFonts w:cstheme="minorHAnsi"/>
              </w:rPr>
            </w:pPr>
            <w:r w:rsidRPr="00721775">
              <w:rPr>
                <w:rFonts w:cstheme="minorHAnsi"/>
              </w:rPr>
              <w:t>6.8</w:t>
            </w:r>
          </w:p>
        </w:tc>
        <w:tc>
          <w:tcPr>
            <w:tcW w:w="947" w:type="dxa"/>
            <w:noWrap/>
            <w:tcMar>
              <w:top w:w="15" w:type="dxa"/>
              <w:left w:w="15" w:type="dxa"/>
              <w:bottom w:w="0" w:type="dxa"/>
              <w:right w:w="15" w:type="dxa"/>
            </w:tcMar>
          </w:tcPr>
          <w:p w14:paraId="6086D7A9" w14:textId="77777777" w:rsidR="003E7872" w:rsidRPr="00721775" w:rsidRDefault="003E7872" w:rsidP="00082EEB">
            <w:pPr>
              <w:pStyle w:val="TableText"/>
              <w:jc w:val="right"/>
              <w:rPr>
                <w:rFonts w:cstheme="minorHAnsi"/>
              </w:rPr>
            </w:pPr>
            <w:r w:rsidRPr="00721775">
              <w:rPr>
                <w:rFonts w:cstheme="minorHAnsi"/>
              </w:rPr>
              <w:t>0.2</w:t>
            </w:r>
          </w:p>
        </w:tc>
        <w:tc>
          <w:tcPr>
            <w:tcW w:w="947" w:type="dxa"/>
            <w:noWrap/>
            <w:tcMar>
              <w:top w:w="15" w:type="dxa"/>
              <w:left w:w="15" w:type="dxa"/>
              <w:bottom w:w="0" w:type="dxa"/>
              <w:right w:w="15" w:type="dxa"/>
            </w:tcMar>
          </w:tcPr>
          <w:p w14:paraId="6086D7AA" w14:textId="77777777" w:rsidR="003E7872" w:rsidRPr="00721775" w:rsidRDefault="003E7872" w:rsidP="00082EEB">
            <w:pPr>
              <w:pStyle w:val="TableText"/>
              <w:jc w:val="right"/>
              <w:rPr>
                <w:rFonts w:cstheme="minorHAnsi"/>
              </w:rPr>
            </w:pPr>
            <w:r w:rsidRPr="00721775">
              <w:rPr>
                <w:rFonts w:cstheme="minorHAnsi"/>
              </w:rPr>
              <w:t>13.4</w:t>
            </w:r>
          </w:p>
        </w:tc>
        <w:tc>
          <w:tcPr>
            <w:tcW w:w="947" w:type="dxa"/>
            <w:noWrap/>
            <w:tcMar>
              <w:top w:w="15" w:type="dxa"/>
              <w:left w:w="15" w:type="dxa"/>
              <w:bottom w:w="0" w:type="dxa"/>
              <w:right w:w="15" w:type="dxa"/>
            </w:tcMar>
          </w:tcPr>
          <w:p w14:paraId="6086D7AB" w14:textId="77777777" w:rsidR="003E7872" w:rsidRPr="00721775" w:rsidRDefault="003E7872" w:rsidP="00082EEB">
            <w:pPr>
              <w:pStyle w:val="TableText"/>
              <w:jc w:val="right"/>
              <w:rPr>
                <w:rFonts w:cstheme="minorHAnsi"/>
              </w:rPr>
            </w:pPr>
            <w:r w:rsidRPr="00721775">
              <w:rPr>
                <w:rFonts w:cstheme="minorHAnsi"/>
              </w:rPr>
              <w:t>-0.3</w:t>
            </w:r>
          </w:p>
        </w:tc>
      </w:tr>
      <w:tr w:rsidR="003E7872" w:rsidRPr="00721775" w14:paraId="6086D7B9" w14:textId="77777777" w:rsidTr="00422468">
        <w:trPr>
          <w:cantSplit/>
        </w:trPr>
        <w:tc>
          <w:tcPr>
            <w:tcW w:w="948" w:type="dxa"/>
            <w:noWrap/>
            <w:tcMar>
              <w:top w:w="15" w:type="dxa"/>
              <w:left w:w="15" w:type="dxa"/>
              <w:bottom w:w="0" w:type="dxa"/>
              <w:right w:w="15" w:type="dxa"/>
            </w:tcMar>
          </w:tcPr>
          <w:p w14:paraId="6086D7AD" w14:textId="77777777" w:rsidR="003E7872" w:rsidRPr="00721775" w:rsidRDefault="00422468" w:rsidP="00422468">
            <w:pPr>
              <w:pStyle w:val="TableText"/>
              <w:rPr>
                <w:rFonts w:cstheme="minorHAnsi"/>
              </w:rPr>
            </w:pPr>
            <w:r w:rsidRPr="00721775">
              <w:rPr>
                <w:rFonts w:cstheme="minorHAnsi"/>
              </w:rPr>
              <w:t>All</w:t>
            </w:r>
          </w:p>
        </w:tc>
        <w:tc>
          <w:tcPr>
            <w:tcW w:w="1820" w:type="dxa"/>
            <w:noWrap/>
            <w:tcMar>
              <w:top w:w="15" w:type="dxa"/>
              <w:left w:w="15" w:type="dxa"/>
              <w:bottom w:w="0" w:type="dxa"/>
              <w:right w:w="15" w:type="dxa"/>
            </w:tcMar>
          </w:tcPr>
          <w:p w14:paraId="6086D7AE" w14:textId="77777777" w:rsidR="003E7872" w:rsidRPr="00721775" w:rsidRDefault="003E7872" w:rsidP="00422468">
            <w:pPr>
              <w:pStyle w:val="TableText"/>
              <w:rPr>
                <w:rFonts w:cstheme="minorHAnsi"/>
              </w:rPr>
            </w:pPr>
            <w:r w:rsidRPr="00721775">
              <w:rPr>
                <w:rFonts w:cstheme="minorHAnsi"/>
              </w:rPr>
              <w:t>Total</w:t>
            </w:r>
          </w:p>
        </w:tc>
        <w:tc>
          <w:tcPr>
            <w:tcW w:w="948" w:type="dxa"/>
            <w:noWrap/>
            <w:tcMar>
              <w:top w:w="15" w:type="dxa"/>
              <w:left w:w="15" w:type="dxa"/>
              <w:bottom w:w="0" w:type="dxa"/>
              <w:right w:w="15" w:type="dxa"/>
            </w:tcMar>
          </w:tcPr>
          <w:p w14:paraId="6086D7AF" w14:textId="77777777" w:rsidR="003E7872" w:rsidRPr="00721775" w:rsidRDefault="003E7872" w:rsidP="00082EEB">
            <w:pPr>
              <w:pStyle w:val="TableText"/>
              <w:jc w:val="right"/>
              <w:rPr>
                <w:rFonts w:cstheme="minorHAnsi"/>
              </w:rPr>
            </w:pPr>
            <w:r w:rsidRPr="00721775">
              <w:rPr>
                <w:rFonts w:cstheme="minorHAnsi"/>
              </w:rPr>
              <w:t>955</w:t>
            </w:r>
          </w:p>
        </w:tc>
        <w:tc>
          <w:tcPr>
            <w:tcW w:w="948" w:type="dxa"/>
            <w:noWrap/>
            <w:tcMar>
              <w:top w:w="15" w:type="dxa"/>
              <w:left w:w="15" w:type="dxa"/>
              <w:bottom w:w="0" w:type="dxa"/>
              <w:right w:w="15" w:type="dxa"/>
            </w:tcMar>
          </w:tcPr>
          <w:p w14:paraId="6086D7B0" w14:textId="77777777" w:rsidR="003E7872" w:rsidRPr="00721775" w:rsidRDefault="003E7872" w:rsidP="00082EEB">
            <w:pPr>
              <w:pStyle w:val="TableText"/>
              <w:jc w:val="right"/>
              <w:rPr>
                <w:rFonts w:cstheme="minorHAnsi"/>
              </w:rPr>
            </w:pPr>
            <w:r w:rsidRPr="00721775">
              <w:rPr>
                <w:rFonts w:cstheme="minorHAnsi"/>
              </w:rPr>
              <w:t>100%</w:t>
            </w:r>
          </w:p>
        </w:tc>
        <w:tc>
          <w:tcPr>
            <w:tcW w:w="947" w:type="dxa"/>
            <w:noWrap/>
            <w:tcMar>
              <w:top w:w="15" w:type="dxa"/>
              <w:left w:w="15" w:type="dxa"/>
              <w:bottom w:w="0" w:type="dxa"/>
              <w:right w:w="15" w:type="dxa"/>
            </w:tcMar>
          </w:tcPr>
          <w:p w14:paraId="6086D7B1" w14:textId="77777777" w:rsidR="003E7872" w:rsidRPr="00721775" w:rsidRDefault="003E7872" w:rsidP="00082EEB">
            <w:pPr>
              <w:pStyle w:val="TableText"/>
              <w:jc w:val="right"/>
              <w:rPr>
                <w:rFonts w:cstheme="minorHAnsi"/>
              </w:rPr>
            </w:pPr>
            <w:r w:rsidRPr="00721775">
              <w:rPr>
                <w:rFonts w:cstheme="minorHAnsi"/>
              </w:rPr>
              <w:t>6.8</w:t>
            </w:r>
          </w:p>
        </w:tc>
        <w:tc>
          <w:tcPr>
            <w:tcW w:w="947" w:type="dxa"/>
            <w:noWrap/>
            <w:tcMar>
              <w:top w:w="15" w:type="dxa"/>
              <w:left w:w="15" w:type="dxa"/>
              <w:bottom w:w="0" w:type="dxa"/>
              <w:right w:w="15" w:type="dxa"/>
            </w:tcMar>
          </w:tcPr>
          <w:p w14:paraId="6086D7B2" w14:textId="77777777" w:rsidR="003E7872" w:rsidRPr="00721775" w:rsidRDefault="003E7872" w:rsidP="00082EEB">
            <w:pPr>
              <w:pStyle w:val="TableText"/>
              <w:jc w:val="right"/>
              <w:rPr>
                <w:rFonts w:cstheme="minorHAnsi"/>
              </w:rPr>
            </w:pPr>
            <w:r w:rsidRPr="00721775">
              <w:rPr>
                <w:rFonts w:cstheme="minorHAnsi"/>
              </w:rPr>
              <w:t>15.0</w:t>
            </w:r>
          </w:p>
        </w:tc>
        <w:tc>
          <w:tcPr>
            <w:tcW w:w="947" w:type="dxa"/>
            <w:noWrap/>
            <w:tcMar>
              <w:top w:w="15" w:type="dxa"/>
              <w:left w:w="15" w:type="dxa"/>
              <w:bottom w:w="0" w:type="dxa"/>
              <w:right w:w="15" w:type="dxa"/>
            </w:tcMar>
          </w:tcPr>
          <w:p w14:paraId="6086D7B3" w14:textId="77777777" w:rsidR="003E7872" w:rsidRPr="00721775" w:rsidRDefault="003E7872" w:rsidP="00082EEB">
            <w:pPr>
              <w:pStyle w:val="TableText"/>
              <w:jc w:val="right"/>
              <w:rPr>
                <w:rFonts w:cstheme="minorHAnsi"/>
              </w:rPr>
            </w:pPr>
            <w:r w:rsidRPr="00721775">
              <w:rPr>
                <w:rFonts w:cstheme="minorHAnsi"/>
              </w:rPr>
              <w:t>723</w:t>
            </w:r>
          </w:p>
        </w:tc>
        <w:tc>
          <w:tcPr>
            <w:tcW w:w="947" w:type="dxa"/>
            <w:noWrap/>
            <w:tcMar>
              <w:top w:w="15" w:type="dxa"/>
              <w:left w:w="15" w:type="dxa"/>
              <w:bottom w:w="0" w:type="dxa"/>
              <w:right w:w="15" w:type="dxa"/>
            </w:tcMar>
          </w:tcPr>
          <w:p w14:paraId="6086D7B4" w14:textId="77777777" w:rsidR="003E7872" w:rsidRPr="00721775" w:rsidRDefault="003E7872" w:rsidP="00082EEB">
            <w:pPr>
              <w:pStyle w:val="TableText"/>
              <w:jc w:val="right"/>
              <w:rPr>
                <w:rFonts w:cstheme="minorHAnsi"/>
              </w:rPr>
            </w:pPr>
            <w:r w:rsidRPr="00721775">
              <w:rPr>
                <w:rFonts w:cstheme="minorHAnsi"/>
              </w:rPr>
              <w:t>232</w:t>
            </w:r>
          </w:p>
        </w:tc>
        <w:tc>
          <w:tcPr>
            <w:tcW w:w="947" w:type="dxa"/>
            <w:noWrap/>
            <w:tcMar>
              <w:top w:w="15" w:type="dxa"/>
              <w:left w:w="15" w:type="dxa"/>
              <w:bottom w:w="0" w:type="dxa"/>
              <w:right w:w="15" w:type="dxa"/>
            </w:tcMar>
          </w:tcPr>
          <w:p w14:paraId="6086D7B5" w14:textId="77777777" w:rsidR="003E7872" w:rsidRPr="00721775" w:rsidRDefault="003E7872" w:rsidP="00082EEB">
            <w:pPr>
              <w:pStyle w:val="TableText"/>
              <w:jc w:val="right"/>
              <w:rPr>
                <w:rFonts w:cstheme="minorHAnsi"/>
              </w:rPr>
            </w:pPr>
            <w:r w:rsidRPr="00721775">
              <w:rPr>
                <w:rFonts w:cstheme="minorHAnsi"/>
              </w:rPr>
              <w:t>6.7</w:t>
            </w:r>
          </w:p>
        </w:tc>
        <w:tc>
          <w:tcPr>
            <w:tcW w:w="947" w:type="dxa"/>
            <w:noWrap/>
            <w:tcMar>
              <w:top w:w="15" w:type="dxa"/>
              <w:left w:w="15" w:type="dxa"/>
              <w:bottom w:w="0" w:type="dxa"/>
              <w:right w:w="15" w:type="dxa"/>
            </w:tcMar>
          </w:tcPr>
          <w:p w14:paraId="6086D7B6" w14:textId="77777777" w:rsidR="003E7872" w:rsidRPr="00721775" w:rsidRDefault="003E7872" w:rsidP="00082EEB">
            <w:pPr>
              <w:pStyle w:val="TableText"/>
              <w:jc w:val="right"/>
              <w:rPr>
                <w:rFonts w:cstheme="minorHAnsi"/>
              </w:rPr>
            </w:pPr>
            <w:r w:rsidRPr="00721775">
              <w:rPr>
                <w:rFonts w:cstheme="minorHAnsi"/>
              </w:rPr>
              <w:t>0.1</w:t>
            </w:r>
          </w:p>
        </w:tc>
        <w:tc>
          <w:tcPr>
            <w:tcW w:w="947" w:type="dxa"/>
            <w:noWrap/>
            <w:tcMar>
              <w:top w:w="15" w:type="dxa"/>
              <w:left w:w="15" w:type="dxa"/>
              <w:bottom w:w="0" w:type="dxa"/>
              <w:right w:w="15" w:type="dxa"/>
            </w:tcMar>
          </w:tcPr>
          <w:p w14:paraId="6086D7B7" w14:textId="77777777" w:rsidR="003E7872" w:rsidRPr="00721775" w:rsidRDefault="003E7872" w:rsidP="00082EEB">
            <w:pPr>
              <w:pStyle w:val="TableText"/>
              <w:jc w:val="right"/>
              <w:rPr>
                <w:rFonts w:cstheme="minorHAnsi"/>
              </w:rPr>
            </w:pPr>
            <w:r w:rsidRPr="00721775">
              <w:rPr>
                <w:rFonts w:cstheme="minorHAnsi"/>
              </w:rPr>
              <w:t>15.1</w:t>
            </w:r>
          </w:p>
        </w:tc>
        <w:tc>
          <w:tcPr>
            <w:tcW w:w="947" w:type="dxa"/>
            <w:noWrap/>
            <w:tcMar>
              <w:top w:w="15" w:type="dxa"/>
              <w:left w:w="15" w:type="dxa"/>
              <w:bottom w:w="0" w:type="dxa"/>
              <w:right w:w="15" w:type="dxa"/>
            </w:tcMar>
          </w:tcPr>
          <w:p w14:paraId="6086D7B8" w14:textId="77777777" w:rsidR="003E7872" w:rsidRPr="00721775" w:rsidRDefault="003E7872" w:rsidP="00082EEB">
            <w:pPr>
              <w:pStyle w:val="TableText"/>
              <w:jc w:val="right"/>
              <w:rPr>
                <w:rFonts w:cstheme="minorHAnsi"/>
              </w:rPr>
            </w:pPr>
            <w:r w:rsidRPr="00721775">
              <w:rPr>
                <w:rFonts w:cstheme="minorHAnsi"/>
              </w:rPr>
              <w:t>-0.1</w:t>
            </w:r>
          </w:p>
        </w:tc>
      </w:tr>
      <w:tr w:rsidR="003E7872" w:rsidRPr="00721775" w14:paraId="6086D7C6" w14:textId="77777777" w:rsidTr="00422468">
        <w:trPr>
          <w:cantSplit/>
        </w:trPr>
        <w:tc>
          <w:tcPr>
            <w:tcW w:w="948" w:type="dxa"/>
            <w:noWrap/>
            <w:tcMar>
              <w:top w:w="15" w:type="dxa"/>
              <w:left w:w="15" w:type="dxa"/>
              <w:bottom w:w="0" w:type="dxa"/>
              <w:right w:w="15" w:type="dxa"/>
            </w:tcMar>
          </w:tcPr>
          <w:p w14:paraId="6086D7BA" w14:textId="77777777" w:rsidR="003E7872" w:rsidRPr="00721775" w:rsidRDefault="003E7872" w:rsidP="00422468">
            <w:pPr>
              <w:pStyle w:val="TableText"/>
              <w:rPr>
                <w:rFonts w:cstheme="minorHAnsi"/>
              </w:rPr>
            </w:pPr>
            <w:r w:rsidRPr="00721775">
              <w:rPr>
                <w:rFonts w:cstheme="minorHAnsi"/>
              </w:rPr>
              <w:t xml:space="preserve">TL </w:t>
            </w:r>
          </w:p>
        </w:tc>
        <w:tc>
          <w:tcPr>
            <w:tcW w:w="1820" w:type="dxa"/>
            <w:noWrap/>
            <w:tcMar>
              <w:top w:w="15" w:type="dxa"/>
              <w:left w:w="15" w:type="dxa"/>
              <w:bottom w:w="0" w:type="dxa"/>
              <w:right w:w="15" w:type="dxa"/>
            </w:tcMar>
          </w:tcPr>
          <w:p w14:paraId="6086D7BB" w14:textId="77777777" w:rsidR="003E7872" w:rsidRPr="00721775" w:rsidRDefault="003E7872" w:rsidP="00422468">
            <w:pPr>
              <w:pStyle w:val="TableText"/>
              <w:rPr>
                <w:rFonts w:cstheme="minorHAnsi"/>
              </w:rPr>
            </w:pPr>
            <w:r w:rsidRPr="00721775">
              <w:rPr>
                <w:rFonts w:cstheme="minorHAnsi"/>
              </w:rPr>
              <w:t>All registrations</w:t>
            </w:r>
          </w:p>
        </w:tc>
        <w:tc>
          <w:tcPr>
            <w:tcW w:w="948" w:type="dxa"/>
            <w:noWrap/>
            <w:tcMar>
              <w:top w:w="15" w:type="dxa"/>
              <w:left w:w="15" w:type="dxa"/>
              <w:bottom w:w="0" w:type="dxa"/>
              <w:right w:w="15" w:type="dxa"/>
            </w:tcMar>
          </w:tcPr>
          <w:p w14:paraId="6086D7BC" w14:textId="77777777" w:rsidR="003E7872" w:rsidRPr="00721775" w:rsidRDefault="003E7872" w:rsidP="00082EEB">
            <w:pPr>
              <w:pStyle w:val="TableText"/>
              <w:jc w:val="right"/>
              <w:rPr>
                <w:rFonts w:cstheme="minorHAnsi"/>
              </w:rPr>
            </w:pPr>
            <w:r w:rsidRPr="00721775">
              <w:rPr>
                <w:rFonts w:cstheme="minorHAnsi"/>
              </w:rPr>
              <w:t>435</w:t>
            </w:r>
          </w:p>
        </w:tc>
        <w:tc>
          <w:tcPr>
            <w:tcW w:w="948" w:type="dxa"/>
            <w:noWrap/>
            <w:tcMar>
              <w:top w:w="15" w:type="dxa"/>
              <w:left w:w="15" w:type="dxa"/>
              <w:bottom w:w="0" w:type="dxa"/>
              <w:right w:w="15" w:type="dxa"/>
            </w:tcMar>
          </w:tcPr>
          <w:p w14:paraId="6086D7BD" w14:textId="77777777" w:rsidR="003E7872" w:rsidRPr="00721775" w:rsidRDefault="003E7872" w:rsidP="00082EEB">
            <w:pPr>
              <w:pStyle w:val="TableText"/>
              <w:jc w:val="right"/>
              <w:rPr>
                <w:rFonts w:cstheme="minorHAnsi"/>
              </w:rPr>
            </w:pPr>
            <w:r w:rsidRPr="00721775">
              <w:rPr>
                <w:rFonts w:cstheme="minorHAnsi"/>
              </w:rPr>
              <w:t>46%</w:t>
            </w:r>
          </w:p>
        </w:tc>
        <w:tc>
          <w:tcPr>
            <w:tcW w:w="947" w:type="dxa"/>
            <w:noWrap/>
            <w:tcMar>
              <w:top w:w="15" w:type="dxa"/>
              <w:left w:w="15" w:type="dxa"/>
              <w:bottom w:w="0" w:type="dxa"/>
              <w:right w:w="15" w:type="dxa"/>
            </w:tcMar>
          </w:tcPr>
          <w:p w14:paraId="6086D7BE" w14:textId="77777777" w:rsidR="003E7872" w:rsidRPr="00721775" w:rsidRDefault="003E7872" w:rsidP="00082EEB">
            <w:pPr>
              <w:pStyle w:val="TableText"/>
              <w:jc w:val="right"/>
              <w:rPr>
                <w:rFonts w:cstheme="minorHAnsi"/>
              </w:rPr>
            </w:pPr>
            <w:r w:rsidRPr="00721775">
              <w:rPr>
                <w:rFonts w:cstheme="minorHAnsi"/>
              </w:rPr>
              <w:t>6.8</w:t>
            </w:r>
          </w:p>
        </w:tc>
        <w:tc>
          <w:tcPr>
            <w:tcW w:w="947" w:type="dxa"/>
            <w:noWrap/>
            <w:tcMar>
              <w:top w:w="15" w:type="dxa"/>
              <w:left w:w="15" w:type="dxa"/>
              <w:bottom w:w="0" w:type="dxa"/>
              <w:right w:w="15" w:type="dxa"/>
            </w:tcMar>
          </w:tcPr>
          <w:p w14:paraId="6086D7BF" w14:textId="77777777" w:rsidR="003E7872" w:rsidRPr="00721775" w:rsidRDefault="003E7872" w:rsidP="00082EEB">
            <w:pPr>
              <w:pStyle w:val="TableText"/>
              <w:jc w:val="right"/>
              <w:rPr>
                <w:rFonts w:cstheme="minorHAnsi"/>
              </w:rPr>
            </w:pPr>
            <w:r w:rsidRPr="00721775">
              <w:rPr>
                <w:rFonts w:cstheme="minorHAnsi"/>
              </w:rPr>
              <w:t>20.2</w:t>
            </w:r>
          </w:p>
        </w:tc>
        <w:tc>
          <w:tcPr>
            <w:tcW w:w="947" w:type="dxa"/>
            <w:noWrap/>
            <w:tcMar>
              <w:top w:w="15" w:type="dxa"/>
              <w:left w:w="15" w:type="dxa"/>
              <w:bottom w:w="0" w:type="dxa"/>
              <w:right w:w="15" w:type="dxa"/>
            </w:tcMar>
          </w:tcPr>
          <w:p w14:paraId="6086D7C0" w14:textId="77777777" w:rsidR="003E7872" w:rsidRPr="00721775" w:rsidRDefault="003E7872" w:rsidP="00082EEB">
            <w:pPr>
              <w:pStyle w:val="TableText"/>
              <w:jc w:val="right"/>
              <w:rPr>
                <w:rFonts w:cstheme="minorHAnsi"/>
              </w:rPr>
            </w:pPr>
            <w:r w:rsidRPr="00721775">
              <w:rPr>
                <w:rFonts w:cstheme="minorHAnsi"/>
              </w:rPr>
              <w:t>318</w:t>
            </w:r>
          </w:p>
        </w:tc>
        <w:tc>
          <w:tcPr>
            <w:tcW w:w="947" w:type="dxa"/>
            <w:noWrap/>
            <w:tcMar>
              <w:top w:w="15" w:type="dxa"/>
              <w:left w:w="15" w:type="dxa"/>
              <w:bottom w:w="0" w:type="dxa"/>
              <w:right w:w="15" w:type="dxa"/>
            </w:tcMar>
          </w:tcPr>
          <w:p w14:paraId="6086D7C1" w14:textId="77777777" w:rsidR="003E7872" w:rsidRPr="00721775" w:rsidRDefault="003E7872" w:rsidP="00082EEB">
            <w:pPr>
              <w:pStyle w:val="TableText"/>
              <w:jc w:val="right"/>
              <w:rPr>
                <w:rFonts w:cstheme="minorHAnsi"/>
              </w:rPr>
            </w:pPr>
            <w:r w:rsidRPr="00721775">
              <w:rPr>
                <w:rFonts w:cstheme="minorHAnsi"/>
              </w:rPr>
              <w:t>117</w:t>
            </w:r>
          </w:p>
        </w:tc>
        <w:tc>
          <w:tcPr>
            <w:tcW w:w="947" w:type="dxa"/>
            <w:noWrap/>
            <w:tcMar>
              <w:top w:w="15" w:type="dxa"/>
              <w:left w:w="15" w:type="dxa"/>
              <w:bottom w:w="0" w:type="dxa"/>
              <w:right w:w="15" w:type="dxa"/>
            </w:tcMar>
          </w:tcPr>
          <w:p w14:paraId="6086D7C2" w14:textId="77777777" w:rsidR="003E7872" w:rsidRPr="00721775" w:rsidRDefault="003E7872" w:rsidP="00082EEB">
            <w:pPr>
              <w:pStyle w:val="TableText"/>
              <w:jc w:val="right"/>
              <w:rPr>
                <w:rFonts w:cstheme="minorHAnsi"/>
              </w:rPr>
            </w:pPr>
            <w:r w:rsidRPr="00721775">
              <w:rPr>
                <w:rFonts w:cstheme="minorHAnsi"/>
              </w:rPr>
              <w:t>6.7</w:t>
            </w:r>
          </w:p>
        </w:tc>
        <w:tc>
          <w:tcPr>
            <w:tcW w:w="947" w:type="dxa"/>
            <w:noWrap/>
            <w:tcMar>
              <w:top w:w="15" w:type="dxa"/>
              <w:left w:w="15" w:type="dxa"/>
              <w:bottom w:w="0" w:type="dxa"/>
              <w:right w:w="15" w:type="dxa"/>
            </w:tcMar>
          </w:tcPr>
          <w:p w14:paraId="6086D7C3" w14:textId="77777777" w:rsidR="003E7872" w:rsidRPr="00721775" w:rsidRDefault="003E7872" w:rsidP="00082EEB">
            <w:pPr>
              <w:pStyle w:val="TableText"/>
              <w:jc w:val="right"/>
              <w:rPr>
                <w:rFonts w:cstheme="minorHAnsi"/>
              </w:rPr>
            </w:pPr>
            <w:r w:rsidRPr="00721775">
              <w:rPr>
                <w:rFonts w:cstheme="minorHAnsi"/>
              </w:rPr>
              <w:t>0.1</w:t>
            </w:r>
          </w:p>
        </w:tc>
        <w:tc>
          <w:tcPr>
            <w:tcW w:w="947" w:type="dxa"/>
            <w:noWrap/>
            <w:tcMar>
              <w:top w:w="15" w:type="dxa"/>
              <w:left w:w="15" w:type="dxa"/>
              <w:bottom w:w="0" w:type="dxa"/>
              <w:right w:w="15" w:type="dxa"/>
            </w:tcMar>
          </w:tcPr>
          <w:p w14:paraId="6086D7C4" w14:textId="77777777" w:rsidR="003E7872" w:rsidRPr="00721775" w:rsidRDefault="003E7872" w:rsidP="00082EEB">
            <w:pPr>
              <w:pStyle w:val="TableText"/>
              <w:jc w:val="right"/>
              <w:rPr>
                <w:rFonts w:cstheme="minorHAnsi"/>
              </w:rPr>
            </w:pPr>
            <w:r w:rsidRPr="00721775">
              <w:rPr>
                <w:rFonts w:cstheme="minorHAnsi"/>
              </w:rPr>
              <w:t>20.5</w:t>
            </w:r>
          </w:p>
        </w:tc>
        <w:tc>
          <w:tcPr>
            <w:tcW w:w="947" w:type="dxa"/>
            <w:noWrap/>
            <w:tcMar>
              <w:top w:w="15" w:type="dxa"/>
              <w:left w:w="15" w:type="dxa"/>
              <w:bottom w:w="0" w:type="dxa"/>
              <w:right w:w="15" w:type="dxa"/>
            </w:tcMar>
          </w:tcPr>
          <w:p w14:paraId="6086D7C5" w14:textId="77777777" w:rsidR="003E7872" w:rsidRPr="00721775" w:rsidRDefault="003E7872" w:rsidP="00082EEB">
            <w:pPr>
              <w:pStyle w:val="TableText"/>
              <w:jc w:val="right"/>
              <w:rPr>
                <w:rFonts w:cstheme="minorHAnsi"/>
              </w:rPr>
            </w:pPr>
            <w:r w:rsidRPr="00721775">
              <w:rPr>
                <w:rFonts w:cstheme="minorHAnsi"/>
              </w:rPr>
              <w:t>-0.3</w:t>
            </w:r>
          </w:p>
        </w:tc>
      </w:tr>
      <w:tr w:rsidR="003E7872" w:rsidRPr="00721775" w14:paraId="6086D7D3" w14:textId="77777777" w:rsidTr="00422468">
        <w:trPr>
          <w:cantSplit/>
        </w:trPr>
        <w:tc>
          <w:tcPr>
            <w:tcW w:w="948" w:type="dxa"/>
            <w:noWrap/>
            <w:tcMar>
              <w:top w:w="15" w:type="dxa"/>
              <w:left w:w="15" w:type="dxa"/>
              <w:bottom w:w="0" w:type="dxa"/>
              <w:right w:w="15" w:type="dxa"/>
            </w:tcMar>
          </w:tcPr>
          <w:p w14:paraId="6086D7C7" w14:textId="77777777" w:rsidR="003E7872" w:rsidRPr="00721775" w:rsidRDefault="003E7872" w:rsidP="00422468">
            <w:pPr>
              <w:pStyle w:val="TableText"/>
              <w:rPr>
                <w:rFonts w:cstheme="minorHAnsi"/>
              </w:rPr>
            </w:pPr>
            <w:r w:rsidRPr="00721775">
              <w:rPr>
                <w:rFonts w:cstheme="minorHAnsi"/>
              </w:rPr>
              <w:t>FL</w:t>
            </w:r>
          </w:p>
        </w:tc>
        <w:tc>
          <w:tcPr>
            <w:tcW w:w="1820" w:type="dxa"/>
            <w:noWrap/>
            <w:tcMar>
              <w:top w:w="15" w:type="dxa"/>
              <w:left w:w="15" w:type="dxa"/>
              <w:bottom w:w="0" w:type="dxa"/>
              <w:right w:w="15" w:type="dxa"/>
            </w:tcMar>
          </w:tcPr>
          <w:p w14:paraId="6086D7C8" w14:textId="77777777" w:rsidR="003E7872" w:rsidRPr="00721775" w:rsidRDefault="003E7872" w:rsidP="00422468">
            <w:pPr>
              <w:pStyle w:val="TableText"/>
              <w:rPr>
                <w:rFonts w:cstheme="minorHAnsi"/>
              </w:rPr>
            </w:pPr>
            <w:r w:rsidRPr="00721775">
              <w:rPr>
                <w:rFonts w:cstheme="minorHAnsi"/>
              </w:rPr>
              <w:t>All registrations</w:t>
            </w:r>
          </w:p>
        </w:tc>
        <w:tc>
          <w:tcPr>
            <w:tcW w:w="948" w:type="dxa"/>
            <w:noWrap/>
            <w:tcMar>
              <w:top w:w="15" w:type="dxa"/>
              <w:left w:w="15" w:type="dxa"/>
              <w:bottom w:w="0" w:type="dxa"/>
              <w:right w:w="15" w:type="dxa"/>
            </w:tcMar>
          </w:tcPr>
          <w:p w14:paraId="6086D7C9" w14:textId="77777777" w:rsidR="003E7872" w:rsidRPr="00721775" w:rsidRDefault="003E7872" w:rsidP="00082EEB">
            <w:pPr>
              <w:pStyle w:val="TableText"/>
              <w:jc w:val="right"/>
              <w:rPr>
                <w:rFonts w:cstheme="minorHAnsi"/>
              </w:rPr>
            </w:pPr>
            <w:r w:rsidRPr="00721775">
              <w:rPr>
                <w:rFonts w:cstheme="minorHAnsi"/>
              </w:rPr>
              <w:t>453</w:t>
            </w:r>
          </w:p>
        </w:tc>
        <w:tc>
          <w:tcPr>
            <w:tcW w:w="948" w:type="dxa"/>
            <w:noWrap/>
            <w:tcMar>
              <w:top w:w="15" w:type="dxa"/>
              <w:left w:w="15" w:type="dxa"/>
              <w:bottom w:w="0" w:type="dxa"/>
              <w:right w:w="15" w:type="dxa"/>
            </w:tcMar>
          </w:tcPr>
          <w:p w14:paraId="6086D7CA" w14:textId="77777777" w:rsidR="003E7872" w:rsidRPr="00721775" w:rsidRDefault="003E7872" w:rsidP="00082EEB">
            <w:pPr>
              <w:pStyle w:val="TableText"/>
              <w:jc w:val="right"/>
              <w:rPr>
                <w:rFonts w:cstheme="minorHAnsi"/>
              </w:rPr>
            </w:pPr>
            <w:r w:rsidRPr="00721775">
              <w:rPr>
                <w:rFonts w:cstheme="minorHAnsi"/>
              </w:rPr>
              <w:t>47%</w:t>
            </w:r>
          </w:p>
        </w:tc>
        <w:tc>
          <w:tcPr>
            <w:tcW w:w="947" w:type="dxa"/>
            <w:noWrap/>
            <w:tcMar>
              <w:top w:w="15" w:type="dxa"/>
              <w:left w:w="15" w:type="dxa"/>
              <w:bottom w:w="0" w:type="dxa"/>
              <w:right w:w="15" w:type="dxa"/>
            </w:tcMar>
          </w:tcPr>
          <w:p w14:paraId="6086D7CB" w14:textId="77777777" w:rsidR="003E7872" w:rsidRPr="00721775" w:rsidRDefault="003E7872" w:rsidP="00082EEB">
            <w:pPr>
              <w:pStyle w:val="TableText"/>
              <w:jc w:val="right"/>
              <w:rPr>
                <w:rFonts w:cstheme="minorHAnsi"/>
              </w:rPr>
            </w:pPr>
            <w:r w:rsidRPr="00721775">
              <w:rPr>
                <w:rFonts w:cstheme="minorHAnsi"/>
              </w:rPr>
              <w:t>6.8</w:t>
            </w:r>
          </w:p>
        </w:tc>
        <w:tc>
          <w:tcPr>
            <w:tcW w:w="947" w:type="dxa"/>
            <w:noWrap/>
            <w:tcMar>
              <w:top w:w="15" w:type="dxa"/>
              <w:left w:w="15" w:type="dxa"/>
              <w:bottom w:w="0" w:type="dxa"/>
              <w:right w:w="15" w:type="dxa"/>
            </w:tcMar>
          </w:tcPr>
          <w:p w14:paraId="6086D7CC" w14:textId="77777777" w:rsidR="003E7872" w:rsidRPr="00721775" w:rsidRDefault="003E7872" w:rsidP="00082EEB">
            <w:pPr>
              <w:pStyle w:val="TableText"/>
              <w:jc w:val="right"/>
              <w:rPr>
                <w:rFonts w:cstheme="minorHAnsi"/>
              </w:rPr>
            </w:pPr>
            <w:r w:rsidRPr="00721775">
              <w:rPr>
                <w:rFonts w:cstheme="minorHAnsi"/>
              </w:rPr>
              <w:t>10.6</w:t>
            </w:r>
          </w:p>
        </w:tc>
        <w:tc>
          <w:tcPr>
            <w:tcW w:w="947" w:type="dxa"/>
            <w:noWrap/>
            <w:tcMar>
              <w:top w:w="15" w:type="dxa"/>
              <w:left w:w="15" w:type="dxa"/>
              <w:bottom w:w="0" w:type="dxa"/>
              <w:right w:w="15" w:type="dxa"/>
            </w:tcMar>
          </w:tcPr>
          <w:p w14:paraId="6086D7CD" w14:textId="77777777" w:rsidR="003E7872" w:rsidRPr="00721775" w:rsidRDefault="003E7872" w:rsidP="00082EEB">
            <w:pPr>
              <w:pStyle w:val="TableText"/>
              <w:jc w:val="right"/>
              <w:rPr>
                <w:rFonts w:cstheme="minorHAnsi"/>
              </w:rPr>
            </w:pPr>
            <w:r w:rsidRPr="00721775">
              <w:rPr>
                <w:rFonts w:cstheme="minorHAnsi"/>
              </w:rPr>
              <w:t>363</w:t>
            </w:r>
          </w:p>
        </w:tc>
        <w:tc>
          <w:tcPr>
            <w:tcW w:w="947" w:type="dxa"/>
            <w:noWrap/>
            <w:tcMar>
              <w:top w:w="15" w:type="dxa"/>
              <w:left w:w="15" w:type="dxa"/>
              <w:bottom w:w="0" w:type="dxa"/>
              <w:right w:w="15" w:type="dxa"/>
            </w:tcMar>
          </w:tcPr>
          <w:p w14:paraId="6086D7CE" w14:textId="77777777" w:rsidR="003E7872" w:rsidRPr="00721775" w:rsidRDefault="003E7872" w:rsidP="00082EEB">
            <w:pPr>
              <w:pStyle w:val="TableText"/>
              <w:jc w:val="right"/>
              <w:rPr>
                <w:rFonts w:cstheme="minorHAnsi"/>
              </w:rPr>
            </w:pPr>
            <w:r w:rsidRPr="00721775">
              <w:rPr>
                <w:rFonts w:cstheme="minorHAnsi"/>
              </w:rPr>
              <w:t>90</w:t>
            </w:r>
          </w:p>
        </w:tc>
        <w:tc>
          <w:tcPr>
            <w:tcW w:w="947" w:type="dxa"/>
            <w:noWrap/>
            <w:tcMar>
              <w:top w:w="15" w:type="dxa"/>
              <w:left w:w="15" w:type="dxa"/>
              <w:bottom w:w="0" w:type="dxa"/>
              <w:right w:w="15" w:type="dxa"/>
            </w:tcMar>
          </w:tcPr>
          <w:p w14:paraId="6086D7CF" w14:textId="77777777" w:rsidR="003E7872" w:rsidRPr="00721775" w:rsidRDefault="003E7872" w:rsidP="00082EEB">
            <w:pPr>
              <w:pStyle w:val="TableText"/>
              <w:jc w:val="right"/>
              <w:rPr>
                <w:rFonts w:cstheme="minorHAnsi"/>
              </w:rPr>
            </w:pPr>
            <w:r w:rsidRPr="00721775">
              <w:rPr>
                <w:rFonts w:cstheme="minorHAnsi"/>
              </w:rPr>
              <w:t>6.6</w:t>
            </w:r>
          </w:p>
        </w:tc>
        <w:tc>
          <w:tcPr>
            <w:tcW w:w="947" w:type="dxa"/>
            <w:noWrap/>
            <w:tcMar>
              <w:top w:w="15" w:type="dxa"/>
              <w:left w:w="15" w:type="dxa"/>
              <w:bottom w:w="0" w:type="dxa"/>
              <w:right w:w="15" w:type="dxa"/>
            </w:tcMar>
          </w:tcPr>
          <w:p w14:paraId="6086D7D0" w14:textId="77777777" w:rsidR="003E7872" w:rsidRPr="00721775" w:rsidRDefault="003E7872" w:rsidP="00082EEB">
            <w:pPr>
              <w:pStyle w:val="TableText"/>
              <w:jc w:val="right"/>
              <w:rPr>
                <w:rFonts w:cstheme="minorHAnsi"/>
              </w:rPr>
            </w:pPr>
            <w:r w:rsidRPr="00721775">
              <w:rPr>
                <w:rFonts w:cstheme="minorHAnsi"/>
              </w:rPr>
              <w:t>0.2</w:t>
            </w:r>
          </w:p>
        </w:tc>
        <w:tc>
          <w:tcPr>
            <w:tcW w:w="947" w:type="dxa"/>
            <w:noWrap/>
            <w:tcMar>
              <w:top w:w="15" w:type="dxa"/>
              <w:left w:w="15" w:type="dxa"/>
              <w:bottom w:w="0" w:type="dxa"/>
              <w:right w:w="15" w:type="dxa"/>
            </w:tcMar>
          </w:tcPr>
          <w:p w14:paraId="6086D7D1" w14:textId="77777777" w:rsidR="003E7872" w:rsidRPr="00721775" w:rsidRDefault="003E7872" w:rsidP="00082EEB">
            <w:pPr>
              <w:pStyle w:val="TableText"/>
              <w:jc w:val="right"/>
              <w:rPr>
                <w:rFonts w:cstheme="minorHAnsi"/>
              </w:rPr>
            </w:pPr>
            <w:r w:rsidRPr="00721775">
              <w:rPr>
                <w:rFonts w:cstheme="minorHAnsi"/>
              </w:rPr>
              <w:t>10.9</w:t>
            </w:r>
          </w:p>
        </w:tc>
        <w:tc>
          <w:tcPr>
            <w:tcW w:w="947" w:type="dxa"/>
            <w:noWrap/>
            <w:tcMar>
              <w:top w:w="15" w:type="dxa"/>
              <w:left w:w="15" w:type="dxa"/>
              <w:bottom w:w="0" w:type="dxa"/>
              <w:right w:w="15" w:type="dxa"/>
            </w:tcMar>
          </w:tcPr>
          <w:p w14:paraId="6086D7D2" w14:textId="77777777" w:rsidR="003E7872" w:rsidRPr="00721775" w:rsidRDefault="003E7872" w:rsidP="00082EEB">
            <w:pPr>
              <w:pStyle w:val="TableText"/>
              <w:jc w:val="right"/>
              <w:rPr>
                <w:rFonts w:cstheme="minorHAnsi"/>
              </w:rPr>
            </w:pPr>
            <w:r w:rsidRPr="00721775">
              <w:rPr>
                <w:rFonts w:cstheme="minorHAnsi"/>
              </w:rPr>
              <w:t>-0.3</w:t>
            </w:r>
          </w:p>
        </w:tc>
      </w:tr>
      <w:tr w:rsidR="003E7872" w:rsidRPr="00721775" w14:paraId="6086D7E0" w14:textId="77777777" w:rsidTr="00422468">
        <w:trPr>
          <w:cantSplit/>
        </w:trPr>
        <w:tc>
          <w:tcPr>
            <w:tcW w:w="948" w:type="dxa"/>
            <w:noWrap/>
            <w:tcMar>
              <w:top w:w="15" w:type="dxa"/>
              <w:left w:w="15" w:type="dxa"/>
              <w:bottom w:w="0" w:type="dxa"/>
              <w:right w:w="15" w:type="dxa"/>
            </w:tcMar>
          </w:tcPr>
          <w:p w14:paraId="6086D7D4" w14:textId="77777777" w:rsidR="003E7872" w:rsidRPr="00721775" w:rsidRDefault="003E7872" w:rsidP="00422468">
            <w:pPr>
              <w:pStyle w:val="TableText"/>
              <w:rPr>
                <w:rFonts w:cstheme="minorHAnsi"/>
              </w:rPr>
            </w:pPr>
            <w:r w:rsidRPr="00721775">
              <w:rPr>
                <w:rFonts w:cstheme="minorHAnsi"/>
              </w:rPr>
              <w:t>CWD</w:t>
            </w:r>
          </w:p>
        </w:tc>
        <w:tc>
          <w:tcPr>
            <w:tcW w:w="1820" w:type="dxa"/>
            <w:noWrap/>
            <w:tcMar>
              <w:top w:w="15" w:type="dxa"/>
              <w:left w:w="15" w:type="dxa"/>
              <w:bottom w:w="0" w:type="dxa"/>
              <w:right w:w="15" w:type="dxa"/>
            </w:tcMar>
          </w:tcPr>
          <w:p w14:paraId="6086D7D5" w14:textId="77777777" w:rsidR="003E7872" w:rsidRPr="00721775" w:rsidRDefault="003E7872" w:rsidP="00422468">
            <w:pPr>
              <w:pStyle w:val="TableText"/>
              <w:rPr>
                <w:rFonts w:cstheme="minorHAnsi"/>
              </w:rPr>
            </w:pPr>
            <w:r w:rsidRPr="00721775">
              <w:rPr>
                <w:rFonts w:cstheme="minorHAnsi"/>
              </w:rPr>
              <w:t>All registrations</w:t>
            </w:r>
          </w:p>
        </w:tc>
        <w:tc>
          <w:tcPr>
            <w:tcW w:w="948" w:type="dxa"/>
            <w:noWrap/>
            <w:tcMar>
              <w:top w:w="15" w:type="dxa"/>
              <w:left w:w="15" w:type="dxa"/>
              <w:bottom w:w="0" w:type="dxa"/>
              <w:right w:w="15" w:type="dxa"/>
            </w:tcMar>
          </w:tcPr>
          <w:p w14:paraId="6086D7D6" w14:textId="77777777" w:rsidR="003E7872" w:rsidRPr="00721775" w:rsidRDefault="003E7872" w:rsidP="00082EEB">
            <w:pPr>
              <w:pStyle w:val="TableText"/>
              <w:jc w:val="right"/>
              <w:rPr>
                <w:rFonts w:cstheme="minorHAnsi"/>
              </w:rPr>
            </w:pPr>
            <w:r w:rsidRPr="00721775">
              <w:rPr>
                <w:rFonts w:cstheme="minorHAnsi"/>
              </w:rPr>
              <w:t>67</w:t>
            </w:r>
          </w:p>
        </w:tc>
        <w:tc>
          <w:tcPr>
            <w:tcW w:w="948" w:type="dxa"/>
            <w:noWrap/>
            <w:tcMar>
              <w:top w:w="15" w:type="dxa"/>
              <w:left w:w="15" w:type="dxa"/>
              <w:bottom w:w="0" w:type="dxa"/>
              <w:right w:w="15" w:type="dxa"/>
            </w:tcMar>
          </w:tcPr>
          <w:p w14:paraId="6086D7D7" w14:textId="77777777" w:rsidR="003E7872" w:rsidRPr="00721775" w:rsidRDefault="003E7872" w:rsidP="00082EEB">
            <w:pPr>
              <w:pStyle w:val="TableText"/>
              <w:jc w:val="right"/>
              <w:rPr>
                <w:rFonts w:cstheme="minorHAnsi"/>
              </w:rPr>
            </w:pPr>
            <w:r w:rsidRPr="00721775">
              <w:rPr>
                <w:rFonts w:cstheme="minorHAnsi"/>
              </w:rPr>
              <w:t>7%</w:t>
            </w:r>
          </w:p>
        </w:tc>
        <w:tc>
          <w:tcPr>
            <w:tcW w:w="947" w:type="dxa"/>
            <w:noWrap/>
            <w:tcMar>
              <w:top w:w="15" w:type="dxa"/>
              <w:left w:w="15" w:type="dxa"/>
              <w:bottom w:w="0" w:type="dxa"/>
              <w:right w:w="15" w:type="dxa"/>
            </w:tcMar>
          </w:tcPr>
          <w:p w14:paraId="6086D7D8" w14:textId="77777777" w:rsidR="003E7872" w:rsidRPr="00721775" w:rsidRDefault="003E7872" w:rsidP="00082EEB">
            <w:pPr>
              <w:pStyle w:val="TableText"/>
              <w:jc w:val="right"/>
              <w:rPr>
                <w:rFonts w:cstheme="minorHAnsi"/>
              </w:rPr>
            </w:pPr>
            <w:r w:rsidRPr="00721775">
              <w:rPr>
                <w:rFonts w:cstheme="minorHAnsi"/>
              </w:rPr>
              <w:t>7.4</w:t>
            </w:r>
          </w:p>
        </w:tc>
        <w:tc>
          <w:tcPr>
            <w:tcW w:w="947" w:type="dxa"/>
            <w:noWrap/>
            <w:tcMar>
              <w:top w:w="15" w:type="dxa"/>
              <w:left w:w="15" w:type="dxa"/>
              <w:bottom w:w="0" w:type="dxa"/>
              <w:right w:w="15" w:type="dxa"/>
            </w:tcMar>
          </w:tcPr>
          <w:p w14:paraId="6086D7D9" w14:textId="77777777" w:rsidR="003E7872" w:rsidRPr="00721775" w:rsidRDefault="003E7872" w:rsidP="00082EEB">
            <w:pPr>
              <w:pStyle w:val="TableText"/>
              <w:jc w:val="right"/>
              <w:rPr>
                <w:rFonts w:cstheme="minorHAnsi"/>
              </w:rPr>
            </w:pPr>
            <w:r w:rsidRPr="00721775">
              <w:rPr>
                <w:rFonts w:cstheme="minorHAnsi"/>
              </w:rPr>
              <w:t>10.7</w:t>
            </w:r>
          </w:p>
        </w:tc>
        <w:tc>
          <w:tcPr>
            <w:tcW w:w="947" w:type="dxa"/>
            <w:noWrap/>
            <w:tcMar>
              <w:top w:w="15" w:type="dxa"/>
              <w:left w:w="15" w:type="dxa"/>
              <w:bottom w:w="0" w:type="dxa"/>
              <w:right w:w="15" w:type="dxa"/>
            </w:tcMar>
          </w:tcPr>
          <w:p w14:paraId="6086D7DA" w14:textId="77777777" w:rsidR="003E7872" w:rsidRPr="00721775" w:rsidRDefault="003E7872" w:rsidP="00082EEB">
            <w:pPr>
              <w:pStyle w:val="TableText"/>
              <w:jc w:val="right"/>
              <w:rPr>
                <w:rFonts w:cstheme="minorHAnsi"/>
              </w:rPr>
            </w:pPr>
            <w:r w:rsidRPr="00721775">
              <w:rPr>
                <w:rFonts w:cstheme="minorHAnsi"/>
              </w:rPr>
              <w:t>42</w:t>
            </w:r>
          </w:p>
        </w:tc>
        <w:tc>
          <w:tcPr>
            <w:tcW w:w="947" w:type="dxa"/>
            <w:noWrap/>
            <w:tcMar>
              <w:top w:w="15" w:type="dxa"/>
              <w:left w:w="15" w:type="dxa"/>
              <w:bottom w:w="0" w:type="dxa"/>
              <w:right w:w="15" w:type="dxa"/>
            </w:tcMar>
          </w:tcPr>
          <w:p w14:paraId="6086D7DB" w14:textId="77777777" w:rsidR="003E7872" w:rsidRPr="00721775" w:rsidRDefault="003E7872" w:rsidP="00082EEB">
            <w:pPr>
              <w:pStyle w:val="TableText"/>
              <w:jc w:val="right"/>
              <w:rPr>
                <w:rFonts w:cstheme="minorHAnsi"/>
              </w:rPr>
            </w:pPr>
            <w:r w:rsidRPr="00721775">
              <w:rPr>
                <w:rFonts w:cstheme="minorHAnsi"/>
              </w:rPr>
              <w:t>25</w:t>
            </w:r>
          </w:p>
        </w:tc>
        <w:tc>
          <w:tcPr>
            <w:tcW w:w="947" w:type="dxa"/>
            <w:noWrap/>
            <w:tcMar>
              <w:top w:w="15" w:type="dxa"/>
              <w:left w:w="15" w:type="dxa"/>
              <w:bottom w:w="0" w:type="dxa"/>
              <w:right w:w="15" w:type="dxa"/>
            </w:tcMar>
          </w:tcPr>
          <w:p w14:paraId="6086D7DC" w14:textId="77777777" w:rsidR="003E7872" w:rsidRPr="00721775" w:rsidRDefault="003E7872" w:rsidP="00082EEB">
            <w:pPr>
              <w:pStyle w:val="TableText"/>
              <w:jc w:val="right"/>
              <w:rPr>
                <w:rFonts w:cstheme="minorHAnsi"/>
              </w:rPr>
            </w:pPr>
            <w:r w:rsidRPr="00721775">
              <w:rPr>
                <w:rFonts w:cstheme="minorHAnsi"/>
              </w:rPr>
              <w:t>7.7</w:t>
            </w:r>
          </w:p>
        </w:tc>
        <w:tc>
          <w:tcPr>
            <w:tcW w:w="947" w:type="dxa"/>
            <w:noWrap/>
            <w:tcMar>
              <w:top w:w="15" w:type="dxa"/>
              <w:left w:w="15" w:type="dxa"/>
              <w:bottom w:w="0" w:type="dxa"/>
              <w:right w:w="15" w:type="dxa"/>
            </w:tcMar>
          </w:tcPr>
          <w:p w14:paraId="6086D7DD" w14:textId="77777777" w:rsidR="003E7872" w:rsidRPr="00721775" w:rsidRDefault="003E7872" w:rsidP="00082EEB">
            <w:pPr>
              <w:pStyle w:val="TableText"/>
              <w:jc w:val="right"/>
              <w:rPr>
                <w:rFonts w:cstheme="minorHAnsi"/>
              </w:rPr>
            </w:pPr>
            <w:r w:rsidRPr="00721775">
              <w:rPr>
                <w:rFonts w:cstheme="minorHAnsi"/>
              </w:rPr>
              <w:t>-0.3</w:t>
            </w:r>
          </w:p>
        </w:tc>
        <w:tc>
          <w:tcPr>
            <w:tcW w:w="947" w:type="dxa"/>
            <w:noWrap/>
            <w:tcMar>
              <w:top w:w="15" w:type="dxa"/>
              <w:left w:w="15" w:type="dxa"/>
              <w:bottom w:w="0" w:type="dxa"/>
              <w:right w:w="15" w:type="dxa"/>
            </w:tcMar>
          </w:tcPr>
          <w:p w14:paraId="6086D7DE" w14:textId="77777777" w:rsidR="003E7872" w:rsidRPr="00721775" w:rsidRDefault="003E7872" w:rsidP="00082EEB">
            <w:pPr>
              <w:pStyle w:val="TableText"/>
              <w:jc w:val="right"/>
              <w:rPr>
                <w:rFonts w:cstheme="minorHAnsi"/>
              </w:rPr>
            </w:pPr>
            <w:r w:rsidRPr="00721775">
              <w:rPr>
                <w:rFonts w:cstheme="minorHAnsi"/>
              </w:rPr>
              <w:t>10.1</w:t>
            </w:r>
          </w:p>
        </w:tc>
        <w:tc>
          <w:tcPr>
            <w:tcW w:w="947" w:type="dxa"/>
            <w:noWrap/>
            <w:tcMar>
              <w:top w:w="15" w:type="dxa"/>
              <w:left w:w="15" w:type="dxa"/>
              <w:bottom w:w="0" w:type="dxa"/>
              <w:right w:w="15" w:type="dxa"/>
            </w:tcMar>
          </w:tcPr>
          <w:p w14:paraId="6086D7DF" w14:textId="77777777" w:rsidR="003E7872" w:rsidRPr="00721775" w:rsidRDefault="003E7872" w:rsidP="00082EEB">
            <w:pPr>
              <w:pStyle w:val="TableText"/>
              <w:jc w:val="right"/>
              <w:rPr>
                <w:rFonts w:cstheme="minorHAnsi"/>
              </w:rPr>
            </w:pPr>
            <w:r w:rsidRPr="00721775">
              <w:rPr>
                <w:rFonts w:cstheme="minorHAnsi"/>
              </w:rPr>
              <w:t>0.6</w:t>
            </w:r>
          </w:p>
        </w:tc>
      </w:tr>
      <w:tr w:rsidR="003E7872" w:rsidRPr="00721775" w14:paraId="6086D7ED" w14:textId="77777777" w:rsidTr="00422468">
        <w:trPr>
          <w:cantSplit/>
        </w:trPr>
        <w:tc>
          <w:tcPr>
            <w:tcW w:w="948" w:type="dxa"/>
            <w:noWrap/>
            <w:tcMar>
              <w:top w:w="15" w:type="dxa"/>
              <w:left w:w="15" w:type="dxa"/>
              <w:bottom w:w="0" w:type="dxa"/>
              <w:right w:w="15" w:type="dxa"/>
            </w:tcMar>
          </w:tcPr>
          <w:p w14:paraId="6086D7E1" w14:textId="77777777" w:rsidR="003E7872" w:rsidRPr="00721775" w:rsidRDefault="003E7872" w:rsidP="00422468">
            <w:pPr>
              <w:pStyle w:val="TableText"/>
              <w:rPr>
                <w:rFonts w:cstheme="minorHAnsi"/>
              </w:rPr>
            </w:pPr>
            <w:r w:rsidRPr="00721775">
              <w:rPr>
                <w:rFonts w:cstheme="minorHAnsi"/>
              </w:rPr>
              <w:t>FL/CWD</w:t>
            </w:r>
          </w:p>
        </w:tc>
        <w:tc>
          <w:tcPr>
            <w:tcW w:w="1820" w:type="dxa"/>
            <w:noWrap/>
            <w:tcMar>
              <w:top w:w="15" w:type="dxa"/>
              <w:left w:w="15" w:type="dxa"/>
              <w:bottom w:w="0" w:type="dxa"/>
              <w:right w:w="15" w:type="dxa"/>
            </w:tcMar>
          </w:tcPr>
          <w:p w14:paraId="6086D7E2" w14:textId="77777777" w:rsidR="003E7872" w:rsidRPr="00721775" w:rsidRDefault="003E7872" w:rsidP="00422468">
            <w:pPr>
              <w:pStyle w:val="TableText"/>
              <w:rPr>
                <w:rFonts w:cstheme="minorHAnsi"/>
              </w:rPr>
            </w:pPr>
            <w:r w:rsidRPr="00721775">
              <w:rPr>
                <w:rFonts w:cstheme="minorHAnsi"/>
              </w:rPr>
              <w:t>All registrations</w:t>
            </w:r>
          </w:p>
        </w:tc>
        <w:tc>
          <w:tcPr>
            <w:tcW w:w="948" w:type="dxa"/>
            <w:noWrap/>
            <w:tcMar>
              <w:top w:w="15" w:type="dxa"/>
              <w:left w:w="15" w:type="dxa"/>
              <w:bottom w:w="0" w:type="dxa"/>
              <w:right w:w="15" w:type="dxa"/>
            </w:tcMar>
          </w:tcPr>
          <w:p w14:paraId="6086D7E3" w14:textId="77777777" w:rsidR="003E7872" w:rsidRPr="00721775" w:rsidRDefault="003E7872" w:rsidP="00082EEB">
            <w:pPr>
              <w:pStyle w:val="TableText"/>
              <w:jc w:val="right"/>
              <w:rPr>
                <w:rFonts w:cstheme="minorHAnsi"/>
              </w:rPr>
            </w:pPr>
            <w:r w:rsidRPr="00721775">
              <w:rPr>
                <w:rFonts w:cstheme="minorHAnsi"/>
              </w:rPr>
              <w:t>520</w:t>
            </w:r>
          </w:p>
        </w:tc>
        <w:tc>
          <w:tcPr>
            <w:tcW w:w="948" w:type="dxa"/>
            <w:noWrap/>
            <w:tcMar>
              <w:top w:w="15" w:type="dxa"/>
              <w:left w:w="15" w:type="dxa"/>
              <w:bottom w:w="0" w:type="dxa"/>
              <w:right w:w="15" w:type="dxa"/>
            </w:tcMar>
          </w:tcPr>
          <w:p w14:paraId="6086D7E4" w14:textId="77777777" w:rsidR="003E7872" w:rsidRPr="00721775" w:rsidRDefault="003E7872" w:rsidP="00082EEB">
            <w:pPr>
              <w:pStyle w:val="TableText"/>
              <w:jc w:val="right"/>
              <w:rPr>
                <w:rFonts w:cstheme="minorHAnsi"/>
              </w:rPr>
            </w:pPr>
            <w:r w:rsidRPr="00721775">
              <w:rPr>
                <w:rFonts w:cstheme="minorHAnsi"/>
              </w:rPr>
              <w:t>54%</w:t>
            </w:r>
          </w:p>
        </w:tc>
        <w:tc>
          <w:tcPr>
            <w:tcW w:w="947" w:type="dxa"/>
            <w:noWrap/>
            <w:tcMar>
              <w:top w:w="15" w:type="dxa"/>
              <w:left w:w="15" w:type="dxa"/>
              <w:bottom w:w="0" w:type="dxa"/>
              <w:right w:w="15" w:type="dxa"/>
            </w:tcMar>
          </w:tcPr>
          <w:p w14:paraId="6086D7E5" w14:textId="77777777" w:rsidR="003E7872" w:rsidRPr="00721775" w:rsidRDefault="003E7872" w:rsidP="00082EEB">
            <w:pPr>
              <w:pStyle w:val="TableText"/>
              <w:jc w:val="right"/>
              <w:rPr>
                <w:rFonts w:cstheme="minorHAnsi"/>
              </w:rPr>
            </w:pPr>
            <w:r w:rsidRPr="00721775">
              <w:rPr>
                <w:rFonts w:cstheme="minorHAnsi"/>
              </w:rPr>
              <w:t>6.8</w:t>
            </w:r>
          </w:p>
        </w:tc>
        <w:tc>
          <w:tcPr>
            <w:tcW w:w="947" w:type="dxa"/>
            <w:noWrap/>
            <w:tcMar>
              <w:top w:w="15" w:type="dxa"/>
              <w:left w:w="15" w:type="dxa"/>
              <w:bottom w:w="0" w:type="dxa"/>
              <w:right w:w="15" w:type="dxa"/>
            </w:tcMar>
          </w:tcPr>
          <w:p w14:paraId="6086D7E6" w14:textId="77777777" w:rsidR="003E7872" w:rsidRPr="00721775" w:rsidRDefault="003E7872" w:rsidP="00082EEB">
            <w:pPr>
              <w:pStyle w:val="TableText"/>
              <w:jc w:val="right"/>
              <w:rPr>
                <w:rFonts w:cstheme="minorHAnsi"/>
              </w:rPr>
            </w:pPr>
            <w:r w:rsidRPr="00721775">
              <w:rPr>
                <w:rFonts w:cstheme="minorHAnsi"/>
              </w:rPr>
              <w:t>10.6</w:t>
            </w:r>
          </w:p>
        </w:tc>
        <w:tc>
          <w:tcPr>
            <w:tcW w:w="947" w:type="dxa"/>
            <w:noWrap/>
            <w:tcMar>
              <w:top w:w="15" w:type="dxa"/>
              <w:left w:w="15" w:type="dxa"/>
              <w:bottom w:w="0" w:type="dxa"/>
              <w:right w:w="15" w:type="dxa"/>
            </w:tcMar>
          </w:tcPr>
          <w:p w14:paraId="6086D7E7" w14:textId="77777777" w:rsidR="003E7872" w:rsidRPr="00721775" w:rsidRDefault="003E7872" w:rsidP="00082EEB">
            <w:pPr>
              <w:pStyle w:val="TableText"/>
              <w:jc w:val="right"/>
              <w:rPr>
                <w:rFonts w:cstheme="minorHAnsi"/>
              </w:rPr>
            </w:pPr>
            <w:r w:rsidRPr="00721775">
              <w:rPr>
                <w:rFonts w:cstheme="minorHAnsi"/>
              </w:rPr>
              <w:t>405</w:t>
            </w:r>
          </w:p>
        </w:tc>
        <w:tc>
          <w:tcPr>
            <w:tcW w:w="947" w:type="dxa"/>
            <w:noWrap/>
            <w:tcMar>
              <w:top w:w="15" w:type="dxa"/>
              <w:left w:w="15" w:type="dxa"/>
              <w:bottom w:w="0" w:type="dxa"/>
              <w:right w:w="15" w:type="dxa"/>
            </w:tcMar>
          </w:tcPr>
          <w:p w14:paraId="6086D7E8" w14:textId="77777777" w:rsidR="003E7872" w:rsidRPr="00721775" w:rsidRDefault="003E7872" w:rsidP="00082EEB">
            <w:pPr>
              <w:pStyle w:val="TableText"/>
              <w:jc w:val="right"/>
              <w:rPr>
                <w:rFonts w:cstheme="minorHAnsi"/>
              </w:rPr>
            </w:pPr>
            <w:r w:rsidRPr="00721775">
              <w:rPr>
                <w:rFonts w:cstheme="minorHAnsi"/>
              </w:rPr>
              <w:t>115</w:t>
            </w:r>
          </w:p>
        </w:tc>
        <w:tc>
          <w:tcPr>
            <w:tcW w:w="947" w:type="dxa"/>
            <w:noWrap/>
            <w:tcMar>
              <w:top w:w="15" w:type="dxa"/>
              <w:left w:w="15" w:type="dxa"/>
              <w:bottom w:w="0" w:type="dxa"/>
              <w:right w:w="15" w:type="dxa"/>
            </w:tcMar>
          </w:tcPr>
          <w:p w14:paraId="6086D7E9" w14:textId="77777777" w:rsidR="003E7872" w:rsidRPr="00721775" w:rsidRDefault="003E7872" w:rsidP="00082EEB">
            <w:pPr>
              <w:pStyle w:val="TableText"/>
              <w:jc w:val="right"/>
              <w:rPr>
                <w:rFonts w:cstheme="minorHAnsi"/>
              </w:rPr>
            </w:pPr>
            <w:r w:rsidRPr="00721775">
              <w:rPr>
                <w:rFonts w:cstheme="minorHAnsi"/>
              </w:rPr>
              <w:t>6.7</w:t>
            </w:r>
          </w:p>
        </w:tc>
        <w:tc>
          <w:tcPr>
            <w:tcW w:w="947" w:type="dxa"/>
            <w:noWrap/>
            <w:tcMar>
              <w:top w:w="15" w:type="dxa"/>
              <w:left w:w="15" w:type="dxa"/>
              <w:bottom w:w="0" w:type="dxa"/>
              <w:right w:w="15" w:type="dxa"/>
            </w:tcMar>
          </w:tcPr>
          <w:p w14:paraId="6086D7EA" w14:textId="77777777" w:rsidR="003E7872" w:rsidRPr="00721775" w:rsidRDefault="003E7872" w:rsidP="00082EEB">
            <w:pPr>
              <w:pStyle w:val="TableText"/>
              <w:jc w:val="right"/>
              <w:rPr>
                <w:rFonts w:cstheme="minorHAnsi"/>
              </w:rPr>
            </w:pPr>
            <w:r w:rsidRPr="00721775">
              <w:rPr>
                <w:rFonts w:cstheme="minorHAnsi"/>
              </w:rPr>
              <w:t>0.1</w:t>
            </w:r>
          </w:p>
        </w:tc>
        <w:tc>
          <w:tcPr>
            <w:tcW w:w="947" w:type="dxa"/>
            <w:noWrap/>
            <w:tcMar>
              <w:top w:w="15" w:type="dxa"/>
              <w:left w:w="15" w:type="dxa"/>
              <w:bottom w:w="0" w:type="dxa"/>
              <w:right w:w="15" w:type="dxa"/>
            </w:tcMar>
          </w:tcPr>
          <w:p w14:paraId="6086D7EB" w14:textId="77777777" w:rsidR="003E7872" w:rsidRPr="00721775" w:rsidRDefault="003E7872" w:rsidP="00082EEB">
            <w:pPr>
              <w:pStyle w:val="TableText"/>
              <w:jc w:val="right"/>
              <w:rPr>
                <w:rFonts w:cstheme="minorHAnsi"/>
              </w:rPr>
            </w:pPr>
            <w:r w:rsidRPr="00721775">
              <w:rPr>
                <w:rFonts w:cstheme="minorHAnsi"/>
              </w:rPr>
              <w:t>10.8</w:t>
            </w:r>
          </w:p>
        </w:tc>
        <w:tc>
          <w:tcPr>
            <w:tcW w:w="947" w:type="dxa"/>
            <w:noWrap/>
            <w:tcMar>
              <w:top w:w="15" w:type="dxa"/>
              <w:left w:w="15" w:type="dxa"/>
              <w:bottom w:w="0" w:type="dxa"/>
              <w:right w:w="15" w:type="dxa"/>
            </w:tcMar>
          </w:tcPr>
          <w:p w14:paraId="6086D7EC" w14:textId="77777777" w:rsidR="003E7872" w:rsidRPr="00721775" w:rsidRDefault="003E7872" w:rsidP="00082EEB">
            <w:pPr>
              <w:pStyle w:val="TableText"/>
              <w:jc w:val="right"/>
              <w:rPr>
                <w:rFonts w:cstheme="minorHAnsi"/>
              </w:rPr>
            </w:pPr>
            <w:r w:rsidRPr="00721775">
              <w:rPr>
                <w:rFonts w:cstheme="minorHAnsi"/>
              </w:rPr>
              <w:t>-0.2</w:t>
            </w:r>
          </w:p>
        </w:tc>
      </w:tr>
      <w:tr w:rsidR="003E7872" w:rsidRPr="00721775" w14:paraId="6086D7FA" w14:textId="77777777" w:rsidTr="00422468">
        <w:trPr>
          <w:cantSplit/>
        </w:trPr>
        <w:tc>
          <w:tcPr>
            <w:tcW w:w="948" w:type="dxa"/>
            <w:noWrap/>
            <w:tcMar>
              <w:top w:w="15" w:type="dxa"/>
              <w:left w:w="15" w:type="dxa"/>
              <w:bottom w:w="0" w:type="dxa"/>
              <w:right w:w="15" w:type="dxa"/>
            </w:tcMar>
          </w:tcPr>
          <w:p w14:paraId="6086D7EE" w14:textId="77777777" w:rsidR="003E7872" w:rsidRPr="00721775" w:rsidRDefault="003E7872" w:rsidP="00422468">
            <w:pPr>
              <w:pStyle w:val="TableText"/>
              <w:rPr>
                <w:rFonts w:cstheme="minorHAnsi"/>
              </w:rPr>
            </w:pPr>
            <w:r w:rsidRPr="00721775">
              <w:rPr>
                <w:rFonts w:cstheme="minorHAnsi"/>
              </w:rPr>
              <w:t>All</w:t>
            </w:r>
          </w:p>
        </w:tc>
        <w:tc>
          <w:tcPr>
            <w:tcW w:w="1820" w:type="dxa"/>
            <w:noWrap/>
            <w:tcMar>
              <w:top w:w="15" w:type="dxa"/>
              <w:left w:w="15" w:type="dxa"/>
              <w:bottom w:w="0" w:type="dxa"/>
              <w:right w:w="15" w:type="dxa"/>
            </w:tcMar>
          </w:tcPr>
          <w:p w14:paraId="6086D7EF" w14:textId="77777777" w:rsidR="003E7872" w:rsidRPr="00721775" w:rsidRDefault="003E7872" w:rsidP="00422468">
            <w:pPr>
              <w:pStyle w:val="TableText"/>
              <w:rPr>
                <w:rFonts w:cstheme="minorHAnsi"/>
              </w:rPr>
            </w:pPr>
            <w:r w:rsidRPr="00721775">
              <w:rPr>
                <w:rFonts w:cstheme="minorHAnsi"/>
              </w:rPr>
              <w:t>All registrations</w:t>
            </w:r>
          </w:p>
        </w:tc>
        <w:tc>
          <w:tcPr>
            <w:tcW w:w="948" w:type="dxa"/>
            <w:noWrap/>
            <w:tcMar>
              <w:top w:w="15" w:type="dxa"/>
              <w:left w:w="15" w:type="dxa"/>
              <w:bottom w:w="0" w:type="dxa"/>
              <w:right w:w="15" w:type="dxa"/>
            </w:tcMar>
          </w:tcPr>
          <w:p w14:paraId="6086D7F0" w14:textId="77777777" w:rsidR="003E7872" w:rsidRPr="00721775" w:rsidRDefault="003E7872" w:rsidP="00082EEB">
            <w:pPr>
              <w:pStyle w:val="TableText"/>
              <w:jc w:val="right"/>
              <w:rPr>
                <w:rFonts w:cstheme="minorHAnsi"/>
              </w:rPr>
            </w:pPr>
            <w:r w:rsidRPr="00721775">
              <w:rPr>
                <w:rFonts w:cstheme="minorHAnsi"/>
              </w:rPr>
              <w:t>955</w:t>
            </w:r>
          </w:p>
        </w:tc>
        <w:tc>
          <w:tcPr>
            <w:tcW w:w="948" w:type="dxa"/>
            <w:noWrap/>
            <w:tcMar>
              <w:top w:w="15" w:type="dxa"/>
              <w:left w:w="15" w:type="dxa"/>
              <w:bottom w:w="0" w:type="dxa"/>
              <w:right w:w="15" w:type="dxa"/>
            </w:tcMar>
          </w:tcPr>
          <w:p w14:paraId="6086D7F1" w14:textId="77777777" w:rsidR="003E7872" w:rsidRPr="00721775" w:rsidRDefault="003E7872" w:rsidP="00082EEB">
            <w:pPr>
              <w:pStyle w:val="TableText"/>
              <w:jc w:val="right"/>
              <w:rPr>
                <w:rFonts w:cstheme="minorHAnsi"/>
              </w:rPr>
            </w:pPr>
            <w:r w:rsidRPr="00721775">
              <w:rPr>
                <w:rFonts w:cstheme="minorHAnsi"/>
              </w:rPr>
              <w:t>100%</w:t>
            </w:r>
          </w:p>
        </w:tc>
        <w:tc>
          <w:tcPr>
            <w:tcW w:w="947" w:type="dxa"/>
            <w:noWrap/>
            <w:tcMar>
              <w:top w:w="15" w:type="dxa"/>
              <w:left w:w="15" w:type="dxa"/>
              <w:bottom w:w="0" w:type="dxa"/>
              <w:right w:w="15" w:type="dxa"/>
            </w:tcMar>
          </w:tcPr>
          <w:p w14:paraId="6086D7F2" w14:textId="77777777" w:rsidR="003E7872" w:rsidRPr="00721775" w:rsidRDefault="003E7872" w:rsidP="00082EEB">
            <w:pPr>
              <w:pStyle w:val="TableText"/>
              <w:jc w:val="right"/>
              <w:rPr>
                <w:rFonts w:cstheme="minorHAnsi"/>
              </w:rPr>
            </w:pPr>
            <w:r w:rsidRPr="00721775">
              <w:rPr>
                <w:rFonts w:cstheme="minorHAnsi"/>
              </w:rPr>
              <w:t>6.8</w:t>
            </w:r>
          </w:p>
        </w:tc>
        <w:tc>
          <w:tcPr>
            <w:tcW w:w="947" w:type="dxa"/>
            <w:noWrap/>
            <w:tcMar>
              <w:top w:w="15" w:type="dxa"/>
              <w:left w:w="15" w:type="dxa"/>
              <w:bottom w:w="0" w:type="dxa"/>
              <w:right w:w="15" w:type="dxa"/>
            </w:tcMar>
          </w:tcPr>
          <w:p w14:paraId="6086D7F3" w14:textId="77777777" w:rsidR="003E7872" w:rsidRPr="00721775" w:rsidRDefault="003E7872" w:rsidP="00082EEB">
            <w:pPr>
              <w:pStyle w:val="TableText"/>
              <w:jc w:val="right"/>
              <w:rPr>
                <w:rFonts w:cstheme="minorHAnsi"/>
              </w:rPr>
            </w:pPr>
            <w:r w:rsidRPr="00721775">
              <w:rPr>
                <w:rFonts w:cstheme="minorHAnsi"/>
              </w:rPr>
              <w:t>15.0</w:t>
            </w:r>
          </w:p>
        </w:tc>
        <w:tc>
          <w:tcPr>
            <w:tcW w:w="947" w:type="dxa"/>
            <w:noWrap/>
            <w:tcMar>
              <w:top w:w="15" w:type="dxa"/>
              <w:left w:w="15" w:type="dxa"/>
              <w:bottom w:w="0" w:type="dxa"/>
              <w:right w:w="15" w:type="dxa"/>
            </w:tcMar>
          </w:tcPr>
          <w:p w14:paraId="6086D7F4" w14:textId="77777777" w:rsidR="003E7872" w:rsidRPr="00721775" w:rsidRDefault="003E7872" w:rsidP="00082EEB">
            <w:pPr>
              <w:pStyle w:val="TableText"/>
              <w:jc w:val="right"/>
              <w:rPr>
                <w:rFonts w:cstheme="minorHAnsi"/>
              </w:rPr>
            </w:pPr>
            <w:r w:rsidRPr="00721775">
              <w:rPr>
                <w:rFonts w:cstheme="minorHAnsi"/>
              </w:rPr>
              <w:t>723</w:t>
            </w:r>
          </w:p>
        </w:tc>
        <w:tc>
          <w:tcPr>
            <w:tcW w:w="947" w:type="dxa"/>
            <w:noWrap/>
            <w:tcMar>
              <w:top w:w="15" w:type="dxa"/>
              <w:left w:w="15" w:type="dxa"/>
              <w:bottom w:w="0" w:type="dxa"/>
              <w:right w:w="15" w:type="dxa"/>
            </w:tcMar>
          </w:tcPr>
          <w:p w14:paraId="6086D7F5" w14:textId="77777777" w:rsidR="003E7872" w:rsidRPr="00721775" w:rsidRDefault="003E7872" w:rsidP="00082EEB">
            <w:pPr>
              <w:pStyle w:val="TableText"/>
              <w:jc w:val="right"/>
              <w:rPr>
                <w:rFonts w:cstheme="minorHAnsi"/>
              </w:rPr>
            </w:pPr>
            <w:r w:rsidRPr="00721775">
              <w:rPr>
                <w:rFonts w:cstheme="minorHAnsi"/>
              </w:rPr>
              <w:t>232</w:t>
            </w:r>
          </w:p>
        </w:tc>
        <w:tc>
          <w:tcPr>
            <w:tcW w:w="947" w:type="dxa"/>
            <w:noWrap/>
            <w:tcMar>
              <w:top w:w="15" w:type="dxa"/>
              <w:left w:w="15" w:type="dxa"/>
              <w:bottom w:w="0" w:type="dxa"/>
              <w:right w:w="15" w:type="dxa"/>
            </w:tcMar>
          </w:tcPr>
          <w:p w14:paraId="6086D7F6" w14:textId="77777777" w:rsidR="003E7872" w:rsidRPr="00721775" w:rsidRDefault="003E7872" w:rsidP="00082EEB">
            <w:pPr>
              <w:pStyle w:val="TableText"/>
              <w:jc w:val="right"/>
              <w:rPr>
                <w:rFonts w:cstheme="minorHAnsi"/>
              </w:rPr>
            </w:pPr>
            <w:r w:rsidRPr="00721775">
              <w:rPr>
                <w:rFonts w:cstheme="minorHAnsi"/>
              </w:rPr>
              <w:t>6.7</w:t>
            </w:r>
          </w:p>
        </w:tc>
        <w:tc>
          <w:tcPr>
            <w:tcW w:w="947" w:type="dxa"/>
            <w:noWrap/>
            <w:tcMar>
              <w:top w:w="15" w:type="dxa"/>
              <w:left w:w="15" w:type="dxa"/>
              <w:bottom w:w="0" w:type="dxa"/>
              <w:right w:w="15" w:type="dxa"/>
            </w:tcMar>
          </w:tcPr>
          <w:p w14:paraId="6086D7F7" w14:textId="77777777" w:rsidR="003E7872" w:rsidRPr="00721775" w:rsidRDefault="003E7872" w:rsidP="00082EEB">
            <w:pPr>
              <w:pStyle w:val="TableText"/>
              <w:jc w:val="right"/>
              <w:rPr>
                <w:rFonts w:cstheme="minorHAnsi"/>
              </w:rPr>
            </w:pPr>
            <w:r w:rsidRPr="00721775">
              <w:rPr>
                <w:rFonts w:cstheme="minorHAnsi"/>
              </w:rPr>
              <w:t>0.1</w:t>
            </w:r>
          </w:p>
        </w:tc>
        <w:tc>
          <w:tcPr>
            <w:tcW w:w="947" w:type="dxa"/>
            <w:noWrap/>
            <w:tcMar>
              <w:top w:w="15" w:type="dxa"/>
              <w:left w:w="15" w:type="dxa"/>
              <w:bottom w:w="0" w:type="dxa"/>
              <w:right w:w="15" w:type="dxa"/>
            </w:tcMar>
          </w:tcPr>
          <w:p w14:paraId="6086D7F8" w14:textId="77777777" w:rsidR="003E7872" w:rsidRPr="00721775" w:rsidRDefault="003E7872" w:rsidP="00082EEB">
            <w:pPr>
              <w:pStyle w:val="TableText"/>
              <w:jc w:val="right"/>
              <w:rPr>
                <w:rFonts w:cstheme="minorHAnsi"/>
              </w:rPr>
            </w:pPr>
            <w:r w:rsidRPr="00721775">
              <w:rPr>
                <w:rFonts w:cstheme="minorHAnsi"/>
              </w:rPr>
              <w:t>15.1</w:t>
            </w:r>
          </w:p>
        </w:tc>
        <w:tc>
          <w:tcPr>
            <w:tcW w:w="947" w:type="dxa"/>
            <w:noWrap/>
            <w:tcMar>
              <w:top w:w="15" w:type="dxa"/>
              <w:left w:w="15" w:type="dxa"/>
              <w:bottom w:w="0" w:type="dxa"/>
              <w:right w:w="15" w:type="dxa"/>
            </w:tcMar>
          </w:tcPr>
          <w:p w14:paraId="6086D7F9" w14:textId="77777777" w:rsidR="003E7872" w:rsidRPr="00721775" w:rsidRDefault="003E7872" w:rsidP="00082EEB">
            <w:pPr>
              <w:pStyle w:val="TableText"/>
              <w:jc w:val="right"/>
              <w:rPr>
                <w:rFonts w:cstheme="minorHAnsi"/>
              </w:rPr>
            </w:pPr>
            <w:r w:rsidRPr="00721775">
              <w:rPr>
                <w:rFonts w:cstheme="minorHAnsi"/>
              </w:rPr>
              <w:t>-0.1</w:t>
            </w:r>
          </w:p>
        </w:tc>
      </w:tr>
    </w:tbl>
    <w:p w14:paraId="6086D7FB" w14:textId="77777777" w:rsidR="003E7872" w:rsidRPr="00721775" w:rsidRDefault="003E7872" w:rsidP="00422468">
      <w:pPr>
        <w:pStyle w:val="FigureTableNoteSource"/>
        <w:rPr>
          <w:rFonts w:asciiTheme="minorHAnsi" w:hAnsiTheme="minorHAnsi" w:cstheme="minorHAnsi"/>
        </w:rPr>
      </w:pPr>
      <w:r w:rsidRPr="00721775">
        <w:rPr>
          <w:rFonts w:asciiTheme="minorHAnsi" w:hAnsiTheme="minorHAnsi" w:cstheme="minorHAnsi"/>
        </w:rPr>
        <w:t xml:space="preserve">Derived by author from energy labelling registration databases at November 2007 and November 2009. (a) Only 43 CWD models listed on </w:t>
      </w:r>
      <w:hyperlink r:id="rId44" w:history="1">
        <w:r w:rsidR="005F3AC4" w:rsidRPr="00721775">
          <w:rPr>
            <w:rStyle w:val="Hyperlink"/>
            <w:rFonts w:cstheme="minorHAnsi"/>
          </w:rPr>
          <w:t>waterrating.gov.au</w:t>
        </w:r>
      </w:hyperlink>
    </w:p>
    <w:p w14:paraId="6086D7FC" w14:textId="77777777" w:rsidR="003E7872" w:rsidRPr="00721775" w:rsidRDefault="003E7872" w:rsidP="00422468">
      <w:pPr>
        <w:pStyle w:val="Caption"/>
        <w:pageBreakBefore/>
        <w:rPr>
          <w:rFonts w:asciiTheme="minorHAnsi" w:hAnsiTheme="minorHAnsi" w:cstheme="minorHAnsi"/>
        </w:rPr>
      </w:pPr>
      <w:bookmarkStart w:id="59" w:name="_Toc497407486"/>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10</w:t>
      </w:r>
      <w:r w:rsidR="002E0942" w:rsidRPr="00721775">
        <w:rPr>
          <w:rFonts w:asciiTheme="minorHAnsi" w:hAnsiTheme="minorHAnsi" w:cstheme="minorHAnsi"/>
          <w:noProof/>
        </w:rPr>
        <w:fldChar w:fldCharType="end"/>
      </w:r>
      <w:r w:rsidRPr="00721775">
        <w:rPr>
          <w:rFonts w:asciiTheme="minorHAnsi" w:hAnsiTheme="minorHAnsi" w:cstheme="minorHAnsi"/>
        </w:rPr>
        <w:t>. Sales-weighted characteristics CWs and CWDs</w:t>
      </w:r>
      <w:bookmarkEnd w:id="59"/>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16-column table listing types of clothes washers and their standards, their 2008 and 2006 sales, share of the total, average kg weight, average litres per kg number, and average sale price. The last four columns show changes in number, average kg, litres per kg, and price."/>
      </w:tblPr>
      <w:tblGrid>
        <w:gridCol w:w="644"/>
        <w:gridCol w:w="1727"/>
        <w:gridCol w:w="853"/>
        <w:gridCol w:w="853"/>
        <w:gridCol w:w="853"/>
        <w:gridCol w:w="854"/>
        <w:gridCol w:w="853"/>
        <w:gridCol w:w="853"/>
        <w:gridCol w:w="854"/>
        <w:gridCol w:w="853"/>
        <w:gridCol w:w="853"/>
        <w:gridCol w:w="853"/>
        <w:gridCol w:w="854"/>
        <w:gridCol w:w="853"/>
        <w:gridCol w:w="853"/>
        <w:gridCol w:w="854"/>
      </w:tblGrid>
      <w:tr w:rsidR="001750B4" w:rsidRPr="00721775" w14:paraId="6086D80D" w14:textId="77777777" w:rsidTr="00082EEB">
        <w:trPr>
          <w:cantSplit/>
          <w:tblHeader/>
        </w:trPr>
        <w:tc>
          <w:tcPr>
            <w:tcW w:w="644" w:type="dxa"/>
            <w:noWrap/>
          </w:tcPr>
          <w:p w14:paraId="6086D7FD" w14:textId="77777777" w:rsidR="001750B4" w:rsidRPr="00721775" w:rsidRDefault="001750B4" w:rsidP="001750B4">
            <w:pPr>
              <w:pStyle w:val="TableHeading"/>
              <w:rPr>
                <w:rFonts w:cstheme="minorHAnsi"/>
              </w:rPr>
            </w:pPr>
            <w:r w:rsidRPr="00721775">
              <w:rPr>
                <w:rFonts w:cstheme="minorHAnsi"/>
              </w:rPr>
              <w:t>Model</w:t>
            </w:r>
          </w:p>
        </w:tc>
        <w:tc>
          <w:tcPr>
            <w:tcW w:w="1727" w:type="dxa"/>
            <w:noWrap/>
          </w:tcPr>
          <w:p w14:paraId="6086D7FE" w14:textId="77777777" w:rsidR="001750B4" w:rsidRPr="00721775" w:rsidRDefault="00FD3405" w:rsidP="001750B4">
            <w:pPr>
              <w:pStyle w:val="TableHeading"/>
              <w:rPr>
                <w:rFonts w:cstheme="minorHAnsi"/>
              </w:rPr>
            </w:pPr>
            <w:r w:rsidRPr="00721775">
              <w:rPr>
                <w:rFonts w:cstheme="minorHAnsi"/>
              </w:rPr>
              <w:t>Product</w:t>
            </w:r>
          </w:p>
        </w:tc>
        <w:tc>
          <w:tcPr>
            <w:tcW w:w="853" w:type="dxa"/>
            <w:noWrap/>
          </w:tcPr>
          <w:p w14:paraId="6086D7FF" w14:textId="77777777" w:rsidR="001750B4" w:rsidRPr="00721775" w:rsidRDefault="001750B4" w:rsidP="00082EEB">
            <w:pPr>
              <w:pStyle w:val="TableHeading"/>
              <w:jc w:val="right"/>
              <w:rPr>
                <w:rFonts w:cstheme="minorHAnsi"/>
              </w:rPr>
            </w:pPr>
            <w:r w:rsidRPr="00721775">
              <w:rPr>
                <w:rFonts w:cstheme="minorHAnsi"/>
              </w:rPr>
              <w:t>Sales</w:t>
            </w:r>
            <w:r w:rsidRPr="00721775">
              <w:rPr>
                <w:rFonts w:cstheme="minorHAnsi"/>
              </w:rPr>
              <w:br/>
              <w:t>2008</w:t>
            </w:r>
          </w:p>
        </w:tc>
        <w:tc>
          <w:tcPr>
            <w:tcW w:w="853" w:type="dxa"/>
            <w:noWrap/>
          </w:tcPr>
          <w:p w14:paraId="6086D800" w14:textId="77777777" w:rsidR="001750B4" w:rsidRPr="00721775" w:rsidRDefault="001750B4" w:rsidP="00082EEB">
            <w:pPr>
              <w:pStyle w:val="TableHeading"/>
              <w:jc w:val="right"/>
              <w:rPr>
                <w:rFonts w:cstheme="minorHAnsi"/>
              </w:rPr>
            </w:pPr>
            <w:r w:rsidRPr="00721775">
              <w:rPr>
                <w:rFonts w:cstheme="minorHAnsi"/>
              </w:rPr>
              <w:t>Share of</w:t>
            </w:r>
            <w:r w:rsidRPr="00721775">
              <w:rPr>
                <w:rFonts w:cstheme="minorHAnsi"/>
              </w:rPr>
              <w:br/>
              <w:t>Total</w:t>
            </w:r>
          </w:p>
        </w:tc>
        <w:tc>
          <w:tcPr>
            <w:tcW w:w="853" w:type="dxa"/>
          </w:tcPr>
          <w:p w14:paraId="6086D801" w14:textId="77777777" w:rsidR="001750B4" w:rsidRPr="00721775" w:rsidRDefault="001750B4" w:rsidP="00082EEB">
            <w:pPr>
              <w:pStyle w:val="TableHeading"/>
              <w:jc w:val="right"/>
              <w:rPr>
                <w:rFonts w:cstheme="minorHAnsi"/>
              </w:rPr>
            </w:pPr>
            <w:r w:rsidRPr="00721775">
              <w:rPr>
                <w:rFonts w:cstheme="minorHAnsi"/>
              </w:rPr>
              <w:t xml:space="preserve">Avg kg </w:t>
            </w:r>
            <w:r w:rsidRPr="00721775">
              <w:rPr>
                <w:rFonts w:cstheme="minorHAnsi"/>
              </w:rPr>
              <w:br/>
              <w:t>2008</w:t>
            </w:r>
          </w:p>
        </w:tc>
        <w:tc>
          <w:tcPr>
            <w:tcW w:w="854" w:type="dxa"/>
            <w:noWrap/>
          </w:tcPr>
          <w:p w14:paraId="6086D802" w14:textId="77777777" w:rsidR="001750B4" w:rsidRPr="00721775" w:rsidRDefault="001750B4" w:rsidP="00082EEB">
            <w:pPr>
              <w:pStyle w:val="TableHeading"/>
              <w:jc w:val="right"/>
              <w:rPr>
                <w:rFonts w:cstheme="minorHAnsi"/>
              </w:rPr>
            </w:pPr>
            <w:r w:rsidRPr="00721775">
              <w:rPr>
                <w:rFonts w:cstheme="minorHAnsi"/>
              </w:rPr>
              <w:t>litres/kg</w:t>
            </w:r>
            <w:r w:rsidRPr="00721775">
              <w:rPr>
                <w:rFonts w:cstheme="minorHAnsi"/>
              </w:rPr>
              <w:br/>
              <w:t>Number</w:t>
            </w:r>
          </w:p>
        </w:tc>
        <w:tc>
          <w:tcPr>
            <w:tcW w:w="853" w:type="dxa"/>
            <w:noWrap/>
          </w:tcPr>
          <w:p w14:paraId="6086D803" w14:textId="77777777" w:rsidR="001750B4" w:rsidRPr="00721775" w:rsidRDefault="001750B4" w:rsidP="00082EEB">
            <w:pPr>
              <w:pStyle w:val="TableHeading"/>
              <w:jc w:val="right"/>
              <w:rPr>
                <w:rFonts w:cstheme="minorHAnsi"/>
              </w:rPr>
            </w:pPr>
            <w:r w:rsidRPr="00721775">
              <w:rPr>
                <w:rFonts w:cstheme="minorHAnsi"/>
              </w:rPr>
              <w:t>Avg sale</w:t>
            </w:r>
            <w:r w:rsidRPr="00721775">
              <w:rPr>
                <w:rFonts w:cstheme="minorHAnsi"/>
              </w:rPr>
              <w:br/>
              <w:t>price</w:t>
            </w:r>
          </w:p>
        </w:tc>
        <w:tc>
          <w:tcPr>
            <w:tcW w:w="853" w:type="dxa"/>
            <w:noWrap/>
          </w:tcPr>
          <w:p w14:paraId="6086D804" w14:textId="77777777" w:rsidR="001750B4" w:rsidRPr="00721775" w:rsidRDefault="001750B4" w:rsidP="00082EEB">
            <w:pPr>
              <w:pStyle w:val="TableHeading"/>
              <w:jc w:val="right"/>
              <w:rPr>
                <w:rFonts w:cstheme="minorHAnsi"/>
              </w:rPr>
            </w:pPr>
            <w:r w:rsidRPr="00721775">
              <w:rPr>
                <w:rFonts w:cstheme="minorHAnsi"/>
              </w:rPr>
              <w:t>Sales</w:t>
            </w:r>
            <w:r w:rsidRPr="00721775">
              <w:rPr>
                <w:rFonts w:cstheme="minorHAnsi"/>
              </w:rPr>
              <w:br/>
              <w:t>2006</w:t>
            </w:r>
          </w:p>
        </w:tc>
        <w:tc>
          <w:tcPr>
            <w:tcW w:w="854" w:type="dxa"/>
            <w:noWrap/>
          </w:tcPr>
          <w:p w14:paraId="6086D805" w14:textId="77777777" w:rsidR="001750B4" w:rsidRPr="00721775" w:rsidRDefault="001750B4" w:rsidP="00082EEB">
            <w:pPr>
              <w:pStyle w:val="TableHeading"/>
              <w:jc w:val="right"/>
              <w:rPr>
                <w:rFonts w:cstheme="minorHAnsi"/>
              </w:rPr>
            </w:pPr>
            <w:r w:rsidRPr="00721775">
              <w:rPr>
                <w:rFonts w:cstheme="minorHAnsi"/>
              </w:rPr>
              <w:t>Share of</w:t>
            </w:r>
            <w:r w:rsidRPr="00721775">
              <w:rPr>
                <w:rFonts w:cstheme="minorHAnsi"/>
              </w:rPr>
              <w:br/>
              <w:t>Total</w:t>
            </w:r>
          </w:p>
        </w:tc>
        <w:tc>
          <w:tcPr>
            <w:tcW w:w="853" w:type="dxa"/>
          </w:tcPr>
          <w:p w14:paraId="6086D806" w14:textId="77777777" w:rsidR="001750B4" w:rsidRPr="00721775" w:rsidRDefault="001750B4" w:rsidP="00082EEB">
            <w:pPr>
              <w:pStyle w:val="TableHeading"/>
              <w:jc w:val="right"/>
              <w:rPr>
                <w:rFonts w:cstheme="minorHAnsi"/>
              </w:rPr>
            </w:pPr>
            <w:r w:rsidRPr="00721775">
              <w:rPr>
                <w:rFonts w:cstheme="minorHAnsi"/>
              </w:rPr>
              <w:t xml:space="preserve">Avg kg </w:t>
            </w:r>
            <w:r w:rsidRPr="00721775">
              <w:rPr>
                <w:rFonts w:cstheme="minorHAnsi"/>
              </w:rPr>
              <w:br/>
              <w:t>2006</w:t>
            </w:r>
          </w:p>
        </w:tc>
        <w:tc>
          <w:tcPr>
            <w:tcW w:w="853" w:type="dxa"/>
            <w:noWrap/>
          </w:tcPr>
          <w:p w14:paraId="6086D807" w14:textId="77777777" w:rsidR="001750B4" w:rsidRPr="00721775" w:rsidRDefault="001750B4" w:rsidP="00082EEB">
            <w:pPr>
              <w:pStyle w:val="TableHeading"/>
              <w:jc w:val="right"/>
              <w:rPr>
                <w:rFonts w:cstheme="minorHAnsi"/>
              </w:rPr>
            </w:pPr>
            <w:r w:rsidRPr="00721775">
              <w:rPr>
                <w:rFonts w:cstheme="minorHAnsi"/>
              </w:rPr>
              <w:t>litres/kg</w:t>
            </w:r>
            <w:r w:rsidRPr="00721775">
              <w:rPr>
                <w:rFonts w:cstheme="minorHAnsi"/>
              </w:rPr>
              <w:br/>
              <w:t>Number</w:t>
            </w:r>
          </w:p>
        </w:tc>
        <w:tc>
          <w:tcPr>
            <w:tcW w:w="853" w:type="dxa"/>
            <w:noWrap/>
          </w:tcPr>
          <w:p w14:paraId="6086D808" w14:textId="77777777" w:rsidR="001750B4" w:rsidRPr="00721775" w:rsidRDefault="001750B4" w:rsidP="00082EEB">
            <w:pPr>
              <w:pStyle w:val="TableHeading"/>
              <w:jc w:val="right"/>
              <w:rPr>
                <w:rFonts w:cstheme="minorHAnsi"/>
              </w:rPr>
            </w:pPr>
            <w:r w:rsidRPr="00721775">
              <w:rPr>
                <w:rFonts w:cstheme="minorHAnsi"/>
              </w:rPr>
              <w:t>Avg sale</w:t>
            </w:r>
            <w:r w:rsidRPr="00721775">
              <w:rPr>
                <w:rFonts w:cstheme="minorHAnsi"/>
              </w:rPr>
              <w:br/>
              <w:t>price</w:t>
            </w:r>
          </w:p>
        </w:tc>
        <w:tc>
          <w:tcPr>
            <w:tcW w:w="854" w:type="dxa"/>
            <w:noWrap/>
          </w:tcPr>
          <w:p w14:paraId="6086D809" w14:textId="77777777" w:rsidR="001750B4" w:rsidRPr="00721775" w:rsidRDefault="001750B4" w:rsidP="00082EEB">
            <w:pPr>
              <w:pStyle w:val="TableHeading"/>
              <w:jc w:val="right"/>
              <w:rPr>
                <w:rFonts w:cstheme="minorHAnsi"/>
              </w:rPr>
            </w:pPr>
            <w:r w:rsidRPr="00721775">
              <w:rPr>
                <w:rFonts w:cstheme="minorHAnsi"/>
              </w:rPr>
              <w:t>Changes in</w:t>
            </w:r>
            <w:r w:rsidRPr="00721775">
              <w:rPr>
                <w:rFonts w:cstheme="minorHAnsi"/>
              </w:rPr>
              <w:br/>
              <w:t>Number</w:t>
            </w:r>
          </w:p>
        </w:tc>
        <w:tc>
          <w:tcPr>
            <w:tcW w:w="853" w:type="dxa"/>
          </w:tcPr>
          <w:p w14:paraId="6086D80A" w14:textId="77777777" w:rsidR="001750B4" w:rsidRPr="00721775" w:rsidRDefault="001750B4" w:rsidP="00082EEB">
            <w:pPr>
              <w:pStyle w:val="TableHeading"/>
              <w:jc w:val="right"/>
              <w:rPr>
                <w:rFonts w:cstheme="minorHAnsi"/>
              </w:rPr>
            </w:pPr>
            <w:r w:rsidRPr="00721775">
              <w:rPr>
                <w:rFonts w:cstheme="minorHAnsi"/>
              </w:rPr>
              <w:t>Changes in</w:t>
            </w:r>
            <w:r w:rsidRPr="00721775">
              <w:rPr>
                <w:rFonts w:cstheme="minorHAnsi"/>
              </w:rPr>
              <w:br/>
              <w:t>Avg kg</w:t>
            </w:r>
          </w:p>
        </w:tc>
        <w:tc>
          <w:tcPr>
            <w:tcW w:w="853" w:type="dxa"/>
            <w:noWrap/>
          </w:tcPr>
          <w:p w14:paraId="6086D80B" w14:textId="77777777" w:rsidR="001750B4" w:rsidRPr="00721775" w:rsidRDefault="001750B4" w:rsidP="00082EEB">
            <w:pPr>
              <w:pStyle w:val="TableHeading"/>
              <w:jc w:val="right"/>
              <w:rPr>
                <w:rFonts w:cstheme="minorHAnsi"/>
              </w:rPr>
            </w:pPr>
            <w:r w:rsidRPr="00721775">
              <w:rPr>
                <w:rFonts w:cstheme="minorHAnsi"/>
              </w:rPr>
              <w:t>Changes in</w:t>
            </w:r>
            <w:r w:rsidRPr="00721775">
              <w:rPr>
                <w:rFonts w:cstheme="minorHAnsi"/>
              </w:rPr>
              <w:br/>
              <w:t>l/kg</w:t>
            </w:r>
          </w:p>
        </w:tc>
        <w:tc>
          <w:tcPr>
            <w:tcW w:w="854" w:type="dxa"/>
            <w:noWrap/>
          </w:tcPr>
          <w:p w14:paraId="6086D80C" w14:textId="77777777" w:rsidR="001750B4" w:rsidRPr="00721775" w:rsidRDefault="001750B4" w:rsidP="00082EEB">
            <w:pPr>
              <w:pStyle w:val="TableHeading"/>
              <w:jc w:val="right"/>
              <w:rPr>
                <w:rFonts w:cstheme="minorHAnsi"/>
              </w:rPr>
            </w:pPr>
            <w:r w:rsidRPr="00721775">
              <w:rPr>
                <w:rFonts w:cstheme="minorHAnsi"/>
              </w:rPr>
              <w:t>Changes in</w:t>
            </w:r>
            <w:r w:rsidRPr="00721775">
              <w:rPr>
                <w:rFonts w:cstheme="minorHAnsi"/>
              </w:rPr>
              <w:br/>
              <w:t>Price</w:t>
            </w:r>
          </w:p>
        </w:tc>
      </w:tr>
      <w:tr w:rsidR="001750B4" w:rsidRPr="00721775" w14:paraId="6086D81E" w14:textId="77777777" w:rsidTr="00082EEB">
        <w:trPr>
          <w:cantSplit/>
        </w:trPr>
        <w:tc>
          <w:tcPr>
            <w:tcW w:w="644" w:type="dxa"/>
            <w:noWrap/>
            <w:vAlign w:val="bottom"/>
          </w:tcPr>
          <w:p w14:paraId="6086D80E" w14:textId="77777777" w:rsidR="001750B4" w:rsidRPr="00721775" w:rsidRDefault="001750B4" w:rsidP="001750B4">
            <w:pPr>
              <w:pStyle w:val="TableText"/>
              <w:rPr>
                <w:rFonts w:cstheme="minorHAnsi"/>
              </w:rPr>
            </w:pPr>
            <w:r w:rsidRPr="00721775">
              <w:rPr>
                <w:rFonts w:cstheme="minorHAnsi"/>
              </w:rPr>
              <w:t>TL</w:t>
            </w:r>
          </w:p>
        </w:tc>
        <w:tc>
          <w:tcPr>
            <w:tcW w:w="1727" w:type="dxa"/>
            <w:noWrap/>
            <w:vAlign w:val="bottom"/>
          </w:tcPr>
          <w:p w14:paraId="6086D80F" w14:textId="77777777" w:rsidR="001750B4" w:rsidRPr="00721775" w:rsidRDefault="001750B4" w:rsidP="001750B4">
            <w:pPr>
              <w:pStyle w:val="TableText"/>
              <w:rPr>
                <w:rFonts w:cstheme="minorHAnsi"/>
              </w:rPr>
            </w:pPr>
            <w:r w:rsidRPr="00721775">
              <w:rPr>
                <w:rFonts w:cstheme="minorHAnsi"/>
              </w:rPr>
              <w:t>Superseded standard</w:t>
            </w:r>
          </w:p>
        </w:tc>
        <w:tc>
          <w:tcPr>
            <w:tcW w:w="853" w:type="dxa"/>
            <w:noWrap/>
            <w:vAlign w:val="bottom"/>
          </w:tcPr>
          <w:p w14:paraId="6086D810" w14:textId="77777777" w:rsidR="001750B4" w:rsidRPr="00721775" w:rsidRDefault="001750B4" w:rsidP="00082EEB">
            <w:pPr>
              <w:pStyle w:val="TableText"/>
              <w:jc w:val="right"/>
              <w:rPr>
                <w:rFonts w:cstheme="minorHAnsi"/>
              </w:rPr>
            </w:pPr>
          </w:p>
        </w:tc>
        <w:tc>
          <w:tcPr>
            <w:tcW w:w="853" w:type="dxa"/>
            <w:noWrap/>
            <w:vAlign w:val="bottom"/>
          </w:tcPr>
          <w:p w14:paraId="6086D811" w14:textId="77777777" w:rsidR="001750B4" w:rsidRPr="00721775" w:rsidRDefault="001750B4" w:rsidP="00082EEB">
            <w:pPr>
              <w:pStyle w:val="TableText"/>
              <w:jc w:val="right"/>
              <w:rPr>
                <w:rFonts w:cstheme="minorHAnsi"/>
              </w:rPr>
            </w:pPr>
          </w:p>
        </w:tc>
        <w:tc>
          <w:tcPr>
            <w:tcW w:w="853" w:type="dxa"/>
            <w:vAlign w:val="bottom"/>
          </w:tcPr>
          <w:p w14:paraId="6086D812" w14:textId="77777777" w:rsidR="001750B4" w:rsidRPr="00721775" w:rsidRDefault="001750B4" w:rsidP="00082EEB">
            <w:pPr>
              <w:pStyle w:val="TableText"/>
              <w:jc w:val="right"/>
              <w:rPr>
                <w:rFonts w:cstheme="minorHAnsi"/>
              </w:rPr>
            </w:pPr>
          </w:p>
        </w:tc>
        <w:tc>
          <w:tcPr>
            <w:tcW w:w="854" w:type="dxa"/>
            <w:noWrap/>
            <w:vAlign w:val="bottom"/>
          </w:tcPr>
          <w:p w14:paraId="6086D813" w14:textId="77777777" w:rsidR="001750B4" w:rsidRPr="00721775" w:rsidRDefault="001750B4" w:rsidP="00082EEB">
            <w:pPr>
              <w:pStyle w:val="TableText"/>
              <w:jc w:val="right"/>
              <w:rPr>
                <w:rFonts w:cstheme="minorHAnsi"/>
              </w:rPr>
            </w:pPr>
          </w:p>
        </w:tc>
        <w:tc>
          <w:tcPr>
            <w:tcW w:w="853" w:type="dxa"/>
            <w:noWrap/>
            <w:vAlign w:val="bottom"/>
          </w:tcPr>
          <w:p w14:paraId="6086D814" w14:textId="77777777" w:rsidR="001750B4" w:rsidRPr="00721775" w:rsidRDefault="001750B4" w:rsidP="00082EEB">
            <w:pPr>
              <w:pStyle w:val="TableText"/>
              <w:jc w:val="right"/>
              <w:rPr>
                <w:rFonts w:cstheme="minorHAnsi"/>
              </w:rPr>
            </w:pPr>
          </w:p>
        </w:tc>
        <w:tc>
          <w:tcPr>
            <w:tcW w:w="853" w:type="dxa"/>
            <w:noWrap/>
            <w:vAlign w:val="bottom"/>
          </w:tcPr>
          <w:p w14:paraId="6086D815" w14:textId="77777777" w:rsidR="001750B4" w:rsidRPr="00721775" w:rsidRDefault="001750B4" w:rsidP="00082EEB">
            <w:pPr>
              <w:pStyle w:val="TableText"/>
              <w:jc w:val="right"/>
              <w:rPr>
                <w:rFonts w:cstheme="minorHAnsi"/>
              </w:rPr>
            </w:pPr>
          </w:p>
        </w:tc>
        <w:tc>
          <w:tcPr>
            <w:tcW w:w="854" w:type="dxa"/>
            <w:noWrap/>
            <w:vAlign w:val="bottom"/>
          </w:tcPr>
          <w:p w14:paraId="6086D816" w14:textId="77777777" w:rsidR="001750B4" w:rsidRPr="00721775" w:rsidRDefault="001750B4" w:rsidP="00082EEB">
            <w:pPr>
              <w:pStyle w:val="TableText"/>
              <w:jc w:val="right"/>
              <w:rPr>
                <w:rFonts w:cstheme="minorHAnsi"/>
              </w:rPr>
            </w:pPr>
          </w:p>
        </w:tc>
        <w:tc>
          <w:tcPr>
            <w:tcW w:w="853" w:type="dxa"/>
            <w:vAlign w:val="bottom"/>
          </w:tcPr>
          <w:p w14:paraId="6086D817" w14:textId="77777777" w:rsidR="001750B4" w:rsidRPr="00721775" w:rsidRDefault="001750B4" w:rsidP="00082EEB">
            <w:pPr>
              <w:pStyle w:val="TableText"/>
              <w:jc w:val="right"/>
              <w:rPr>
                <w:rFonts w:cstheme="minorHAnsi"/>
              </w:rPr>
            </w:pPr>
          </w:p>
        </w:tc>
        <w:tc>
          <w:tcPr>
            <w:tcW w:w="853" w:type="dxa"/>
            <w:noWrap/>
            <w:vAlign w:val="bottom"/>
          </w:tcPr>
          <w:p w14:paraId="6086D818" w14:textId="77777777" w:rsidR="001750B4" w:rsidRPr="00721775" w:rsidRDefault="001750B4" w:rsidP="00082EEB">
            <w:pPr>
              <w:pStyle w:val="TableText"/>
              <w:jc w:val="right"/>
              <w:rPr>
                <w:rFonts w:cstheme="minorHAnsi"/>
              </w:rPr>
            </w:pPr>
          </w:p>
        </w:tc>
        <w:tc>
          <w:tcPr>
            <w:tcW w:w="853" w:type="dxa"/>
            <w:noWrap/>
            <w:vAlign w:val="bottom"/>
          </w:tcPr>
          <w:p w14:paraId="6086D819" w14:textId="77777777" w:rsidR="001750B4" w:rsidRPr="00721775" w:rsidRDefault="001750B4" w:rsidP="00082EEB">
            <w:pPr>
              <w:pStyle w:val="TableText"/>
              <w:jc w:val="right"/>
              <w:rPr>
                <w:rFonts w:cstheme="minorHAnsi"/>
              </w:rPr>
            </w:pPr>
          </w:p>
        </w:tc>
        <w:tc>
          <w:tcPr>
            <w:tcW w:w="854" w:type="dxa"/>
            <w:noWrap/>
            <w:vAlign w:val="bottom"/>
          </w:tcPr>
          <w:p w14:paraId="6086D81A" w14:textId="77777777" w:rsidR="001750B4" w:rsidRPr="00721775" w:rsidRDefault="001750B4" w:rsidP="00082EEB">
            <w:pPr>
              <w:pStyle w:val="TableText"/>
              <w:jc w:val="right"/>
              <w:rPr>
                <w:rFonts w:cstheme="minorHAnsi"/>
              </w:rPr>
            </w:pPr>
            <w:r w:rsidRPr="00721775">
              <w:rPr>
                <w:rFonts w:cstheme="minorHAnsi"/>
              </w:rPr>
              <w:t>-25324</w:t>
            </w:r>
          </w:p>
        </w:tc>
        <w:tc>
          <w:tcPr>
            <w:tcW w:w="853" w:type="dxa"/>
            <w:vAlign w:val="bottom"/>
          </w:tcPr>
          <w:p w14:paraId="6086D81B" w14:textId="77777777" w:rsidR="001750B4" w:rsidRPr="00721775" w:rsidRDefault="001750B4" w:rsidP="00082EEB">
            <w:pPr>
              <w:pStyle w:val="TableText"/>
              <w:jc w:val="right"/>
              <w:rPr>
                <w:rFonts w:cstheme="minorHAnsi"/>
              </w:rPr>
            </w:pPr>
            <w:r w:rsidRPr="00721775">
              <w:rPr>
                <w:rFonts w:cstheme="minorHAnsi"/>
              </w:rPr>
              <w:t>0.2</w:t>
            </w:r>
          </w:p>
        </w:tc>
        <w:tc>
          <w:tcPr>
            <w:tcW w:w="853" w:type="dxa"/>
            <w:noWrap/>
            <w:vAlign w:val="bottom"/>
          </w:tcPr>
          <w:p w14:paraId="6086D81C" w14:textId="77777777" w:rsidR="001750B4" w:rsidRPr="00721775" w:rsidRDefault="001750B4" w:rsidP="00082EEB">
            <w:pPr>
              <w:pStyle w:val="TableText"/>
              <w:jc w:val="right"/>
              <w:rPr>
                <w:rFonts w:cstheme="minorHAnsi"/>
              </w:rPr>
            </w:pPr>
            <w:r w:rsidRPr="00721775">
              <w:rPr>
                <w:rFonts w:cstheme="minorHAnsi"/>
              </w:rPr>
              <w:t>-0.2</w:t>
            </w:r>
          </w:p>
        </w:tc>
        <w:tc>
          <w:tcPr>
            <w:tcW w:w="854" w:type="dxa"/>
            <w:noWrap/>
            <w:vAlign w:val="bottom"/>
          </w:tcPr>
          <w:p w14:paraId="6086D81D" w14:textId="77777777" w:rsidR="001750B4" w:rsidRPr="00721775" w:rsidRDefault="001750B4" w:rsidP="00082EEB">
            <w:pPr>
              <w:pStyle w:val="TableText"/>
              <w:jc w:val="right"/>
              <w:rPr>
                <w:rFonts w:cstheme="minorHAnsi"/>
              </w:rPr>
            </w:pPr>
            <w:r w:rsidRPr="00721775">
              <w:rPr>
                <w:rFonts w:cstheme="minorHAnsi"/>
              </w:rPr>
              <w:t xml:space="preserve"> $ 61 </w:t>
            </w:r>
          </w:p>
        </w:tc>
      </w:tr>
      <w:tr w:rsidR="001750B4" w:rsidRPr="00721775" w14:paraId="6086D82F" w14:textId="77777777" w:rsidTr="00082EEB">
        <w:trPr>
          <w:cantSplit/>
        </w:trPr>
        <w:tc>
          <w:tcPr>
            <w:tcW w:w="644" w:type="dxa"/>
            <w:noWrap/>
            <w:vAlign w:val="bottom"/>
          </w:tcPr>
          <w:p w14:paraId="6086D81F" w14:textId="77777777" w:rsidR="001750B4" w:rsidRPr="00721775" w:rsidRDefault="001750B4" w:rsidP="001750B4">
            <w:pPr>
              <w:pStyle w:val="TableText"/>
              <w:rPr>
                <w:rFonts w:cstheme="minorHAnsi"/>
              </w:rPr>
            </w:pPr>
            <w:r w:rsidRPr="00721775">
              <w:rPr>
                <w:rFonts w:cstheme="minorHAnsi"/>
              </w:rPr>
              <w:t>TL</w:t>
            </w:r>
          </w:p>
        </w:tc>
        <w:tc>
          <w:tcPr>
            <w:tcW w:w="1727" w:type="dxa"/>
            <w:noWrap/>
            <w:vAlign w:val="bottom"/>
          </w:tcPr>
          <w:p w14:paraId="6086D820" w14:textId="77777777" w:rsidR="001750B4" w:rsidRPr="00721775" w:rsidRDefault="001750B4" w:rsidP="001750B4">
            <w:pPr>
              <w:pStyle w:val="TableText"/>
              <w:rPr>
                <w:rFonts w:cstheme="minorHAnsi"/>
              </w:rPr>
            </w:pPr>
            <w:r w:rsidRPr="00721775">
              <w:rPr>
                <w:rFonts w:cstheme="minorHAnsi"/>
              </w:rPr>
              <w:t>New standard</w:t>
            </w:r>
          </w:p>
        </w:tc>
        <w:tc>
          <w:tcPr>
            <w:tcW w:w="853" w:type="dxa"/>
            <w:noWrap/>
            <w:vAlign w:val="bottom"/>
          </w:tcPr>
          <w:p w14:paraId="6086D821" w14:textId="77777777" w:rsidR="001750B4" w:rsidRPr="00721775" w:rsidRDefault="001750B4" w:rsidP="00082EEB">
            <w:pPr>
              <w:pStyle w:val="TableText"/>
              <w:jc w:val="right"/>
              <w:rPr>
                <w:rFonts w:cstheme="minorHAnsi"/>
              </w:rPr>
            </w:pPr>
            <w:r w:rsidRPr="00721775">
              <w:rPr>
                <w:rFonts w:cstheme="minorHAnsi"/>
              </w:rPr>
              <w:t>305176</w:t>
            </w:r>
          </w:p>
        </w:tc>
        <w:tc>
          <w:tcPr>
            <w:tcW w:w="853" w:type="dxa"/>
            <w:noWrap/>
            <w:vAlign w:val="bottom"/>
          </w:tcPr>
          <w:p w14:paraId="6086D822" w14:textId="77777777" w:rsidR="001750B4" w:rsidRPr="00721775" w:rsidRDefault="001750B4" w:rsidP="00082EEB">
            <w:pPr>
              <w:pStyle w:val="TableText"/>
              <w:jc w:val="right"/>
              <w:rPr>
                <w:rFonts w:cstheme="minorHAnsi"/>
              </w:rPr>
            </w:pPr>
            <w:r w:rsidRPr="00721775">
              <w:rPr>
                <w:rFonts w:cstheme="minorHAnsi"/>
              </w:rPr>
              <w:t>70%</w:t>
            </w:r>
          </w:p>
        </w:tc>
        <w:tc>
          <w:tcPr>
            <w:tcW w:w="853" w:type="dxa"/>
            <w:vAlign w:val="bottom"/>
          </w:tcPr>
          <w:p w14:paraId="6086D823" w14:textId="77777777" w:rsidR="001750B4" w:rsidRPr="00721775" w:rsidRDefault="001750B4" w:rsidP="00082EEB">
            <w:pPr>
              <w:pStyle w:val="TableText"/>
              <w:jc w:val="right"/>
              <w:rPr>
                <w:rFonts w:cstheme="minorHAnsi"/>
              </w:rPr>
            </w:pPr>
            <w:r w:rsidRPr="00721775">
              <w:rPr>
                <w:rFonts w:cstheme="minorHAnsi"/>
              </w:rPr>
              <w:t>6.8</w:t>
            </w:r>
          </w:p>
        </w:tc>
        <w:tc>
          <w:tcPr>
            <w:tcW w:w="854" w:type="dxa"/>
            <w:noWrap/>
            <w:vAlign w:val="bottom"/>
          </w:tcPr>
          <w:p w14:paraId="6086D824" w14:textId="77777777" w:rsidR="001750B4" w:rsidRPr="00721775" w:rsidRDefault="001750B4" w:rsidP="00082EEB">
            <w:pPr>
              <w:pStyle w:val="TableText"/>
              <w:jc w:val="right"/>
              <w:rPr>
                <w:rFonts w:cstheme="minorHAnsi"/>
              </w:rPr>
            </w:pPr>
            <w:r w:rsidRPr="00721775">
              <w:rPr>
                <w:rFonts w:cstheme="minorHAnsi"/>
              </w:rPr>
              <w:t>14.7</w:t>
            </w:r>
          </w:p>
        </w:tc>
        <w:tc>
          <w:tcPr>
            <w:tcW w:w="853" w:type="dxa"/>
            <w:noWrap/>
            <w:vAlign w:val="bottom"/>
          </w:tcPr>
          <w:p w14:paraId="6086D825" w14:textId="77777777" w:rsidR="001750B4" w:rsidRPr="00721775" w:rsidRDefault="001750B4" w:rsidP="00082EEB">
            <w:pPr>
              <w:pStyle w:val="TableText"/>
              <w:jc w:val="right"/>
              <w:rPr>
                <w:rFonts w:cstheme="minorHAnsi"/>
              </w:rPr>
            </w:pPr>
            <w:r w:rsidRPr="00721775">
              <w:rPr>
                <w:rFonts w:cstheme="minorHAnsi"/>
              </w:rPr>
              <w:t xml:space="preserve"> $ 690 </w:t>
            </w:r>
          </w:p>
        </w:tc>
        <w:tc>
          <w:tcPr>
            <w:tcW w:w="853" w:type="dxa"/>
            <w:noWrap/>
            <w:vAlign w:val="bottom"/>
          </w:tcPr>
          <w:p w14:paraId="6086D826" w14:textId="77777777" w:rsidR="001750B4" w:rsidRPr="00721775" w:rsidRDefault="001750B4" w:rsidP="00082EEB">
            <w:pPr>
              <w:pStyle w:val="TableText"/>
              <w:jc w:val="right"/>
              <w:rPr>
                <w:rFonts w:cstheme="minorHAnsi"/>
              </w:rPr>
            </w:pPr>
            <w:r w:rsidRPr="00721775">
              <w:rPr>
                <w:rFonts w:cstheme="minorHAnsi"/>
              </w:rPr>
              <w:t>318449</w:t>
            </w:r>
          </w:p>
        </w:tc>
        <w:tc>
          <w:tcPr>
            <w:tcW w:w="854" w:type="dxa"/>
            <w:noWrap/>
            <w:vAlign w:val="bottom"/>
          </w:tcPr>
          <w:p w14:paraId="6086D827" w14:textId="77777777" w:rsidR="001750B4" w:rsidRPr="00721775" w:rsidRDefault="001750B4" w:rsidP="00082EEB">
            <w:pPr>
              <w:pStyle w:val="TableText"/>
              <w:jc w:val="right"/>
              <w:rPr>
                <w:rFonts w:cstheme="minorHAnsi"/>
              </w:rPr>
            </w:pPr>
            <w:r w:rsidRPr="00721775">
              <w:rPr>
                <w:rFonts w:cstheme="minorHAnsi"/>
              </w:rPr>
              <w:t>67%</w:t>
            </w:r>
          </w:p>
        </w:tc>
        <w:tc>
          <w:tcPr>
            <w:tcW w:w="853" w:type="dxa"/>
            <w:vAlign w:val="bottom"/>
          </w:tcPr>
          <w:p w14:paraId="6086D828" w14:textId="77777777" w:rsidR="001750B4" w:rsidRPr="00721775" w:rsidRDefault="001750B4" w:rsidP="00082EEB">
            <w:pPr>
              <w:pStyle w:val="TableText"/>
              <w:jc w:val="right"/>
              <w:rPr>
                <w:rFonts w:cstheme="minorHAnsi"/>
              </w:rPr>
            </w:pPr>
            <w:r w:rsidRPr="00721775">
              <w:rPr>
                <w:rFonts w:cstheme="minorHAnsi"/>
              </w:rPr>
              <w:t>6.8</w:t>
            </w:r>
          </w:p>
        </w:tc>
        <w:tc>
          <w:tcPr>
            <w:tcW w:w="853" w:type="dxa"/>
            <w:noWrap/>
            <w:vAlign w:val="bottom"/>
          </w:tcPr>
          <w:p w14:paraId="6086D829" w14:textId="77777777" w:rsidR="001750B4" w:rsidRPr="00721775" w:rsidRDefault="001750B4" w:rsidP="00082EEB">
            <w:pPr>
              <w:pStyle w:val="TableText"/>
              <w:jc w:val="right"/>
              <w:rPr>
                <w:rFonts w:cstheme="minorHAnsi"/>
              </w:rPr>
            </w:pPr>
            <w:r w:rsidRPr="00721775">
              <w:rPr>
                <w:rFonts w:cstheme="minorHAnsi"/>
              </w:rPr>
              <w:t>16.9</w:t>
            </w:r>
          </w:p>
        </w:tc>
        <w:tc>
          <w:tcPr>
            <w:tcW w:w="853" w:type="dxa"/>
            <w:noWrap/>
            <w:vAlign w:val="bottom"/>
          </w:tcPr>
          <w:p w14:paraId="6086D82A" w14:textId="77777777" w:rsidR="001750B4" w:rsidRPr="00721775" w:rsidRDefault="001750B4" w:rsidP="00082EEB">
            <w:pPr>
              <w:pStyle w:val="TableText"/>
              <w:jc w:val="right"/>
              <w:rPr>
                <w:rFonts w:cstheme="minorHAnsi"/>
              </w:rPr>
            </w:pPr>
            <w:r w:rsidRPr="00721775">
              <w:rPr>
                <w:rFonts w:cstheme="minorHAnsi"/>
              </w:rPr>
              <w:t xml:space="preserve"> $ 695 </w:t>
            </w:r>
          </w:p>
        </w:tc>
        <w:tc>
          <w:tcPr>
            <w:tcW w:w="854" w:type="dxa"/>
            <w:noWrap/>
            <w:vAlign w:val="bottom"/>
          </w:tcPr>
          <w:p w14:paraId="6086D82B" w14:textId="77777777" w:rsidR="001750B4" w:rsidRPr="00721775" w:rsidRDefault="001750B4" w:rsidP="00082EEB">
            <w:pPr>
              <w:pStyle w:val="TableText"/>
              <w:jc w:val="right"/>
              <w:rPr>
                <w:rFonts w:cstheme="minorHAnsi"/>
              </w:rPr>
            </w:pPr>
            <w:r w:rsidRPr="00721775">
              <w:rPr>
                <w:rFonts w:cstheme="minorHAnsi"/>
              </w:rPr>
              <w:t>-13273</w:t>
            </w:r>
          </w:p>
        </w:tc>
        <w:tc>
          <w:tcPr>
            <w:tcW w:w="853" w:type="dxa"/>
            <w:vAlign w:val="bottom"/>
          </w:tcPr>
          <w:p w14:paraId="6086D82C" w14:textId="77777777" w:rsidR="001750B4" w:rsidRPr="00721775" w:rsidRDefault="001750B4" w:rsidP="00082EEB">
            <w:pPr>
              <w:pStyle w:val="TableText"/>
              <w:jc w:val="right"/>
              <w:rPr>
                <w:rFonts w:cstheme="minorHAnsi"/>
              </w:rPr>
            </w:pPr>
            <w:r w:rsidRPr="00721775">
              <w:rPr>
                <w:rFonts w:cstheme="minorHAnsi"/>
              </w:rPr>
              <w:t>0.0</w:t>
            </w:r>
          </w:p>
        </w:tc>
        <w:tc>
          <w:tcPr>
            <w:tcW w:w="853" w:type="dxa"/>
            <w:noWrap/>
            <w:vAlign w:val="bottom"/>
          </w:tcPr>
          <w:p w14:paraId="6086D82D" w14:textId="77777777" w:rsidR="001750B4" w:rsidRPr="00721775" w:rsidRDefault="001750B4" w:rsidP="00082EEB">
            <w:pPr>
              <w:pStyle w:val="TableText"/>
              <w:jc w:val="right"/>
              <w:rPr>
                <w:rFonts w:cstheme="minorHAnsi"/>
              </w:rPr>
            </w:pPr>
            <w:r w:rsidRPr="00721775">
              <w:rPr>
                <w:rFonts w:cstheme="minorHAnsi"/>
              </w:rPr>
              <w:t>-2.2</w:t>
            </w:r>
          </w:p>
        </w:tc>
        <w:tc>
          <w:tcPr>
            <w:tcW w:w="854" w:type="dxa"/>
            <w:noWrap/>
            <w:vAlign w:val="bottom"/>
          </w:tcPr>
          <w:p w14:paraId="6086D82E" w14:textId="77777777" w:rsidR="001750B4" w:rsidRPr="00721775" w:rsidRDefault="001750B4" w:rsidP="00082EEB">
            <w:pPr>
              <w:pStyle w:val="TableText"/>
              <w:jc w:val="right"/>
              <w:rPr>
                <w:rFonts w:cstheme="minorHAnsi"/>
              </w:rPr>
            </w:pPr>
            <w:r w:rsidRPr="00721775">
              <w:rPr>
                <w:rFonts w:cstheme="minorHAnsi"/>
              </w:rPr>
              <w:t xml:space="preserve">-$ 5 </w:t>
            </w:r>
          </w:p>
        </w:tc>
      </w:tr>
      <w:tr w:rsidR="001750B4" w:rsidRPr="00721775" w14:paraId="6086D840" w14:textId="77777777" w:rsidTr="00082EEB">
        <w:trPr>
          <w:cantSplit/>
        </w:trPr>
        <w:tc>
          <w:tcPr>
            <w:tcW w:w="644" w:type="dxa"/>
            <w:noWrap/>
            <w:vAlign w:val="bottom"/>
          </w:tcPr>
          <w:p w14:paraId="6086D830" w14:textId="77777777" w:rsidR="001750B4" w:rsidRPr="00721775" w:rsidRDefault="001750B4" w:rsidP="001750B4">
            <w:pPr>
              <w:pStyle w:val="TableText"/>
              <w:rPr>
                <w:rFonts w:cstheme="minorHAnsi"/>
              </w:rPr>
            </w:pPr>
            <w:r w:rsidRPr="00721775">
              <w:rPr>
                <w:rFonts w:cstheme="minorHAnsi"/>
              </w:rPr>
              <w:t>TL</w:t>
            </w:r>
          </w:p>
        </w:tc>
        <w:tc>
          <w:tcPr>
            <w:tcW w:w="1727" w:type="dxa"/>
            <w:noWrap/>
            <w:vAlign w:val="bottom"/>
          </w:tcPr>
          <w:p w14:paraId="6086D831" w14:textId="77777777" w:rsidR="001750B4" w:rsidRPr="00721775" w:rsidRDefault="001750B4" w:rsidP="001750B4">
            <w:pPr>
              <w:pStyle w:val="TableText"/>
              <w:rPr>
                <w:rFonts w:cstheme="minorHAnsi"/>
              </w:rPr>
            </w:pPr>
            <w:r w:rsidRPr="00721775">
              <w:rPr>
                <w:rFonts w:cstheme="minorHAnsi"/>
              </w:rPr>
              <w:t>Total</w:t>
            </w:r>
          </w:p>
        </w:tc>
        <w:tc>
          <w:tcPr>
            <w:tcW w:w="853" w:type="dxa"/>
            <w:noWrap/>
            <w:vAlign w:val="bottom"/>
          </w:tcPr>
          <w:p w14:paraId="6086D832" w14:textId="77777777" w:rsidR="001750B4" w:rsidRPr="00721775" w:rsidRDefault="001750B4" w:rsidP="00082EEB">
            <w:pPr>
              <w:pStyle w:val="TableText"/>
              <w:jc w:val="right"/>
              <w:rPr>
                <w:rFonts w:cstheme="minorHAnsi"/>
              </w:rPr>
            </w:pPr>
            <w:r w:rsidRPr="00721775">
              <w:rPr>
                <w:rFonts w:cstheme="minorHAnsi"/>
              </w:rPr>
              <w:t>435856</w:t>
            </w:r>
          </w:p>
        </w:tc>
        <w:tc>
          <w:tcPr>
            <w:tcW w:w="853" w:type="dxa"/>
            <w:noWrap/>
            <w:vAlign w:val="bottom"/>
          </w:tcPr>
          <w:p w14:paraId="6086D833" w14:textId="77777777" w:rsidR="001750B4" w:rsidRPr="00721775" w:rsidRDefault="001750B4" w:rsidP="00082EEB">
            <w:pPr>
              <w:pStyle w:val="TableText"/>
              <w:jc w:val="right"/>
              <w:rPr>
                <w:rFonts w:cstheme="minorHAnsi"/>
              </w:rPr>
            </w:pPr>
            <w:r w:rsidRPr="00721775">
              <w:rPr>
                <w:rFonts w:cstheme="minorHAnsi"/>
              </w:rPr>
              <w:t>100%</w:t>
            </w:r>
          </w:p>
        </w:tc>
        <w:tc>
          <w:tcPr>
            <w:tcW w:w="853" w:type="dxa"/>
            <w:vAlign w:val="bottom"/>
          </w:tcPr>
          <w:p w14:paraId="6086D834" w14:textId="77777777" w:rsidR="001750B4" w:rsidRPr="00721775" w:rsidRDefault="001750B4" w:rsidP="00082EEB">
            <w:pPr>
              <w:pStyle w:val="TableText"/>
              <w:jc w:val="right"/>
              <w:rPr>
                <w:rFonts w:cstheme="minorHAnsi"/>
              </w:rPr>
            </w:pPr>
            <w:r w:rsidRPr="00721775">
              <w:rPr>
                <w:rFonts w:cstheme="minorHAnsi"/>
              </w:rPr>
              <w:t>6.7</w:t>
            </w:r>
          </w:p>
        </w:tc>
        <w:tc>
          <w:tcPr>
            <w:tcW w:w="854" w:type="dxa"/>
            <w:noWrap/>
            <w:vAlign w:val="bottom"/>
          </w:tcPr>
          <w:p w14:paraId="6086D835" w14:textId="77777777" w:rsidR="001750B4" w:rsidRPr="00721775" w:rsidRDefault="001750B4" w:rsidP="00082EEB">
            <w:pPr>
              <w:pStyle w:val="TableText"/>
              <w:jc w:val="right"/>
              <w:rPr>
                <w:rFonts w:cstheme="minorHAnsi"/>
              </w:rPr>
            </w:pPr>
            <w:r w:rsidRPr="00721775">
              <w:rPr>
                <w:rFonts w:cstheme="minorHAnsi"/>
              </w:rPr>
              <w:t>15.2</w:t>
            </w:r>
          </w:p>
        </w:tc>
        <w:tc>
          <w:tcPr>
            <w:tcW w:w="853" w:type="dxa"/>
            <w:noWrap/>
            <w:vAlign w:val="bottom"/>
          </w:tcPr>
          <w:p w14:paraId="6086D836" w14:textId="77777777" w:rsidR="001750B4" w:rsidRPr="00721775" w:rsidRDefault="001750B4" w:rsidP="00082EEB">
            <w:pPr>
              <w:pStyle w:val="TableText"/>
              <w:jc w:val="right"/>
              <w:rPr>
                <w:rFonts w:cstheme="minorHAnsi"/>
              </w:rPr>
            </w:pPr>
            <w:r w:rsidRPr="00721775">
              <w:rPr>
                <w:rFonts w:cstheme="minorHAnsi"/>
              </w:rPr>
              <w:t xml:space="preserve"> $ 687 </w:t>
            </w:r>
          </w:p>
        </w:tc>
        <w:tc>
          <w:tcPr>
            <w:tcW w:w="853" w:type="dxa"/>
            <w:noWrap/>
            <w:vAlign w:val="bottom"/>
          </w:tcPr>
          <w:p w14:paraId="6086D837" w14:textId="77777777" w:rsidR="001750B4" w:rsidRPr="00721775" w:rsidRDefault="001750B4" w:rsidP="00082EEB">
            <w:pPr>
              <w:pStyle w:val="TableText"/>
              <w:jc w:val="right"/>
              <w:rPr>
                <w:rFonts w:cstheme="minorHAnsi"/>
              </w:rPr>
            </w:pPr>
            <w:r w:rsidRPr="00721775">
              <w:rPr>
                <w:rFonts w:cstheme="minorHAnsi"/>
              </w:rPr>
              <w:t>474453</w:t>
            </w:r>
          </w:p>
        </w:tc>
        <w:tc>
          <w:tcPr>
            <w:tcW w:w="854" w:type="dxa"/>
            <w:noWrap/>
            <w:vAlign w:val="bottom"/>
          </w:tcPr>
          <w:p w14:paraId="6086D838" w14:textId="77777777" w:rsidR="001750B4" w:rsidRPr="00721775" w:rsidRDefault="001750B4" w:rsidP="00082EEB">
            <w:pPr>
              <w:pStyle w:val="TableText"/>
              <w:jc w:val="right"/>
              <w:rPr>
                <w:rFonts w:cstheme="minorHAnsi"/>
              </w:rPr>
            </w:pPr>
            <w:r w:rsidRPr="00721775">
              <w:rPr>
                <w:rFonts w:cstheme="minorHAnsi"/>
              </w:rPr>
              <w:t>100%</w:t>
            </w:r>
          </w:p>
        </w:tc>
        <w:tc>
          <w:tcPr>
            <w:tcW w:w="853" w:type="dxa"/>
            <w:vAlign w:val="bottom"/>
          </w:tcPr>
          <w:p w14:paraId="6086D839" w14:textId="77777777" w:rsidR="001750B4" w:rsidRPr="00721775" w:rsidRDefault="001750B4" w:rsidP="00082EEB">
            <w:pPr>
              <w:pStyle w:val="TableText"/>
              <w:jc w:val="right"/>
              <w:rPr>
                <w:rFonts w:cstheme="minorHAnsi"/>
              </w:rPr>
            </w:pPr>
            <w:r w:rsidRPr="00721775">
              <w:rPr>
                <w:rFonts w:cstheme="minorHAnsi"/>
              </w:rPr>
              <w:t>6.6</w:t>
            </w:r>
          </w:p>
        </w:tc>
        <w:tc>
          <w:tcPr>
            <w:tcW w:w="853" w:type="dxa"/>
            <w:noWrap/>
            <w:vAlign w:val="bottom"/>
          </w:tcPr>
          <w:p w14:paraId="6086D83A" w14:textId="77777777" w:rsidR="001750B4" w:rsidRPr="00721775" w:rsidRDefault="001750B4" w:rsidP="00082EEB">
            <w:pPr>
              <w:pStyle w:val="TableText"/>
              <w:jc w:val="right"/>
              <w:rPr>
                <w:rFonts w:cstheme="minorHAnsi"/>
              </w:rPr>
            </w:pPr>
            <w:r w:rsidRPr="00721775">
              <w:rPr>
                <w:rFonts w:cstheme="minorHAnsi"/>
              </w:rPr>
              <w:t>16.8</w:t>
            </w:r>
          </w:p>
        </w:tc>
        <w:tc>
          <w:tcPr>
            <w:tcW w:w="853" w:type="dxa"/>
            <w:noWrap/>
            <w:vAlign w:val="bottom"/>
          </w:tcPr>
          <w:p w14:paraId="6086D83B" w14:textId="77777777" w:rsidR="001750B4" w:rsidRPr="00721775" w:rsidRDefault="001750B4" w:rsidP="00082EEB">
            <w:pPr>
              <w:pStyle w:val="TableText"/>
              <w:jc w:val="right"/>
              <w:rPr>
                <w:rFonts w:cstheme="minorHAnsi"/>
              </w:rPr>
            </w:pPr>
            <w:r w:rsidRPr="00721775">
              <w:rPr>
                <w:rFonts w:cstheme="minorHAnsi"/>
              </w:rPr>
              <w:t xml:space="preserve"> $ 669 </w:t>
            </w:r>
          </w:p>
        </w:tc>
        <w:tc>
          <w:tcPr>
            <w:tcW w:w="854" w:type="dxa"/>
            <w:noWrap/>
            <w:vAlign w:val="bottom"/>
          </w:tcPr>
          <w:p w14:paraId="6086D83C" w14:textId="77777777" w:rsidR="001750B4" w:rsidRPr="00721775" w:rsidRDefault="001750B4" w:rsidP="00082EEB">
            <w:pPr>
              <w:pStyle w:val="TableText"/>
              <w:jc w:val="right"/>
              <w:rPr>
                <w:rFonts w:cstheme="minorHAnsi"/>
              </w:rPr>
            </w:pPr>
            <w:r w:rsidRPr="00721775">
              <w:rPr>
                <w:rFonts w:cstheme="minorHAnsi"/>
              </w:rPr>
              <w:t>-38597</w:t>
            </w:r>
          </w:p>
        </w:tc>
        <w:tc>
          <w:tcPr>
            <w:tcW w:w="853" w:type="dxa"/>
            <w:vAlign w:val="bottom"/>
          </w:tcPr>
          <w:p w14:paraId="6086D83D" w14:textId="77777777" w:rsidR="001750B4" w:rsidRPr="00721775" w:rsidRDefault="001750B4" w:rsidP="00082EEB">
            <w:pPr>
              <w:pStyle w:val="TableText"/>
              <w:jc w:val="right"/>
              <w:rPr>
                <w:rFonts w:cstheme="minorHAnsi"/>
              </w:rPr>
            </w:pPr>
            <w:r w:rsidRPr="00721775">
              <w:rPr>
                <w:rFonts w:cstheme="minorHAnsi"/>
              </w:rPr>
              <w:t>0.1</w:t>
            </w:r>
          </w:p>
        </w:tc>
        <w:tc>
          <w:tcPr>
            <w:tcW w:w="853" w:type="dxa"/>
            <w:noWrap/>
            <w:vAlign w:val="bottom"/>
          </w:tcPr>
          <w:p w14:paraId="6086D83E" w14:textId="77777777" w:rsidR="001750B4" w:rsidRPr="00721775" w:rsidRDefault="001750B4" w:rsidP="00082EEB">
            <w:pPr>
              <w:pStyle w:val="TableText"/>
              <w:jc w:val="right"/>
              <w:rPr>
                <w:rFonts w:cstheme="minorHAnsi"/>
              </w:rPr>
            </w:pPr>
            <w:r w:rsidRPr="00721775">
              <w:rPr>
                <w:rFonts w:cstheme="minorHAnsi"/>
              </w:rPr>
              <w:t>-1.6</w:t>
            </w:r>
          </w:p>
        </w:tc>
        <w:tc>
          <w:tcPr>
            <w:tcW w:w="854" w:type="dxa"/>
            <w:noWrap/>
            <w:vAlign w:val="bottom"/>
          </w:tcPr>
          <w:p w14:paraId="6086D83F" w14:textId="77777777" w:rsidR="001750B4" w:rsidRPr="00721775" w:rsidRDefault="001750B4" w:rsidP="00082EEB">
            <w:pPr>
              <w:pStyle w:val="TableText"/>
              <w:jc w:val="right"/>
              <w:rPr>
                <w:rFonts w:cstheme="minorHAnsi"/>
              </w:rPr>
            </w:pPr>
            <w:r w:rsidRPr="00721775">
              <w:rPr>
                <w:rFonts w:cstheme="minorHAnsi"/>
              </w:rPr>
              <w:t xml:space="preserve"> $ 18 </w:t>
            </w:r>
          </w:p>
        </w:tc>
      </w:tr>
      <w:tr w:rsidR="001750B4" w:rsidRPr="00721775" w14:paraId="6086D851" w14:textId="77777777" w:rsidTr="00082EEB">
        <w:trPr>
          <w:cantSplit/>
        </w:trPr>
        <w:tc>
          <w:tcPr>
            <w:tcW w:w="644" w:type="dxa"/>
            <w:noWrap/>
            <w:vAlign w:val="bottom"/>
          </w:tcPr>
          <w:p w14:paraId="6086D841" w14:textId="77777777" w:rsidR="001750B4" w:rsidRPr="00721775" w:rsidRDefault="001750B4" w:rsidP="001750B4">
            <w:pPr>
              <w:pStyle w:val="TableText"/>
              <w:rPr>
                <w:rFonts w:cstheme="minorHAnsi"/>
              </w:rPr>
            </w:pPr>
            <w:r w:rsidRPr="00721775">
              <w:rPr>
                <w:rFonts w:cstheme="minorHAnsi"/>
              </w:rPr>
              <w:t>FL</w:t>
            </w:r>
          </w:p>
        </w:tc>
        <w:tc>
          <w:tcPr>
            <w:tcW w:w="1727" w:type="dxa"/>
            <w:noWrap/>
            <w:vAlign w:val="bottom"/>
          </w:tcPr>
          <w:p w14:paraId="6086D842" w14:textId="77777777" w:rsidR="001750B4" w:rsidRPr="00721775" w:rsidRDefault="001750B4" w:rsidP="001750B4">
            <w:pPr>
              <w:pStyle w:val="TableText"/>
              <w:rPr>
                <w:rFonts w:cstheme="minorHAnsi"/>
              </w:rPr>
            </w:pPr>
            <w:r w:rsidRPr="00721775">
              <w:rPr>
                <w:rFonts w:cstheme="minorHAnsi"/>
              </w:rPr>
              <w:t>Superseded standard</w:t>
            </w:r>
          </w:p>
        </w:tc>
        <w:tc>
          <w:tcPr>
            <w:tcW w:w="853" w:type="dxa"/>
            <w:noWrap/>
            <w:vAlign w:val="bottom"/>
          </w:tcPr>
          <w:p w14:paraId="6086D843" w14:textId="77777777" w:rsidR="001750B4" w:rsidRPr="00721775" w:rsidRDefault="001750B4" w:rsidP="00082EEB">
            <w:pPr>
              <w:pStyle w:val="TableText"/>
              <w:jc w:val="right"/>
              <w:rPr>
                <w:rFonts w:cstheme="minorHAnsi"/>
              </w:rPr>
            </w:pPr>
            <w:r w:rsidRPr="00721775">
              <w:rPr>
                <w:rFonts w:cstheme="minorHAnsi"/>
              </w:rPr>
              <w:t>67708</w:t>
            </w:r>
          </w:p>
        </w:tc>
        <w:tc>
          <w:tcPr>
            <w:tcW w:w="853" w:type="dxa"/>
            <w:noWrap/>
            <w:vAlign w:val="bottom"/>
          </w:tcPr>
          <w:p w14:paraId="6086D844" w14:textId="77777777" w:rsidR="001750B4" w:rsidRPr="00721775" w:rsidRDefault="001750B4" w:rsidP="00082EEB">
            <w:pPr>
              <w:pStyle w:val="TableText"/>
              <w:jc w:val="right"/>
              <w:rPr>
                <w:rFonts w:cstheme="minorHAnsi"/>
              </w:rPr>
            </w:pPr>
            <w:r w:rsidRPr="00721775">
              <w:rPr>
                <w:rFonts w:cstheme="minorHAnsi"/>
              </w:rPr>
              <w:t>19%</w:t>
            </w:r>
          </w:p>
        </w:tc>
        <w:tc>
          <w:tcPr>
            <w:tcW w:w="853" w:type="dxa"/>
            <w:vAlign w:val="bottom"/>
          </w:tcPr>
          <w:p w14:paraId="6086D845" w14:textId="77777777" w:rsidR="001750B4" w:rsidRPr="00721775" w:rsidRDefault="001750B4" w:rsidP="00082EEB">
            <w:pPr>
              <w:pStyle w:val="TableText"/>
              <w:jc w:val="right"/>
              <w:rPr>
                <w:rFonts w:cstheme="minorHAnsi"/>
              </w:rPr>
            </w:pPr>
            <w:r w:rsidRPr="00721775">
              <w:rPr>
                <w:rFonts w:cstheme="minorHAnsi"/>
              </w:rPr>
              <w:t>7.2</w:t>
            </w:r>
          </w:p>
        </w:tc>
        <w:tc>
          <w:tcPr>
            <w:tcW w:w="854" w:type="dxa"/>
            <w:noWrap/>
            <w:vAlign w:val="bottom"/>
          </w:tcPr>
          <w:p w14:paraId="6086D846" w14:textId="77777777" w:rsidR="001750B4" w:rsidRPr="00721775" w:rsidRDefault="001750B4" w:rsidP="00082EEB">
            <w:pPr>
              <w:pStyle w:val="TableText"/>
              <w:jc w:val="right"/>
              <w:rPr>
                <w:rFonts w:cstheme="minorHAnsi"/>
              </w:rPr>
            </w:pPr>
            <w:r w:rsidRPr="00721775">
              <w:rPr>
                <w:rFonts w:cstheme="minorHAnsi"/>
              </w:rPr>
              <w:t>8.7</w:t>
            </w:r>
          </w:p>
        </w:tc>
        <w:tc>
          <w:tcPr>
            <w:tcW w:w="853" w:type="dxa"/>
            <w:noWrap/>
            <w:vAlign w:val="bottom"/>
          </w:tcPr>
          <w:p w14:paraId="6086D847" w14:textId="77777777" w:rsidR="001750B4" w:rsidRPr="00721775" w:rsidRDefault="001750B4" w:rsidP="00082EEB">
            <w:pPr>
              <w:pStyle w:val="TableText"/>
              <w:jc w:val="right"/>
              <w:rPr>
                <w:rFonts w:cstheme="minorHAnsi"/>
              </w:rPr>
            </w:pPr>
            <w:r w:rsidRPr="00721775">
              <w:rPr>
                <w:rFonts w:cstheme="minorHAnsi"/>
              </w:rPr>
              <w:t xml:space="preserve"> $ 640 </w:t>
            </w:r>
          </w:p>
        </w:tc>
        <w:tc>
          <w:tcPr>
            <w:tcW w:w="853" w:type="dxa"/>
            <w:noWrap/>
            <w:vAlign w:val="bottom"/>
          </w:tcPr>
          <w:p w14:paraId="6086D848" w14:textId="77777777" w:rsidR="001750B4" w:rsidRPr="00721775" w:rsidRDefault="001750B4" w:rsidP="00082EEB">
            <w:pPr>
              <w:pStyle w:val="TableText"/>
              <w:jc w:val="right"/>
              <w:rPr>
                <w:rFonts w:cstheme="minorHAnsi"/>
              </w:rPr>
            </w:pPr>
            <w:r w:rsidRPr="00721775">
              <w:rPr>
                <w:rFonts w:cstheme="minorHAnsi"/>
              </w:rPr>
              <w:t>187757</w:t>
            </w:r>
          </w:p>
        </w:tc>
        <w:tc>
          <w:tcPr>
            <w:tcW w:w="854" w:type="dxa"/>
            <w:noWrap/>
            <w:vAlign w:val="bottom"/>
          </w:tcPr>
          <w:p w14:paraId="6086D849" w14:textId="77777777" w:rsidR="001750B4" w:rsidRPr="00721775" w:rsidRDefault="001750B4" w:rsidP="00082EEB">
            <w:pPr>
              <w:pStyle w:val="TableText"/>
              <w:jc w:val="right"/>
              <w:rPr>
                <w:rFonts w:cstheme="minorHAnsi"/>
              </w:rPr>
            </w:pPr>
            <w:r w:rsidRPr="00721775">
              <w:rPr>
                <w:rFonts w:cstheme="minorHAnsi"/>
              </w:rPr>
              <w:t>67%</w:t>
            </w:r>
          </w:p>
        </w:tc>
        <w:tc>
          <w:tcPr>
            <w:tcW w:w="853" w:type="dxa"/>
            <w:vAlign w:val="bottom"/>
          </w:tcPr>
          <w:p w14:paraId="6086D84A" w14:textId="77777777" w:rsidR="001750B4" w:rsidRPr="00721775" w:rsidRDefault="001750B4" w:rsidP="00082EEB">
            <w:pPr>
              <w:pStyle w:val="TableText"/>
              <w:jc w:val="right"/>
              <w:rPr>
                <w:rFonts w:cstheme="minorHAnsi"/>
              </w:rPr>
            </w:pPr>
            <w:r w:rsidRPr="00721775">
              <w:rPr>
                <w:rFonts w:cstheme="minorHAnsi"/>
              </w:rPr>
              <w:t>7.1</w:t>
            </w:r>
          </w:p>
        </w:tc>
        <w:tc>
          <w:tcPr>
            <w:tcW w:w="853" w:type="dxa"/>
            <w:noWrap/>
            <w:vAlign w:val="bottom"/>
          </w:tcPr>
          <w:p w14:paraId="6086D84B" w14:textId="77777777" w:rsidR="001750B4" w:rsidRPr="00721775" w:rsidRDefault="001750B4" w:rsidP="00082EEB">
            <w:pPr>
              <w:pStyle w:val="TableText"/>
              <w:jc w:val="right"/>
              <w:rPr>
                <w:rFonts w:cstheme="minorHAnsi"/>
              </w:rPr>
            </w:pPr>
            <w:r w:rsidRPr="00721775">
              <w:rPr>
                <w:rFonts w:cstheme="minorHAnsi"/>
              </w:rPr>
              <w:t>9.5</w:t>
            </w:r>
          </w:p>
        </w:tc>
        <w:tc>
          <w:tcPr>
            <w:tcW w:w="853" w:type="dxa"/>
            <w:noWrap/>
            <w:vAlign w:val="bottom"/>
          </w:tcPr>
          <w:p w14:paraId="6086D84C" w14:textId="77777777" w:rsidR="001750B4" w:rsidRPr="00721775" w:rsidRDefault="001750B4" w:rsidP="00082EEB">
            <w:pPr>
              <w:pStyle w:val="TableText"/>
              <w:jc w:val="right"/>
              <w:rPr>
                <w:rFonts w:cstheme="minorHAnsi"/>
              </w:rPr>
            </w:pPr>
            <w:r w:rsidRPr="00721775">
              <w:rPr>
                <w:rFonts w:cstheme="minorHAnsi"/>
              </w:rPr>
              <w:t xml:space="preserve"> $ 778 </w:t>
            </w:r>
          </w:p>
        </w:tc>
        <w:tc>
          <w:tcPr>
            <w:tcW w:w="854" w:type="dxa"/>
            <w:noWrap/>
            <w:vAlign w:val="bottom"/>
          </w:tcPr>
          <w:p w14:paraId="6086D84D" w14:textId="77777777" w:rsidR="001750B4" w:rsidRPr="00721775" w:rsidRDefault="001750B4" w:rsidP="00082EEB">
            <w:pPr>
              <w:pStyle w:val="TableText"/>
              <w:jc w:val="right"/>
              <w:rPr>
                <w:rFonts w:cstheme="minorHAnsi"/>
              </w:rPr>
            </w:pPr>
            <w:r w:rsidRPr="00721775">
              <w:rPr>
                <w:rFonts w:cstheme="minorHAnsi"/>
              </w:rPr>
              <w:t>-120049</w:t>
            </w:r>
          </w:p>
        </w:tc>
        <w:tc>
          <w:tcPr>
            <w:tcW w:w="853" w:type="dxa"/>
            <w:vAlign w:val="bottom"/>
          </w:tcPr>
          <w:p w14:paraId="6086D84E" w14:textId="77777777" w:rsidR="001750B4" w:rsidRPr="00721775" w:rsidRDefault="001750B4" w:rsidP="00082EEB">
            <w:pPr>
              <w:pStyle w:val="TableText"/>
              <w:jc w:val="right"/>
              <w:rPr>
                <w:rFonts w:cstheme="minorHAnsi"/>
              </w:rPr>
            </w:pPr>
            <w:r w:rsidRPr="00721775">
              <w:rPr>
                <w:rFonts w:cstheme="minorHAnsi"/>
              </w:rPr>
              <w:t>0.1</w:t>
            </w:r>
          </w:p>
        </w:tc>
        <w:tc>
          <w:tcPr>
            <w:tcW w:w="853" w:type="dxa"/>
            <w:noWrap/>
            <w:vAlign w:val="bottom"/>
          </w:tcPr>
          <w:p w14:paraId="6086D84F" w14:textId="77777777" w:rsidR="001750B4" w:rsidRPr="00721775" w:rsidRDefault="001750B4" w:rsidP="00082EEB">
            <w:pPr>
              <w:pStyle w:val="TableText"/>
              <w:jc w:val="right"/>
              <w:rPr>
                <w:rFonts w:cstheme="minorHAnsi"/>
              </w:rPr>
            </w:pPr>
            <w:r w:rsidRPr="00721775">
              <w:rPr>
                <w:rFonts w:cstheme="minorHAnsi"/>
              </w:rPr>
              <w:t>-0.8</w:t>
            </w:r>
          </w:p>
        </w:tc>
        <w:tc>
          <w:tcPr>
            <w:tcW w:w="854" w:type="dxa"/>
            <w:noWrap/>
            <w:vAlign w:val="bottom"/>
          </w:tcPr>
          <w:p w14:paraId="6086D850" w14:textId="77777777" w:rsidR="001750B4" w:rsidRPr="00721775" w:rsidRDefault="001750B4" w:rsidP="00082EEB">
            <w:pPr>
              <w:pStyle w:val="TableText"/>
              <w:jc w:val="right"/>
              <w:rPr>
                <w:rFonts w:cstheme="minorHAnsi"/>
              </w:rPr>
            </w:pPr>
            <w:r w:rsidRPr="00721775">
              <w:rPr>
                <w:rFonts w:cstheme="minorHAnsi"/>
              </w:rPr>
              <w:t xml:space="preserve">-$ 138 </w:t>
            </w:r>
          </w:p>
        </w:tc>
      </w:tr>
      <w:tr w:rsidR="001750B4" w:rsidRPr="00721775" w14:paraId="6086D862" w14:textId="77777777" w:rsidTr="00082EEB">
        <w:trPr>
          <w:cantSplit/>
        </w:trPr>
        <w:tc>
          <w:tcPr>
            <w:tcW w:w="644" w:type="dxa"/>
            <w:noWrap/>
            <w:vAlign w:val="bottom"/>
          </w:tcPr>
          <w:p w14:paraId="6086D852" w14:textId="77777777" w:rsidR="001750B4" w:rsidRPr="00721775" w:rsidRDefault="001750B4" w:rsidP="001750B4">
            <w:pPr>
              <w:pStyle w:val="TableText"/>
              <w:rPr>
                <w:rFonts w:cstheme="minorHAnsi"/>
              </w:rPr>
            </w:pPr>
            <w:r w:rsidRPr="00721775">
              <w:rPr>
                <w:rFonts w:cstheme="minorHAnsi"/>
              </w:rPr>
              <w:t>FL</w:t>
            </w:r>
          </w:p>
        </w:tc>
        <w:tc>
          <w:tcPr>
            <w:tcW w:w="1727" w:type="dxa"/>
            <w:noWrap/>
            <w:vAlign w:val="bottom"/>
          </w:tcPr>
          <w:p w14:paraId="6086D853" w14:textId="77777777" w:rsidR="001750B4" w:rsidRPr="00721775" w:rsidRDefault="001750B4" w:rsidP="001750B4">
            <w:pPr>
              <w:pStyle w:val="TableText"/>
              <w:rPr>
                <w:rFonts w:cstheme="minorHAnsi"/>
              </w:rPr>
            </w:pPr>
            <w:r w:rsidRPr="00721775">
              <w:rPr>
                <w:rFonts w:cstheme="minorHAnsi"/>
              </w:rPr>
              <w:t>New standard</w:t>
            </w:r>
          </w:p>
        </w:tc>
        <w:tc>
          <w:tcPr>
            <w:tcW w:w="853" w:type="dxa"/>
            <w:noWrap/>
            <w:vAlign w:val="bottom"/>
          </w:tcPr>
          <w:p w14:paraId="6086D854" w14:textId="77777777" w:rsidR="001750B4" w:rsidRPr="00721775" w:rsidRDefault="001750B4" w:rsidP="00082EEB">
            <w:pPr>
              <w:pStyle w:val="TableText"/>
              <w:jc w:val="right"/>
              <w:rPr>
                <w:rFonts w:cstheme="minorHAnsi"/>
              </w:rPr>
            </w:pPr>
            <w:r w:rsidRPr="00721775">
              <w:rPr>
                <w:rFonts w:cstheme="minorHAnsi"/>
              </w:rPr>
              <w:t>285729</w:t>
            </w:r>
          </w:p>
        </w:tc>
        <w:tc>
          <w:tcPr>
            <w:tcW w:w="853" w:type="dxa"/>
            <w:noWrap/>
            <w:vAlign w:val="bottom"/>
          </w:tcPr>
          <w:p w14:paraId="6086D855" w14:textId="77777777" w:rsidR="001750B4" w:rsidRPr="00721775" w:rsidRDefault="001750B4" w:rsidP="00082EEB">
            <w:pPr>
              <w:pStyle w:val="TableText"/>
              <w:jc w:val="right"/>
              <w:rPr>
                <w:rFonts w:cstheme="minorHAnsi"/>
              </w:rPr>
            </w:pPr>
            <w:r w:rsidRPr="00721775">
              <w:rPr>
                <w:rFonts w:cstheme="minorHAnsi"/>
              </w:rPr>
              <w:t>81%</w:t>
            </w:r>
          </w:p>
        </w:tc>
        <w:tc>
          <w:tcPr>
            <w:tcW w:w="853" w:type="dxa"/>
            <w:vAlign w:val="bottom"/>
          </w:tcPr>
          <w:p w14:paraId="6086D856" w14:textId="77777777" w:rsidR="001750B4" w:rsidRPr="00721775" w:rsidRDefault="001750B4" w:rsidP="00082EEB">
            <w:pPr>
              <w:pStyle w:val="TableText"/>
              <w:jc w:val="right"/>
              <w:rPr>
                <w:rFonts w:cstheme="minorHAnsi"/>
              </w:rPr>
            </w:pPr>
            <w:r w:rsidRPr="00721775">
              <w:rPr>
                <w:rFonts w:cstheme="minorHAnsi"/>
              </w:rPr>
              <w:t>6.9</w:t>
            </w:r>
          </w:p>
        </w:tc>
        <w:tc>
          <w:tcPr>
            <w:tcW w:w="854" w:type="dxa"/>
            <w:noWrap/>
            <w:vAlign w:val="bottom"/>
          </w:tcPr>
          <w:p w14:paraId="6086D857" w14:textId="77777777" w:rsidR="001750B4" w:rsidRPr="00721775" w:rsidRDefault="001750B4" w:rsidP="00082EEB">
            <w:pPr>
              <w:pStyle w:val="TableText"/>
              <w:jc w:val="right"/>
              <w:rPr>
                <w:rFonts w:cstheme="minorHAnsi"/>
              </w:rPr>
            </w:pPr>
            <w:r w:rsidRPr="00721775">
              <w:rPr>
                <w:rFonts w:cstheme="minorHAnsi"/>
              </w:rPr>
              <w:t>9.4</w:t>
            </w:r>
          </w:p>
        </w:tc>
        <w:tc>
          <w:tcPr>
            <w:tcW w:w="853" w:type="dxa"/>
            <w:noWrap/>
            <w:vAlign w:val="bottom"/>
          </w:tcPr>
          <w:p w14:paraId="6086D858" w14:textId="77777777" w:rsidR="001750B4" w:rsidRPr="00721775" w:rsidRDefault="001750B4" w:rsidP="00082EEB">
            <w:pPr>
              <w:pStyle w:val="TableText"/>
              <w:jc w:val="right"/>
              <w:rPr>
                <w:rFonts w:cstheme="minorHAnsi"/>
              </w:rPr>
            </w:pPr>
            <w:r w:rsidRPr="00721775">
              <w:rPr>
                <w:rFonts w:cstheme="minorHAnsi"/>
              </w:rPr>
              <w:t xml:space="preserve"> $ 779 </w:t>
            </w:r>
          </w:p>
        </w:tc>
        <w:tc>
          <w:tcPr>
            <w:tcW w:w="853" w:type="dxa"/>
            <w:noWrap/>
            <w:vAlign w:val="bottom"/>
          </w:tcPr>
          <w:p w14:paraId="6086D859" w14:textId="77777777" w:rsidR="001750B4" w:rsidRPr="00721775" w:rsidRDefault="001750B4" w:rsidP="00082EEB">
            <w:pPr>
              <w:pStyle w:val="TableText"/>
              <w:jc w:val="right"/>
              <w:rPr>
                <w:rFonts w:cstheme="minorHAnsi"/>
              </w:rPr>
            </w:pPr>
            <w:r w:rsidRPr="00721775">
              <w:rPr>
                <w:rFonts w:cstheme="minorHAnsi"/>
              </w:rPr>
              <w:t>90970</w:t>
            </w:r>
          </w:p>
        </w:tc>
        <w:tc>
          <w:tcPr>
            <w:tcW w:w="854" w:type="dxa"/>
            <w:noWrap/>
            <w:vAlign w:val="bottom"/>
          </w:tcPr>
          <w:p w14:paraId="6086D85A" w14:textId="77777777" w:rsidR="001750B4" w:rsidRPr="00721775" w:rsidRDefault="001750B4" w:rsidP="00082EEB">
            <w:pPr>
              <w:pStyle w:val="TableText"/>
              <w:jc w:val="right"/>
              <w:rPr>
                <w:rFonts w:cstheme="minorHAnsi"/>
              </w:rPr>
            </w:pPr>
            <w:r w:rsidRPr="00721775">
              <w:rPr>
                <w:rFonts w:cstheme="minorHAnsi"/>
              </w:rPr>
              <w:t>33%</w:t>
            </w:r>
          </w:p>
        </w:tc>
        <w:tc>
          <w:tcPr>
            <w:tcW w:w="853" w:type="dxa"/>
            <w:vAlign w:val="bottom"/>
          </w:tcPr>
          <w:p w14:paraId="6086D85B" w14:textId="77777777" w:rsidR="001750B4" w:rsidRPr="00721775" w:rsidRDefault="001750B4" w:rsidP="00082EEB">
            <w:pPr>
              <w:pStyle w:val="TableText"/>
              <w:jc w:val="right"/>
              <w:rPr>
                <w:rFonts w:cstheme="minorHAnsi"/>
              </w:rPr>
            </w:pPr>
            <w:r w:rsidRPr="00721775">
              <w:rPr>
                <w:rFonts w:cstheme="minorHAnsi"/>
              </w:rPr>
              <w:t>6.7</w:t>
            </w:r>
          </w:p>
        </w:tc>
        <w:tc>
          <w:tcPr>
            <w:tcW w:w="853" w:type="dxa"/>
            <w:noWrap/>
            <w:vAlign w:val="bottom"/>
          </w:tcPr>
          <w:p w14:paraId="6086D85C" w14:textId="77777777" w:rsidR="001750B4" w:rsidRPr="00721775" w:rsidRDefault="001750B4" w:rsidP="00082EEB">
            <w:pPr>
              <w:pStyle w:val="TableText"/>
              <w:jc w:val="right"/>
              <w:rPr>
                <w:rFonts w:cstheme="minorHAnsi"/>
              </w:rPr>
            </w:pPr>
            <w:r w:rsidRPr="00721775">
              <w:rPr>
                <w:rFonts w:cstheme="minorHAnsi"/>
              </w:rPr>
              <w:t>10.0</w:t>
            </w:r>
          </w:p>
        </w:tc>
        <w:tc>
          <w:tcPr>
            <w:tcW w:w="853" w:type="dxa"/>
            <w:noWrap/>
            <w:vAlign w:val="bottom"/>
          </w:tcPr>
          <w:p w14:paraId="6086D85D" w14:textId="77777777" w:rsidR="001750B4" w:rsidRPr="00721775" w:rsidRDefault="001750B4" w:rsidP="00082EEB">
            <w:pPr>
              <w:pStyle w:val="TableText"/>
              <w:jc w:val="right"/>
              <w:rPr>
                <w:rFonts w:cstheme="minorHAnsi"/>
              </w:rPr>
            </w:pPr>
            <w:r w:rsidRPr="00721775">
              <w:rPr>
                <w:rFonts w:cstheme="minorHAnsi"/>
              </w:rPr>
              <w:t xml:space="preserve"> $ 929 </w:t>
            </w:r>
          </w:p>
        </w:tc>
        <w:tc>
          <w:tcPr>
            <w:tcW w:w="854" w:type="dxa"/>
            <w:noWrap/>
            <w:vAlign w:val="bottom"/>
          </w:tcPr>
          <w:p w14:paraId="6086D85E" w14:textId="77777777" w:rsidR="001750B4" w:rsidRPr="00721775" w:rsidRDefault="001750B4" w:rsidP="00082EEB">
            <w:pPr>
              <w:pStyle w:val="TableText"/>
              <w:jc w:val="right"/>
              <w:rPr>
                <w:rFonts w:cstheme="minorHAnsi"/>
              </w:rPr>
            </w:pPr>
            <w:r w:rsidRPr="00721775">
              <w:rPr>
                <w:rFonts w:cstheme="minorHAnsi"/>
              </w:rPr>
              <w:t>194759</w:t>
            </w:r>
          </w:p>
        </w:tc>
        <w:tc>
          <w:tcPr>
            <w:tcW w:w="853" w:type="dxa"/>
            <w:vAlign w:val="bottom"/>
          </w:tcPr>
          <w:p w14:paraId="6086D85F" w14:textId="77777777" w:rsidR="001750B4" w:rsidRPr="00721775" w:rsidRDefault="001750B4" w:rsidP="00082EEB">
            <w:pPr>
              <w:pStyle w:val="TableText"/>
              <w:jc w:val="right"/>
              <w:rPr>
                <w:rFonts w:cstheme="minorHAnsi"/>
              </w:rPr>
            </w:pPr>
            <w:r w:rsidRPr="00721775">
              <w:rPr>
                <w:rFonts w:cstheme="minorHAnsi"/>
              </w:rPr>
              <w:t>0.2</w:t>
            </w:r>
          </w:p>
        </w:tc>
        <w:tc>
          <w:tcPr>
            <w:tcW w:w="853" w:type="dxa"/>
            <w:noWrap/>
            <w:vAlign w:val="bottom"/>
          </w:tcPr>
          <w:p w14:paraId="6086D860" w14:textId="77777777" w:rsidR="001750B4" w:rsidRPr="00721775" w:rsidRDefault="001750B4" w:rsidP="00082EEB">
            <w:pPr>
              <w:pStyle w:val="TableText"/>
              <w:jc w:val="right"/>
              <w:rPr>
                <w:rFonts w:cstheme="minorHAnsi"/>
              </w:rPr>
            </w:pPr>
            <w:r w:rsidRPr="00721775">
              <w:rPr>
                <w:rFonts w:cstheme="minorHAnsi"/>
              </w:rPr>
              <w:t>-0.6</w:t>
            </w:r>
          </w:p>
        </w:tc>
        <w:tc>
          <w:tcPr>
            <w:tcW w:w="854" w:type="dxa"/>
            <w:noWrap/>
            <w:vAlign w:val="bottom"/>
          </w:tcPr>
          <w:p w14:paraId="6086D861" w14:textId="77777777" w:rsidR="001750B4" w:rsidRPr="00721775" w:rsidRDefault="001750B4" w:rsidP="00082EEB">
            <w:pPr>
              <w:pStyle w:val="TableText"/>
              <w:jc w:val="right"/>
              <w:rPr>
                <w:rFonts w:cstheme="minorHAnsi"/>
              </w:rPr>
            </w:pPr>
            <w:r w:rsidRPr="00721775">
              <w:rPr>
                <w:rFonts w:cstheme="minorHAnsi"/>
              </w:rPr>
              <w:t xml:space="preserve">-$ 150 </w:t>
            </w:r>
          </w:p>
        </w:tc>
      </w:tr>
      <w:tr w:rsidR="001750B4" w:rsidRPr="00721775" w14:paraId="6086D873" w14:textId="77777777" w:rsidTr="00082EEB">
        <w:trPr>
          <w:cantSplit/>
        </w:trPr>
        <w:tc>
          <w:tcPr>
            <w:tcW w:w="644" w:type="dxa"/>
            <w:noWrap/>
            <w:vAlign w:val="bottom"/>
          </w:tcPr>
          <w:p w14:paraId="6086D863" w14:textId="77777777" w:rsidR="001750B4" w:rsidRPr="00721775" w:rsidRDefault="001750B4" w:rsidP="001750B4">
            <w:pPr>
              <w:pStyle w:val="TableText"/>
              <w:rPr>
                <w:rFonts w:cstheme="minorHAnsi"/>
              </w:rPr>
            </w:pPr>
            <w:r w:rsidRPr="00721775">
              <w:rPr>
                <w:rFonts w:cstheme="minorHAnsi"/>
              </w:rPr>
              <w:t>FL</w:t>
            </w:r>
          </w:p>
        </w:tc>
        <w:tc>
          <w:tcPr>
            <w:tcW w:w="1727" w:type="dxa"/>
            <w:noWrap/>
            <w:vAlign w:val="bottom"/>
          </w:tcPr>
          <w:p w14:paraId="6086D864" w14:textId="77777777" w:rsidR="001750B4" w:rsidRPr="00721775" w:rsidRDefault="001750B4" w:rsidP="001750B4">
            <w:pPr>
              <w:pStyle w:val="TableText"/>
              <w:rPr>
                <w:rFonts w:cstheme="minorHAnsi"/>
              </w:rPr>
            </w:pPr>
            <w:r w:rsidRPr="00721775">
              <w:rPr>
                <w:rFonts w:cstheme="minorHAnsi"/>
              </w:rPr>
              <w:t>Total</w:t>
            </w:r>
          </w:p>
        </w:tc>
        <w:tc>
          <w:tcPr>
            <w:tcW w:w="853" w:type="dxa"/>
            <w:noWrap/>
            <w:vAlign w:val="bottom"/>
          </w:tcPr>
          <w:p w14:paraId="6086D865" w14:textId="77777777" w:rsidR="001750B4" w:rsidRPr="00721775" w:rsidRDefault="001750B4" w:rsidP="00082EEB">
            <w:pPr>
              <w:pStyle w:val="TableText"/>
              <w:jc w:val="right"/>
              <w:rPr>
                <w:rFonts w:cstheme="minorHAnsi"/>
              </w:rPr>
            </w:pPr>
            <w:r w:rsidRPr="00721775">
              <w:rPr>
                <w:rFonts w:cstheme="minorHAnsi"/>
              </w:rPr>
              <w:t>353437</w:t>
            </w:r>
          </w:p>
        </w:tc>
        <w:tc>
          <w:tcPr>
            <w:tcW w:w="853" w:type="dxa"/>
            <w:noWrap/>
            <w:vAlign w:val="bottom"/>
          </w:tcPr>
          <w:p w14:paraId="6086D866" w14:textId="77777777" w:rsidR="001750B4" w:rsidRPr="00721775" w:rsidRDefault="001750B4" w:rsidP="00082EEB">
            <w:pPr>
              <w:pStyle w:val="TableText"/>
              <w:jc w:val="right"/>
              <w:rPr>
                <w:rFonts w:cstheme="minorHAnsi"/>
              </w:rPr>
            </w:pPr>
            <w:r w:rsidRPr="00721775">
              <w:rPr>
                <w:rFonts w:cstheme="minorHAnsi"/>
              </w:rPr>
              <w:t>100%</w:t>
            </w:r>
          </w:p>
        </w:tc>
        <w:tc>
          <w:tcPr>
            <w:tcW w:w="853" w:type="dxa"/>
            <w:vAlign w:val="bottom"/>
          </w:tcPr>
          <w:p w14:paraId="6086D867" w14:textId="77777777" w:rsidR="001750B4" w:rsidRPr="00721775" w:rsidRDefault="001750B4" w:rsidP="00082EEB">
            <w:pPr>
              <w:pStyle w:val="TableText"/>
              <w:jc w:val="right"/>
              <w:rPr>
                <w:rFonts w:cstheme="minorHAnsi"/>
              </w:rPr>
            </w:pPr>
            <w:r w:rsidRPr="00721775">
              <w:rPr>
                <w:rFonts w:cstheme="minorHAnsi"/>
              </w:rPr>
              <w:t>7.0</w:t>
            </w:r>
          </w:p>
        </w:tc>
        <w:tc>
          <w:tcPr>
            <w:tcW w:w="854" w:type="dxa"/>
            <w:noWrap/>
            <w:vAlign w:val="bottom"/>
          </w:tcPr>
          <w:p w14:paraId="6086D868" w14:textId="77777777" w:rsidR="001750B4" w:rsidRPr="00721775" w:rsidRDefault="001750B4" w:rsidP="00082EEB">
            <w:pPr>
              <w:pStyle w:val="TableText"/>
              <w:jc w:val="right"/>
              <w:rPr>
                <w:rFonts w:cstheme="minorHAnsi"/>
              </w:rPr>
            </w:pPr>
            <w:r w:rsidRPr="00721775">
              <w:rPr>
                <w:rFonts w:cstheme="minorHAnsi"/>
              </w:rPr>
              <w:t>9.3</w:t>
            </w:r>
          </w:p>
        </w:tc>
        <w:tc>
          <w:tcPr>
            <w:tcW w:w="853" w:type="dxa"/>
            <w:noWrap/>
            <w:vAlign w:val="bottom"/>
          </w:tcPr>
          <w:p w14:paraId="6086D869" w14:textId="77777777" w:rsidR="001750B4" w:rsidRPr="00721775" w:rsidRDefault="001750B4" w:rsidP="00082EEB">
            <w:pPr>
              <w:pStyle w:val="TableText"/>
              <w:jc w:val="right"/>
              <w:rPr>
                <w:rFonts w:cstheme="minorHAnsi"/>
              </w:rPr>
            </w:pPr>
            <w:r w:rsidRPr="00721775">
              <w:rPr>
                <w:rFonts w:cstheme="minorHAnsi"/>
              </w:rPr>
              <w:t xml:space="preserve"> $ 752 </w:t>
            </w:r>
          </w:p>
        </w:tc>
        <w:tc>
          <w:tcPr>
            <w:tcW w:w="853" w:type="dxa"/>
            <w:noWrap/>
            <w:vAlign w:val="bottom"/>
          </w:tcPr>
          <w:p w14:paraId="6086D86A" w14:textId="77777777" w:rsidR="001750B4" w:rsidRPr="00721775" w:rsidRDefault="001750B4" w:rsidP="00082EEB">
            <w:pPr>
              <w:pStyle w:val="TableText"/>
              <w:jc w:val="right"/>
              <w:rPr>
                <w:rFonts w:cstheme="minorHAnsi"/>
              </w:rPr>
            </w:pPr>
            <w:r w:rsidRPr="00721775">
              <w:rPr>
                <w:rFonts w:cstheme="minorHAnsi"/>
              </w:rPr>
              <w:t>278727</w:t>
            </w:r>
          </w:p>
        </w:tc>
        <w:tc>
          <w:tcPr>
            <w:tcW w:w="854" w:type="dxa"/>
            <w:noWrap/>
            <w:vAlign w:val="bottom"/>
          </w:tcPr>
          <w:p w14:paraId="6086D86B" w14:textId="77777777" w:rsidR="001750B4" w:rsidRPr="00721775" w:rsidRDefault="001750B4" w:rsidP="00082EEB">
            <w:pPr>
              <w:pStyle w:val="TableText"/>
              <w:jc w:val="right"/>
              <w:rPr>
                <w:rFonts w:cstheme="minorHAnsi"/>
              </w:rPr>
            </w:pPr>
            <w:r w:rsidRPr="00721775">
              <w:rPr>
                <w:rFonts w:cstheme="minorHAnsi"/>
              </w:rPr>
              <w:t>100%</w:t>
            </w:r>
          </w:p>
        </w:tc>
        <w:tc>
          <w:tcPr>
            <w:tcW w:w="853" w:type="dxa"/>
            <w:vAlign w:val="bottom"/>
          </w:tcPr>
          <w:p w14:paraId="6086D86C" w14:textId="77777777" w:rsidR="001750B4" w:rsidRPr="00721775" w:rsidRDefault="001750B4" w:rsidP="00082EEB">
            <w:pPr>
              <w:pStyle w:val="TableText"/>
              <w:jc w:val="right"/>
              <w:rPr>
                <w:rFonts w:cstheme="minorHAnsi"/>
              </w:rPr>
            </w:pPr>
            <w:r w:rsidRPr="00721775">
              <w:rPr>
                <w:rFonts w:cstheme="minorHAnsi"/>
              </w:rPr>
              <w:t>6.9</w:t>
            </w:r>
          </w:p>
        </w:tc>
        <w:tc>
          <w:tcPr>
            <w:tcW w:w="853" w:type="dxa"/>
            <w:noWrap/>
            <w:vAlign w:val="bottom"/>
          </w:tcPr>
          <w:p w14:paraId="6086D86D" w14:textId="77777777" w:rsidR="001750B4" w:rsidRPr="00721775" w:rsidRDefault="001750B4" w:rsidP="00082EEB">
            <w:pPr>
              <w:pStyle w:val="TableText"/>
              <w:jc w:val="right"/>
              <w:rPr>
                <w:rFonts w:cstheme="minorHAnsi"/>
              </w:rPr>
            </w:pPr>
            <w:r w:rsidRPr="00721775">
              <w:rPr>
                <w:rFonts w:cstheme="minorHAnsi"/>
              </w:rPr>
              <w:t>9.6</w:t>
            </w:r>
          </w:p>
        </w:tc>
        <w:tc>
          <w:tcPr>
            <w:tcW w:w="853" w:type="dxa"/>
            <w:noWrap/>
            <w:vAlign w:val="bottom"/>
          </w:tcPr>
          <w:p w14:paraId="6086D86E" w14:textId="77777777" w:rsidR="001750B4" w:rsidRPr="00721775" w:rsidRDefault="001750B4" w:rsidP="00082EEB">
            <w:pPr>
              <w:pStyle w:val="TableText"/>
              <w:jc w:val="right"/>
              <w:rPr>
                <w:rFonts w:cstheme="minorHAnsi"/>
              </w:rPr>
            </w:pPr>
            <w:r w:rsidRPr="00721775">
              <w:rPr>
                <w:rFonts w:cstheme="minorHAnsi"/>
              </w:rPr>
              <w:t xml:space="preserve"> $ 827 </w:t>
            </w:r>
          </w:p>
        </w:tc>
        <w:tc>
          <w:tcPr>
            <w:tcW w:w="854" w:type="dxa"/>
            <w:noWrap/>
            <w:vAlign w:val="bottom"/>
          </w:tcPr>
          <w:p w14:paraId="6086D86F" w14:textId="77777777" w:rsidR="001750B4" w:rsidRPr="00721775" w:rsidRDefault="001750B4" w:rsidP="00082EEB">
            <w:pPr>
              <w:pStyle w:val="TableText"/>
              <w:jc w:val="right"/>
              <w:rPr>
                <w:rFonts w:cstheme="minorHAnsi"/>
              </w:rPr>
            </w:pPr>
            <w:r w:rsidRPr="00721775">
              <w:rPr>
                <w:rFonts w:cstheme="minorHAnsi"/>
              </w:rPr>
              <w:t>74710</w:t>
            </w:r>
          </w:p>
        </w:tc>
        <w:tc>
          <w:tcPr>
            <w:tcW w:w="853" w:type="dxa"/>
            <w:vAlign w:val="bottom"/>
          </w:tcPr>
          <w:p w14:paraId="6086D870" w14:textId="77777777" w:rsidR="001750B4" w:rsidRPr="00721775" w:rsidRDefault="001750B4" w:rsidP="00082EEB">
            <w:pPr>
              <w:pStyle w:val="TableText"/>
              <w:jc w:val="right"/>
              <w:rPr>
                <w:rFonts w:cstheme="minorHAnsi"/>
              </w:rPr>
            </w:pPr>
            <w:r w:rsidRPr="00721775">
              <w:rPr>
                <w:rFonts w:cstheme="minorHAnsi"/>
              </w:rPr>
              <w:t>0.1</w:t>
            </w:r>
          </w:p>
        </w:tc>
        <w:tc>
          <w:tcPr>
            <w:tcW w:w="853" w:type="dxa"/>
            <w:noWrap/>
            <w:vAlign w:val="bottom"/>
          </w:tcPr>
          <w:p w14:paraId="6086D871" w14:textId="77777777" w:rsidR="001750B4" w:rsidRPr="00721775" w:rsidRDefault="001750B4" w:rsidP="00082EEB">
            <w:pPr>
              <w:pStyle w:val="TableText"/>
              <w:jc w:val="right"/>
              <w:rPr>
                <w:rFonts w:cstheme="minorHAnsi"/>
              </w:rPr>
            </w:pPr>
            <w:r w:rsidRPr="00721775">
              <w:rPr>
                <w:rFonts w:cstheme="minorHAnsi"/>
              </w:rPr>
              <w:t>-0.3</w:t>
            </w:r>
          </w:p>
        </w:tc>
        <w:tc>
          <w:tcPr>
            <w:tcW w:w="854" w:type="dxa"/>
            <w:noWrap/>
            <w:vAlign w:val="bottom"/>
          </w:tcPr>
          <w:p w14:paraId="6086D872" w14:textId="77777777" w:rsidR="001750B4" w:rsidRPr="00721775" w:rsidRDefault="001750B4" w:rsidP="00082EEB">
            <w:pPr>
              <w:pStyle w:val="TableText"/>
              <w:jc w:val="right"/>
              <w:rPr>
                <w:rFonts w:cstheme="minorHAnsi"/>
              </w:rPr>
            </w:pPr>
            <w:r w:rsidRPr="00721775">
              <w:rPr>
                <w:rFonts w:cstheme="minorHAnsi"/>
              </w:rPr>
              <w:t xml:space="preserve">-$ 75 </w:t>
            </w:r>
          </w:p>
        </w:tc>
      </w:tr>
      <w:tr w:rsidR="001750B4" w:rsidRPr="00721775" w14:paraId="6086D884" w14:textId="77777777" w:rsidTr="00082EEB">
        <w:trPr>
          <w:cantSplit/>
        </w:trPr>
        <w:tc>
          <w:tcPr>
            <w:tcW w:w="644" w:type="dxa"/>
            <w:noWrap/>
            <w:vAlign w:val="bottom"/>
          </w:tcPr>
          <w:p w14:paraId="6086D874" w14:textId="77777777" w:rsidR="001750B4" w:rsidRPr="00721775" w:rsidRDefault="001750B4" w:rsidP="001750B4">
            <w:pPr>
              <w:pStyle w:val="TableText"/>
              <w:rPr>
                <w:rFonts w:cstheme="minorHAnsi"/>
              </w:rPr>
            </w:pPr>
            <w:r w:rsidRPr="00721775">
              <w:rPr>
                <w:rFonts w:cstheme="minorHAnsi"/>
              </w:rPr>
              <w:t>CWD</w:t>
            </w:r>
          </w:p>
        </w:tc>
        <w:tc>
          <w:tcPr>
            <w:tcW w:w="1727" w:type="dxa"/>
            <w:noWrap/>
            <w:vAlign w:val="bottom"/>
          </w:tcPr>
          <w:p w14:paraId="6086D875" w14:textId="77777777" w:rsidR="001750B4" w:rsidRPr="00721775" w:rsidRDefault="001750B4" w:rsidP="001750B4">
            <w:pPr>
              <w:pStyle w:val="TableText"/>
              <w:rPr>
                <w:rFonts w:cstheme="minorHAnsi"/>
              </w:rPr>
            </w:pPr>
            <w:r w:rsidRPr="00721775">
              <w:rPr>
                <w:rFonts w:cstheme="minorHAnsi"/>
              </w:rPr>
              <w:t>Superseded standard</w:t>
            </w:r>
          </w:p>
        </w:tc>
        <w:tc>
          <w:tcPr>
            <w:tcW w:w="853" w:type="dxa"/>
            <w:noWrap/>
            <w:vAlign w:val="bottom"/>
          </w:tcPr>
          <w:p w14:paraId="6086D876" w14:textId="77777777" w:rsidR="001750B4" w:rsidRPr="00721775" w:rsidRDefault="001750B4" w:rsidP="00082EEB">
            <w:pPr>
              <w:pStyle w:val="TableText"/>
              <w:jc w:val="right"/>
              <w:rPr>
                <w:rFonts w:cstheme="minorHAnsi"/>
              </w:rPr>
            </w:pPr>
            <w:r w:rsidRPr="00721775">
              <w:rPr>
                <w:rFonts w:cstheme="minorHAnsi"/>
              </w:rPr>
              <w:t>1020</w:t>
            </w:r>
          </w:p>
        </w:tc>
        <w:tc>
          <w:tcPr>
            <w:tcW w:w="853" w:type="dxa"/>
            <w:noWrap/>
            <w:vAlign w:val="bottom"/>
          </w:tcPr>
          <w:p w14:paraId="6086D877" w14:textId="77777777" w:rsidR="001750B4" w:rsidRPr="00721775" w:rsidRDefault="001750B4" w:rsidP="00082EEB">
            <w:pPr>
              <w:pStyle w:val="TableText"/>
              <w:jc w:val="right"/>
              <w:rPr>
                <w:rFonts w:cstheme="minorHAnsi"/>
              </w:rPr>
            </w:pPr>
            <w:r w:rsidRPr="00721775">
              <w:rPr>
                <w:rFonts w:cstheme="minorHAnsi"/>
              </w:rPr>
              <w:t>4%</w:t>
            </w:r>
          </w:p>
        </w:tc>
        <w:tc>
          <w:tcPr>
            <w:tcW w:w="853" w:type="dxa"/>
            <w:vAlign w:val="bottom"/>
          </w:tcPr>
          <w:p w14:paraId="6086D878" w14:textId="77777777" w:rsidR="001750B4" w:rsidRPr="00721775" w:rsidRDefault="001750B4" w:rsidP="00082EEB">
            <w:pPr>
              <w:pStyle w:val="TableText"/>
              <w:jc w:val="right"/>
              <w:rPr>
                <w:rFonts w:cstheme="minorHAnsi"/>
              </w:rPr>
            </w:pPr>
            <w:r w:rsidRPr="00721775">
              <w:rPr>
                <w:rFonts w:cstheme="minorHAnsi"/>
              </w:rPr>
              <w:t>7.4</w:t>
            </w:r>
          </w:p>
        </w:tc>
        <w:tc>
          <w:tcPr>
            <w:tcW w:w="854" w:type="dxa"/>
            <w:noWrap/>
            <w:vAlign w:val="bottom"/>
          </w:tcPr>
          <w:p w14:paraId="6086D879" w14:textId="77777777" w:rsidR="001750B4" w:rsidRPr="00721775" w:rsidRDefault="001750B4" w:rsidP="00082EEB">
            <w:pPr>
              <w:pStyle w:val="TableText"/>
              <w:jc w:val="right"/>
              <w:rPr>
                <w:rFonts w:cstheme="minorHAnsi"/>
              </w:rPr>
            </w:pPr>
            <w:r w:rsidRPr="00721775">
              <w:rPr>
                <w:rFonts w:cstheme="minorHAnsi"/>
              </w:rPr>
              <w:t>10.8</w:t>
            </w:r>
          </w:p>
        </w:tc>
        <w:tc>
          <w:tcPr>
            <w:tcW w:w="853" w:type="dxa"/>
            <w:noWrap/>
            <w:vAlign w:val="bottom"/>
          </w:tcPr>
          <w:p w14:paraId="6086D87A" w14:textId="77777777" w:rsidR="001750B4" w:rsidRPr="00721775" w:rsidRDefault="001750B4" w:rsidP="00082EEB">
            <w:pPr>
              <w:pStyle w:val="TableText"/>
              <w:jc w:val="right"/>
              <w:rPr>
                <w:rFonts w:cstheme="minorHAnsi"/>
              </w:rPr>
            </w:pPr>
            <w:r w:rsidRPr="00721775">
              <w:rPr>
                <w:rFonts w:cstheme="minorHAnsi"/>
              </w:rPr>
              <w:t xml:space="preserve"> $ 1,228 </w:t>
            </w:r>
          </w:p>
        </w:tc>
        <w:tc>
          <w:tcPr>
            <w:tcW w:w="853" w:type="dxa"/>
            <w:noWrap/>
            <w:vAlign w:val="bottom"/>
          </w:tcPr>
          <w:p w14:paraId="6086D87B" w14:textId="77777777" w:rsidR="001750B4" w:rsidRPr="00721775" w:rsidRDefault="001750B4" w:rsidP="00082EEB">
            <w:pPr>
              <w:pStyle w:val="TableText"/>
              <w:jc w:val="right"/>
              <w:rPr>
                <w:rFonts w:cstheme="minorHAnsi"/>
              </w:rPr>
            </w:pPr>
            <w:r w:rsidRPr="00721775">
              <w:rPr>
                <w:rFonts w:cstheme="minorHAnsi"/>
              </w:rPr>
              <w:t>28009</w:t>
            </w:r>
          </w:p>
        </w:tc>
        <w:tc>
          <w:tcPr>
            <w:tcW w:w="854" w:type="dxa"/>
            <w:noWrap/>
            <w:vAlign w:val="bottom"/>
          </w:tcPr>
          <w:p w14:paraId="6086D87C" w14:textId="77777777" w:rsidR="001750B4" w:rsidRPr="00721775" w:rsidRDefault="001750B4" w:rsidP="00082EEB">
            <w:pPr>
              <w:pStyle w:val="TableText"/>
              <w:jc w:val="right"/>
              <w:rPr>
                <w:rFonts w:cstheme="minorHAnsi"/>
              </w:rPr>
            </w:pPr>
            <w:r w:rsidRPr="00721775">
              <w:rPr>
                <w:rFonts w:cstheme="minorHAnsi"/>
              </w:rPr>
              <w:t>79%</w:t>
            </w:r>
          </w:p>
        </w:tc>
        <w:tc>
          <w:tcPr>
            <w:tcW w:w="853" w:type="dxa"/>
            <w:vAlign w:val="bottom"/>
          </w:tcPr>
          <w:p w14:paraId="6086D87D" w14:textId="77777777" w:rsidR="001750B4" w:rsidRPr="00721775" w:rsidRDefault="001750B4" w:rsidP="00082EEB">
            <w:pPr>
              <w:pStyle w:val="TableText"/>
              <w:jc w:val="right"/>
              <w:rPr>
                <w:rFonts w:cstheme="minorHAnsi"/>
              </w:rPr>
            </w:pPr>
            <w:r w:rsidRPr="00721775">
              <w:rPr>
                <w:rFonts w:cstheme="minorHAnsi"/>
              </w:rPr>
              <w:t>7.3</w:t>
            </w:r>
          </w:p>
        </w:tc>
        <w:tc>
          <w:tcPr>
            <w:tcW w:w="853" w:type="dxa"/>
            <w:noWrap/>
            <w:vAlign w:val="bottom"/>
          </w:tcPr>
          <w:p w14:paraId="6086D87E" w14:textId="77777777" w:rsidR="001750B4" w:rsidRPr="00721775" w:rsidRDefault="001750B4" w:rsidP="00082EEB">
            <w:pPr>
              <w:pStyle w:val="TableText"/>
              <w:jc w:val="right"/>
              <w:rPr>
                <w:rFonts w:cstheme="minorHAnsi"/>
              </w:rPr>
            </w:pPr>
            <w:r w:rsidRPr="00721775">
              <w:rPr>
                <w:rFonts w:cstheme="minorHAnsi"/>
              </w:rPr>
              <w:t>9.7</w:t>
            </w:r>
          </w:p>
        </w:tc>
        <w:tc>
          <w:tcPr>
            <w:tcW w:w="853" w:type="dxa"/>
            <w:noWrap/>
            <w:vAlign w:val="bottom"/>
          </w:tcPr>
          <w:p w14:paraId="6086D87F" w14:textId="77777777" w:rsidR="001750B4" w:rsidRPr="00721775" w:rsidRDefault="001750B4" w:rsidP="00082EEB">
            <w:pPr>
              <w:pStyle w:val="TableText"/>
              <w:jc w:val="right"/>
              <w:rPr>
                <w:rFonts w:cstheme="minorHAnsi"/>
              </w:rPr>
            </w:pPr>
            <w:r w:rsidRPr="00721775">
              <w:rPr>
                <w:rFonts w:cstheme="minorHAnsi"/>
              </w:rPr>
              <w:t xml:space="preserve"> $ 1,160 </w:t>
            </w:r>
          </w:p>
        </w:tc>
        <w:tc>
          <w:tcPr>
            <w:tcW w:w="854" w:type="dxa"/>
            <w:noWrap/>
            <w:vAlign w:val="bottom"/>
          </w:tcPr>
          <w:p w14:paraId="6086D880" w14:textId="77777777" w:rsidR="001750B4" w:rsidRPr="00721775" w:rsidRDefault="001750B4" w:rsidP="00082EEB">
            <w:pPr>
              <w:pStyle w:val="TableText"/>
              <w:jc w:val="right"/>
              <w:rPr>
                <w:rFonts w:cstheme="minorHAnsi"/>
              </w:rPr>
            </w:pPr>
            <w:r w:rsidRPr="00721775">
              <w:rPr>
                <w:rFonts w:cstheme="minorHAnsi"/>
              </w:rPr>
              <w:t>-26989</w:t>
            </w:r>
          </w:p>
        </w:tc>
        <w:tc>
          <w:tcPr>
            <w:tcW w:w="853" w:type="dxa"/>
            <w:vAlign w:val="bottom"/>
          </w:tcPr>
          <w:p w14:paraId="6086D881" w14:textId="77777777" w:rsidR="001750B4" w:rsidRPr="00721775" w:rsidRDefault="001750B4" w:rsidP="00082EEB">
            <w:pPr>
              <w:pStyle w:val="TableText"/>
              <w:jc w:val="right"/>
              <w:rPr>
                <w:rFonts w:cstheme="minorHAnsi"/>
              </w:rPr>
            </w:pPr>
            <w:r w:rsidRPr="00721775">
              <w:rPr>
                <w:rFonts w:cstheme="minorHAnsi"/>
              </w:rPr>
              <w:t>0.1</w:t>
            </w:r>
          </w:p>
        </w:tc>
        <w:tc>
          <w:tcPr>
            <w:tcW w:w="853" w:type="dxa"/>
            <w:noWrap/>
            <w:vAlign w:val="bottom"/>
          </w:tcPr>
          <w:p w14:paraId="6086D882" w14:textId="77777777" w:rsidR="001750B4" w:rsidRPr="00721775" w:rsidRDefault="001750B4" w:rsidP="00082EEB">
            <w:pPr>
              <w:pStyle w:val="TableText"/>
              <w:jc w:val="right"/>
              <w:rPr>
                <w:rFonts w:cstheme="minorHAnsi"/>
              </w:rPr>
            </w:pPr>
            <w:r w:rsidRPr="00721775">
              <w:rPr>
                <w:rFonts w:cstheme="minorHAnsi"/>
              </w:rPr>
              <w:t>1.1</w:t>
            </w:r>
          </w:p>
        </w:tc>
        <w:tc>
          <w:tcPr>
            <w:tcW w:w="854" w:type="dxa"/>
            <w:noWrap/>
            <w:vAlign w:val="bottom"/>
          </w:tcPr>
          <w:p w14:paraId="6086D883" w14:textId="77777777" w:rsidR="001750B4" w:rsidRPr="00721775" w:rsidRDefault="001750B4" w:rsidP="00082EEB">
            <w:pPr>
              <w:pStyle w:val="TableText"/>
              <w:jc w:val="right"/>
              <w:rPr>
                <w:rFonts w:cstheme="minorHAnsi"/>
              </w:rPr>
            </w:pPr>
            <w:r w:rsidRPr="00721775">
              <w:rPr>
                <w:rFonts w:cstheme="minorHAnsi"/>
              </w:rPr>
              <w:t xml:space="preserve"> $ 68 </w:t>
            </w:r>
          </w:p>
        </w:tc>
      </w:tr>
      <w:tr w:rsidR="001750B4" w:rsidRPr="00721775" w14:paraId="6086D895" w14:textId="77777777" w:rsidTr="00082EEB">
        <w:trPr>
          <w:cantSplit/>
        </w:trPr>
        <w:tc>
          <w:tcPr>
            <w:tcW w:w="644" w:type="dxa"/>
            <w:noWrap/>
            <w:vAlign w:val="bottom"/>
          </w:tcPr>
          <w:p w14:paraId="6086D885" w14:textId="77777777" w:rsidR="001750B4" w:rsidRPr="00721775" w:rsidRDefault="001750B4" w:rsidP="001750B4">
            <w:pPr>
              <w:pStyle w:val="TableText"/>
              <w:rPr>
                <w:rFonts w:cstheme="minorHAnsi"/>
              </w:rPr>
            </w:pPr>
            <w:r w:rsidRPr="00721775">
              <w:rPr>
                <w:rFonts w:cstheme="minorHAnsi"/>
              </w:rPr>
              <w:t>CWD</w:t>
            </w:r>
          </w:p>
        </w:tc>
        <w:tc>
          <w:tcPr>
            <w:tcW w:w="1727" w:type="dxa"/>
            <w:noWrap/>
            <w:vAlign w:val="bottom"/>
          </w:tcPr>
          <w:p w14:paraId="6086D886" w14:textId="77777777" w:rsidR="001750B4" w:rsidRPr="00721775" w:rsidRDefault="001750B4" w:rsidP="001750B4">
            <w:pPr>
              <w:pStyle w:val="TableText"/>
              <w:rPr>
                <w:rFonts w:cstheme="minorHAnsi"/>
              </w:rPr>
            </w:pPr>
            <w:r w:rsidRPr="00721775">
              <w:rPr>
                <w:rFonts w:cstheme="minorHAnsi"/>
              </w:rPr>
              <w:t>New standard</w:t>
            </w:r>
          </w:p>
        </w:tc>
        <w:tc>
          <w:tcPr>
            <w:tcW w:w="853" w:type="dxa"/>
            <w:noWrap/>
            <w:vAlign w:val="bottom"/>
          </w:tcPr>
          <w:p w14:paraId="6086D887" w14:textId="77777777" w:rsidR="001750B4" w:rsidRPr="00721775" w:rsidRDefault="001750B4" w:rsidP="00082EEB">
            <w:pPr>
              <w:pStyle w:val="TableText"/>
              <w:jc w:val="right"/>
              <w:rPr>
                <w:rFonts w:cstheme="minorHAnsi"/>
              </w:rPr>
            </w:pPr>
            <w:r w:rsidRPr="00721775">
              <w:rPr>
                <w:rFonts w:cstheme="minorHAnsi"/>
              </w:rPr>
              <w:t>25458</w:t>
            </w:r>
          </w:p>
        </w:tc>
        <w:tc>
          <w:tcPr>
            <w:tcW w:w="853" w:type="dxa"/>
            <w:noWrap/>
            <w:vAlign w:val="bottom"/>
          </w:tcPr>
          <w:p w14:paraId="6086D888" w14:textId="77777777" w:rsidR="001750B4" w:rsidRPr="00721775" w:rsidRDefault="001750B4" w:rsidP="00082EEB">
            <w:pPr>
              <w:pStyle w:val="TableText"/>
              <w:jc w:val="right"/>
              <w:rPr>
                <w:rFonts w:cstheme="minorHAnsi"/>
              </w:rPr>
            </w:pPr>
            <w:r w:rsidRPr="00721775">
              <w:rPr>
                <w:rFonts w:cstheme="minorHAnsi"/>
              </w:rPr>
              <w:t>96%</w:t>
            </w:r>
          </w:p>
        </w:tc>
        <w:tc>
          <w:tcPr>
            <w:tcW w:w="853" w:type="dxa"/>
            <w:vAlign w:val="bottom"/>
          </w:tcPr>
          <w:p w14:paraId="6086D889" w14:textId="77777777" w:rsidR="001750B4" w:rsidRPr="00721775" w:rsidRDefault="001750B4" w:rsidP="00082EEB">
            <w:pPr>
              <w:pStyle w:val="TableText"/>
              <w:jc w:val="right"/>
              <w:rPr>
                <w:rFonts w:cstheme="minorHAnsi"/>
              </w:rPr>
            </w:pPr>
            <w:r w:rsidRPr="00721775">
              <w:rPr>
                <w:rFonts w:cstheme="minorHAnsi"/>
              </w:rPr>
              <w:t>7.6</w:t>
            </w:r>
          </w:p>
        </w:tc>
        <w:tc>
          <w:tcPr>
            <w:tcW w:w="854" w:type="dxa"/>
            <w:noWrap/>
            <w:vAlign w:val="bottom"/>
          </w:tcPr>
          <w:p w14:paraId="6086D88A" w14:textId="77777777" w:rsidR="001750B4" w:rsidRPr="00721775" w:rsidRDefault="001750B4" w:rsidP="00082EEB">
            <w:pPr>
              <w:pStyle w:val="TableText"/>
              <w:jc w:val="right"/>
              <w:rPr>
                <w:rFonts w:cstheme="minorHAnsi"/>
              </w:rPr>
            </w:pPr>
            <w:r w:rsidRPr="00721775">
              <w:rPr>
                <w:rFonts w:cstheme="minorHAnsi"/>
              </w:rPr>
              <w:t>9.6</w:t>
            </w:r>
          </w:p>
        </w:tc>
        <w:tc>
          <w:tcPr>
            <w:tcW w:w="853" w:type="dxa"/>
            <w:noWrap/>
            <w:vAlign w:val="bottom"/>
          </w:tcPr>
          <w:p w14:paraId="6086D88B" w14:textId="77777777" w:rsidR="001750B4" w:rsidRPr="00721775" w:rsidRDefault="001750B4" w:rsidP="00082EEB">
            <w:pPr>
              <w:pStyle w:val="TableText"/>
              <w:jc w:val="right"/>
              <w:rPr>
                <w:rFonts w:cstheme="minorHAnsi"/>
              </w:rPr>
            </w:pPr>
            <w:r w:rsidRPr="00721775">
              <w:rPr>
                <w:rFonts w:cstheme="minorHAnsi"/>
              </w:rPr>
              <w:t xml:space="preserve"> $ 1,297 </w:t>
            </w:r>
          </w:p>
        </w:tc>
        <w:tc>
          <w:tcPr>
            <w:tcW w:w="853" w:type="dxa"/>
            <w:noWrap/>
            <w:vAlign w:val="bottom"/>
          </w:tcPr>
          <w:p w14:paraId="6086D88C" w14:textId="77777777" w:rsidR="001750B4" w:rsidRPr="00721775" w:rsidRDefault="001750B4" w:rsidP="00082EEB">
            <w:pPr>
              <w:pStyle w:val="TableText"/>
              <w:jc w:val="right"/>
              <w:rPr>
                <w:rFonts w:cstheme="minorHAnsi"/>
              </w:rPr>
            </w:pPr>
            <w:r w:rsidRPr="00721775">
              <w:rPr>
                <w:rFonts w:cstheme="minorHAnsi"/>
              </w:rPr>
              <w:t>7663</w:t>
            </w:r>
          </w:p>
        </w:tc>
        <w:tc>
          <w:tcPr>
            <w:tcW w:w="854" w:type="dxa"/>
            <w:noWrap/>
            <w:vAlign w:val="bottom"/>
          </w:tcPr>
          <w:p w14:paraId="6086D88D" w14:textId="77777777" w:rsidR="001750B4" w:rsidRPr="00721775" w:rsidRDefault="001750B4" w:rsidP="00082EEB">
            <w:pPr>
              <w:pStyle w:val="TableText"/>
              <w:jc w:val="right"/>
              <w:rPr>
                <w:rFonts w:cstheme="minorHAnsi"/>
              </w:rPr>
            </w:pPr>
            <w:r w:rsidRPr="00721775">
              <w:rPr>
                <w:rFonts w:cstheme="minorHAnsi"/>
              </w:rPr>
              <w:t>21%</w:t>
            </w:r>
          </w:p>
        </w:tc>
        <w:tc>
          <w:tcPr>
            <w:tcW w:w="853" w:type="dxa"/>
            <w:vAlign w:val="bottom"/>
          </w:tcPr>
          <w:p w14:paraId="6086D88E" w14:textId="77777777" w:rsidR="001750B4" w:rsidRPr="00721775" w:rsidRDefault="001750B4" w:rsidP="00082EEB">
            <w:pPr>
              <w:pStyle w:val="TableText"/>
              <w:jc w:val="right"/>
              <w:rPr>
                <w:rFonts w:cstheme="minorHAnsi"/>
              </w:rPr>
            </w:pPr>
            <w:r w:rsidRPr="00721775">
              <w:rPr>
                <w:rFonts w:cstheme="minorHAnsi"/>
              </w:rPr>
              <w:t>5.9</w:t>
            </w:r>
          </w:p>
        </w:tc>
        <w:tc>
          <w:tcPr>
            <w:tcW w:w="853" w:type="dxa"/>
            <w:noWrap/>
            <w:vAlign w:val="bottom"/>
          </w:tcPr>
          <w:p w14:paraId="6086D88F" w14:textId="77777777" w:rsidR="001750B4" w:rsidRPr="00721775" w:rsidRDefault="001750B4" w:rsidP="00082EEB">
            <w:pPr>
              <w:pStyle w:val="TableText"/>
              <w:jc w:val="right"/>
              <w:rPr>
                <w:rFonts w:cstheme="minorHAnsi"/>
              </w:rPr>
            </w:pPr>
            <w:r w:rsidRPr="00721775">
              <w:rPr>
                <w:rFonts w:cstheme="minorHAnsi"/>
              </w:rPr>
              <w:t>9.6</w:t>
            </w:r>
          </w:p>
        </w:tc>
        <w:tc>
          <w:tcPr>
            <w:tcW w:w="853" w:type="dxa"/>
            <w:noWrap/>
            <w:vAlign w:val="bottom"/>
          </w:tcPr>
          <w:p w14:paraId="6086D890" w14:textId="77777777" w:rsidR="001750B4" w:rsidRPr="00721775" w:rsidRDefault="001750B4" w:rsidP="00082EEB">
            <w:pPr>
              <w:pStyle w:val="TableText"/>
              <w:jc w:val="right"/>
              <w:rPr>
                <w:rFonts w:cstheme="minorHAnsi"/>
              </w:rPr>
            </w:pPr>
            <w:r w:rsidRPr="00721775">
              <w:rPr>
                <w:rFonts w:cstheme="minorHAnsi"/>
              </w:rPr>
              <w:t xml:space="preserve"> $ 1,002 </w:t>
            </w:r>
          </w:p>
        </w:tc>
        <w:tc>
          <w:tcPr>
            <w:tcW w:w="854" w:type="dxa"/>
            <w:noWrap/>
            <w:vAlign w:val="bottom"/>
          </w:tcPr>
          <w:p w14:paraId="6086D891" w14:textId="77777777" w:rsidR="001750B4" w:rsidRPr="00721775" w:rsidRDefault="001750B4" w:rsidP="00082EEB">
            <w:pPr>
              <w:pStyle w:val="TableText"/>
              <w:jc w:val="right"/>
              <w:rPr>
                <w:rFonts w:cstheme="minorHAnsi"/>
              </w:rPr>
            </w:pPr>
            <w:r w:rsidRPr="00721775">
              <w:rPr>
                <w:rFonts w:cstheme="minorHAnsi"/>
              </w:rPr>
              <w:t>17795</w:t>
            </w:r>
          </w:p>
        </w:tc>
        <w:tc>
          <w:tcPr>
            <w:tcW w:w="853" w:type="dxa"/>
            <w:vAlign w:val="bottom"/>
          </w:tcPr>
          <w:p w14:paraId="6086D892" w14:textId="77777777" w:rsidR="001750B4" w:rsidRPr="00721775" w:rsidRDefault="001750B4" w:rsidP="00082EEB">
            <w:pPr>
              <w:pStyle w:val="TableText"/>
              <w:jc w:val="right"/>
              <w:rPr>
                <w:rFonts w:cstheme="minorHAnsi"/>
              </w:rPr>
            </w:pPr>
            <w:r w:rsidRPr="00721775">
              <w:rPr>
                <w:rFonts w:cstheme="minorHAnsi"/>
              </w:rPr>
              <w:t>1.7</w:t>
            </w:r>
          </w:p>
        </w:tc>
        <w:tc>
          <w:tcPr>
            <w:tcW w:w="853" w:type="dxa"/>
            <w:noWrap/>
            <w:vAlign w:val="bottom"/>
          </w:tcPr>
          <w:p w14:paraId="6086D893" w14:textId="77777777" w:rsidR="001750B4" w:rsidRPr="00721775" w:rsidRDefault="001750B4" w:rsidP="00082EEB">
            <w:pPr>
              <w:pStyle w:val="TableText"/>
              <w:jc w:val="right"/>
              <w:rPr>
                <w:rFonts w:cstheme="minorHAnsi"/>
              </w:rPr>
            </w:pPr>
            <w:r w:rsidRPr="00721775">
              <w:rPr>
                <w:rFonts w:cstheme="minorHAnsi"/>
              </w:rPr>
              <w:t>0.0</w:t>
            </w:r>
          </w:p>
        </w:tc>
        <w:tc>
          <w:tcPr>
            <w:tcW w:w="854" w:type="dxa"/>
            <w:noWrap/>
            <w:vAlign w:val="bottom"/>
          </w:tcPr>
          <w:p w14:paraId="6086D894" w14:textId="77777777" w:rsidR="001750B4" w:rsidRPr="00721775" w:rsidRDefault="001750B4" w:rsidP="00082EEB">
            <w:pPr>
              <w:pStyle w:val="TableText"/>
              <w:jc w:val="right"/>
              <w:rPr>
                <w:rFonts w:cstheme="minorHAnsi"/>
              </w:rPr>
            </w:pPr>
            <w:r w:rsidRPr="00721775">
              <w:rPr>
                <w:rFonts w:cstheme="minorHAnsi"/>
              </w:rPr>
              <w:t xml:space="preserve"> $ 295 </w:t>
            </w:r>
          </w:p>
        </w:tc>
      </w:tr>
      <w:tr w:rsidR="001750B4" w:rsidRPr="00721775" w14:paraId="6086D8A6" w14:textId="77777777" w:rsidTr="00082EEB">
        <w:trPr>
          <w:cantSplit/>
        </w:trPr>
        <w:tc>
          <w:tcPr>
            <w:tcW w:w="644" w:type="dxa"/>
            <w:noWrap/>
            <w:vAlign w:val="bottom"/>
          </w:tcPr>
          <w:p w14:paraId="6086D896" w14:textId="77777777" w:rsidR="001750B4" w:rsidRPr="00721775" w:rsidRDefault="001750B4" w:rsidP="001750B4">
            <w:pPr>
              <w:pStyle w:val="TableText"/>
              <w:rPr>
                <w:rFonts w:cstheme="minorHAnsi"/>
              </w:rPr>
            </w:pPr>
            <w:r w:rsidRPr="00721775">
              <w:rPr>
                <w:rFonts w:cstheme="minorHAnsi"/>
              </w:rPr>
              <w:t>CWD</w:t>
            </w:r>
          </w:p>
        </w:tc>
        <w:tc>
          <w:tcPr>
            <w:tcW w:w="1727" w:type="dxa"/>
            <w:noWrap/>
            <w:vAlign w:val="bottom"/>
          </w:tcPr>
          <w:p w14:paraId="6086D897" w14:textId="77777777" w:rsidR="001750B4" w:rsidRPr="00721775" w:rsidRDefault="001750B4" w:rsidP="001750B4">
            <w:pPr>
              <w:pStyle w:val="TableText"/>
              <w:rPr>
                <w:rFonts w:cstheme="minorHAnsi"/>
              </w:rPr>
            </w:pPr>
            <w:r w:rsidRPr="00721775">
              <w:rPr>
                <w:rFonts w:cstheme="minorHAnsi"/>
              </w:rPr>
              <w:t>Total</w:t>
            </w:r>
          </w:p>
        </w:tc>
        <w:tc>
          <w:tcPr>
            <w:tcW w:w="853" w:type="dxa"/>
            <w:noWrap/>
            <w:vAlign w:val="bottom"/>
          </w:tcPr>
          <w:p w14:paraId="6086D898" w14:textId="77777777" w:rsidR="001750B4" w:rsidRPr="00721775" w:rsidRDefault="001750B4" w:rsidP="00082EEB">
            <w:pPr>
              <w:pStyle w:val="TableText"/>
              <w:jc w:val="right"/>
              <w:rPr>
                <w:rFonts w:cstheme="minorHAnsi"/>
              </w:rPr>
            </w:pPr>
            <w:r w:rsidRPr="00721775">
              <w:rPr>
                <w:rFonts w:cstheme="minorHAnsi"/>
              </w:rPr>
              <w:t>26478</w:t>
            </w:r>
          </w:p>
        </w:tc>
        <w:tc>
          <w:tcPr>
            <w:tcW w:w="853" w:type="dxa"/>
            <w:noWrap/>
            <w:vAlign w:val="bottom"/>
          </w:tcPr>
          <w:p w14:paraId="6086D899" w14:textId="77777777" w:rsidR="001750B4" w:rsidRPr="00721775" w:rsidRDefault="001750B4" w:rsidP="00082EEB">
            <w:pPr>
              <w:pStyle w:val="TableText"/>
              <w:jc w:val="right"/>
              <w:rPr>
                <w:rFonts w:cstheme="minorHAnsi"/>
              </w:rPr>
            </w:pPr>
            <w:r w:rsidRPr="00721775">
              <w:rPr>
                <w:rFonts w:cstheme="minorHAnsi"/>
              </w:rPr>
              <w:t>100%</w:t>
            </w:r>
          </w:p>
        </w:tc>
        <w:tc>
          <w:tcPr>
            <w:tcW w:w="853" w:type="dxa"/>
            <w:vAlign w:val="bottom"/>
          </w:tcPr>
          <w:p w14:paraId="6086D89A" w14:textId="77777777" w:rsidR="001750B4" w:rsidRPr="00721775" w:rsidRDefault="001750B4" w:rsidP="00082EEB">
            <w:pPr>
              <w:pStyle w:val="TableText"/>
              <w:jc w:val="right"/>
              <w:rPr>
                <w:rFonts w:cstheme="minorHAnsi"/>
              </w:rPr>
            </w:pPr>
            <w:r w:rsidRPr="00721775">
              <w:rPr>
                <w:rFonts w:cstheme="minorHAnsi"/>
              </w:rPr>
              <w:t>7.6</w:t>
            </w:r>
          </w:p>
        </w:tc>
        <w:tc>
          <w:tcPr>
            <w:tcW w:w="854" w:type="dxa"/>
            <w:noWrap/>
            <w:vAlign w:val="bottom"/>
          </w:tcPr>
          <w:p w14:paraId="6086D89B" w14:textId="77777777" w:rsidR="001750B4" w:rsidRPr="00721775" w:rsidRDefault="001750B4" w:rsidP="00082EEB">
            <w:pPr>
              <w:pStyle w:val="TableText"/>
              <w:jc w:val="right"/>
              <w:rPr>
                <w:rFonts w:cstheme="minorHAnsi"/>
              </w:rPr>
            </w:pPr>
            <w:r w:rsidRPr="00721775">
              <w:rPr>
                <w:rFonts w:cstheme="minorHAnsi"/>
              </w:rPr>
              <w:t>9.6</w:t>
            </w:r>
          </w:p>
        </w:tc>
        <w:tc>
          <w:tcPr>
            <w:tcW w:w="853" w:type="dxa"/>
            <w:noWrap/>
            <w:vAlign w:val="bottom"/>
          </w:tcPr>
          <w:p w14:paraId="6086D89C" w14:textId="77777777" w:rsidR="001750B4" w:rsidRPr="00721775" w:rsidRDefault="001750B4" w:rsidP="00082EEB">
            <w:pPr>
              <w:pStyle w:val="TableText"/>
              <w:jc w:val="right"/>
              <w:rPr>
                <w:rFonts w:cstheme="minorHAnsi"/>
              </w:rPr>
            </w:pPr>
            <w:r w:rsidRPr="00721775">
              <w:rPr>
                <w:rFonts w:cstheme="minorHAnsi"/>
              </w:rPr>
              <w:t xml:space="preserve"> $ 1,295 </w:t>
            </w:r>
          </w:p>
        </w:tc>
        <w:tc>
          <w:tcPr>
            <w:tcW w:w="853" w:type="dxa"/>
            <w:noWrap/>
            <w:vAlign w:val="bottom"/>
          </w:tcPr>
          <w:p w14:paraId="6086D89D" w14:textId="77777777" w:rsidR="001750B4" w:rsidRPr="00721775" w:rsidRDefault="001750B4" w:rsidP="00082EEB">
            <w:pPr>
              <w:pStyle w:val="TableText"/>
              <w:jc w:val="right"/>
              <w:rPr>
                <w:rFonts w:cstheme="minorHAnsi"/>
              </w:rPr>
            </w:pPr>
            <w:r w:rsidRPr="00721775">
              <w:rPr>
                <w:rFonts w:cstheme="minorHAnsi"/>
              </w:rPr>
              <w:t>35672</w:t>
            </w:r>
          </w:p>
        </w:tc>
        <w:tc>
          <w:tcPr>
            <w:tcW w:w="854" w:type="dxa"/>
            <w:noWrap/>
            <w:vAlign w:val="bottom"/>
          </w:tcPr>
          <w:p w14:paraId="6086D89E" w14:textId="77777777" w:rsidR="001750B4" w:rsidRPr="00721775" w:rsidRDefault="001750B4" w:rsidP="00082EEB">
            <w:pPr>
              <w:pStyle w:val="TableText"/>
              <w:jc w:val="right"/>
              <w:rPr>
                <w:rFonts w:cstheme="minorHAnsi"/>
              </w:rPr>
            </w:pPr>
            <w:r w:rsidRPr="00721775">
              <w:rPr>
                <w:rFonts w:cstheme="minorHAnsi"/>
              </w:rPr>
              <w:t>100%</w:t>
            </w:r>
          </w:p>
        </w:tc>
        <w:tc>
          <w:tcPr>
            <w:tcW w:w="853" w:type="dxa"/>
            <w:vAlign w:val="bottom"/>
          </w:tcPr>
          <w:p w14:paraId="6086D89F" w14:textId="77777777" w:rsidR="001750B4" w:rsidRPr="00721775" w:rsidRDefault="001750B4" w:rsidP="00082EEB">
            <w:pPr>
              <w:pStyle w:val="TableText"/>
              <w:jc w:val="right"/>
              <w:rPr>
                <w:rFonts w:cstheme="minorHAnsi"/>
              </w:rPr>
            </w:pPr>
            <w:r w:rsidRPr="00721775">
              <w:rPr>
                <w:rFonts w:cstheme="minorHAnsi"/>
              </w:rPr>
              <w:t>7.0</w:t>
            </w:r>
          </w:p>
        </w:tc>
        <w:tc>
          <w:tcPr>
            <w:tcW w:w="853" w:type="dxa"/>
            <w:noWrap/>
            <w:vAlign w:val="bottom"/>
          </w:tcPr>
          <w:p w14:paraId="6086D8A0" w14:textId="77777777" w:rsidR="001750B4" w:rsidRPr="00721775" w:rsidRDefault="001750B4" w:rsidP="00082EEB">
            <w:pPr>
              <w:pStyle w:val="TableText"/>
              <w:jc w:val="right"/>
              <w:rPr>
                <w:rFonts w:cstheme="minorHAnsi"/>
              </w:rPr>
            </w:pPr>
            <w:r w:rsidRPr="00721775">
              <w:rPr>
                <w:rFonts w:cstheme="minorHAnsi"/>
              </w:rPr>
              <w:t>9.7</w:t>
            </w:r>
          </w:p>
        </w:tc>
        <w:tc>
          <w:tcPr>
            <w:tcW w:w="853" w:type="dxa"/>
            <w:noWrap/>
            <w:vAlign w:val="bottom"/>
          </w:tcPr>
          <w:p w14:paraId="6086D8A1" w14:textId="77777777" w:rsidR="001750B4" w:rsidRPr="00721775" w:rsidRDefault="001750B4" w:rsidP="00082EEB">
            <w:pPr>
              <w:pStyle w:val="TableText"/>
              <w:jc w:val="right"/>
              <w:rPr>
                <w:rFonts w:cstheme="minorHAnsi"/>
              </w:rPr>
            </w:pPr>
            <w:r w:rsidRPr="00721775">
              <w:rPr>
                <w:rFonts w:cstheme="minorHAnsi"/>
              </w:rPr>
              <w:t xml:space="preserve"> $ 1,126 </w:t>
            </w:r>
          </w:p>
        </w:tc>
        <w:tc>
          <w:tcPr>
            <w:tcW w:w="854" w:type="dxa"/>
            <w:noWrap/>
            <w:vAlign w:val="bottom"/>
          </w:tcPr>
          <w:p w14:paraId="6086D8A2" w14:textId="77777777" w:rsidR="001750B4" w:rsidRPr="00721775" w:rsidRDefault="001750B4" w:rsidP="00082EEB">
            <w:pPr>
              <w:pStyle w:val="TableText"/>
              <w:jc w:val="right"/>
              <w:rPr>
                <w:rFonts w:cstheme="minorHAnsi"/>
              </w:rPr>
            </w:pPr>
            <w:r w:rsidRPr="00721775">
              <w:rPr>
                <w:rFonts w:cstheme="minorHAnsi"/>
              </w:rPr>
              <w:t>-9194</w:t>
            </w:r>
          </w:p>
        </w:tc>
        <w:tc>
          <w:tcPr>
            <w:tcW w:w="853" w:type="dxa"/>
            <w:vAlign w:val="bottom"/>
          </w:tcPr>
          <w:p w14:paraId="6086D8A3" w14:textId="77777777" w:rsidR="001750B4" w:rsidRPr="00721775" w:rsidRDefault="001750B4" w:rsidP="00082EEB">
            <w:pPr>
              <w:pStyle w:val="TableText"/>
              <w:jc w:val="right"/>
              <w:rPr>
                <w:rFonts w:cstheme="minorHAnsi"/>
              </w:rPr>
            </w:pPr>
            <w:r w:rsidRPr="00721775">
              <w:rPr>
                <w:rFonts w:cstheme="minorHAnsi"/>
              </w:rPr>
              <w:t>0.6</w:t>
            </w:r>
          </w:p>
        </w:tc>
        <w:tc>
          <w:tcPr>
            <w:tcW w:w="853" w:type="dxa"/>
            <w:noWrap/>
            <w:vAlign w:val="bottom"/>
          </w:tcPr>
          <w:p w14:paraId="6086D8A4" w14:textId="77777777" w:rsidR="001750B4" w:rsidRPr="00721775" w:rsidRDefault="001750B4" w:rsidP="00082EEB">
            <w:pPr>
              <w:pStyle w:val="TableText"/>
              <w:jc w:val="right"/>
              <w:rPr>
                <w:rFonts w:cstheme="minorHAnsi"/>
              </w:rPr>
            </w:pPr>
            <w:r w:rsidRPr="00721775">
              <w:rPr>
                <w:rFonts w:cstheme="minorHAnsi"/>
              </w:rPr>
              <w:t>-0.1</w:t>
            </w:r>
          </w:p>
        </w:tc>
        <w:tc>
          <w:tcPr>
            <w:tcW w:w="854" w:type="dxa"/>
            <w:noWrap/>
            <w:vAlign w:val="bottom"/>
          </w:tcPr>
          <w:p w14:paraId="6086D8A5" w14:textId="77777777" w:rsidR="001750B4" w:rsidRPr="00721775" w:rsidRDefault="001750B4" w:rsidP="00082EEB">
            <w:pPr>
              <w:pStyle w:val="TableText"/>
              <w:jc w:val="right"/>
              <w:rPr>
                <w:rFonts w:cstheme="minorHAnsi"/>
              </w:rPr>
            </w:pPr>
            <w:r w:rsidRPr="00721775">
              <w:rPr>
                <w:rFonts w:cstheme="minorHAnsi"/>
              </w:rPr>
              <w:t xml:space="preserve"> $ 169 </w:t>
            </w:r>
          </w:p>
        </w:tc>
      </w:tr>
      <w:tr w:rsidR="001750B4" w:rsidRPr="00721775" w14:paraId="6086D8B7" w14:textId="77777777" w:rsidTr="00082EEB">
        <w:trPr>
          <w:cantSplit/>
        </w:trPr>
        <w:tc>
          <w:tcPr>
            <w:tcW w:w="644" w:type="dxa"/>
            <w:noWrap/>
            <w:vAlign w:val="bottom"/>
          </w:tcPr>
          <w:p w14:paraId="6086D8A7" w14:textId="77777777" w:rsidR="001750B4" w:rsidRPr="00721775" w:rsidRDefault="001750B4" w:rsidP="001750B4">
            <w:pPr>
              <w:pStyle w:val="TableText"/>
              <w:rPr>
                <w:rFonts w:cstheme="minorHAnsi"/>
              </w:rPr>
            </w:pPr>
            <w:r w:rsidRPr="00721775">
              <w:rPr>
                <w:rFonts w:cstheme="minorHAnsi"/>
              </w:rPr>
              <w:t>All</w:t>
            </w:r>
          </w:p>
        </w:tc>
        <w:tc>
          <w:tcPr>
            <w:tcW w:w="1727" w:type="dxa"/>
            <w:noWrap/>
            <w:vAlign w:val="bottom"/>
          </w:tcPr>
          <w:p w14:paraId="6086D8A8" w14:textId="77777777" w:rsidR="001750B4" w:rsidRPr="00721775" w:rsidRDefault="001750B4" w:rsidP="001750B4">
            <w:pPr>
              <w:pStyle w:val="TableText"/>
              <w:rPr>
                <w:rFonts w:cstheme="minorHAnsi"/>
              </w:rPr>
            </w:pPr>
            <w:r w:rsidRPr="00721775">
              <w:rPr>
                <w:rFonts w:cstheme="minorHAnsi"/>
              </w:rPr>
              <w:t>Superseded standard</w:t>
            </w:r>
          </w:p>
        </w:tc>
        <w:tc>
          <w:tcPr>
            <w:tcW w:w="853" w:type="dxa"/>
            <w:noWrap/>
            <w:vAlign w:val="bottom"/>
          </w:tcPr>
          <w:p w14:paraId="6086D8A9" w14:textId="77777777" w:rsidR="001750B4" w:rsidRPr="00721775" w:rsidRDefault="001750B4" w:rsidP="00082EEB">
            <w:pPr>
              <w:pStyle w:val="TableText"/>
              <w:jc w:val="right"/>
              <w:rPr>
                <w:rFonts w:cstheme="minorHAnsi"/>
              </w:rPr>
            </w:pPr>
            <w:r w:rsidRPr="00721775">
              <w:rPr>
                <w:rFonts w:cstheme="minorHAnsi"/>
              </w:rPr>
              <w:t>199408</w:t>
            </w:r>
          </w:p>
        </w:tc>
        <w:tc>
          <w:tcPr>
            <w:tcW w:w="853" w:type="dxa"/>
            <w:noWrap/>
            <w:vAlign w:val="bottom"/>
          </w:tcPr>
          <w:p w14:paraId="6086D8AA" w14:textId="77777777" w:rsidR="001750B4" w:rsidRPr="00721775" w:rsidRDefault="001750B4" w:rsidP="00082EEB">
            <w:pPr>
              <w:pStyle w:val="TableText"/>
              <w:jc w:val="right"/>
              <w:rPr>
                <w:rFonts w:cstheme="minorHAnsi"/>
              </w:rPr>
            </w:pPr>
            <w:r w:rsidRPr="00721775">
              <w:rPr>
                <w:rFonts w:cstheme="minorHAnsi"/>
              </w:rPr>
              <w:t>24%</w:t>
            </w:r>
          </w:p>
        </w:tc>
        <w:tc>
          <w:tcPr>
            <w:tcW w:w="853" w:type="dxa"/>
            <w:vAlign w:val="bottom"/>
          </w:tcPr>
          <w:p w14:paraId="6086D8AB" w14:textId="77777777" w:rsidR="001750B4" w:rsidRPr="00721775" w:rsidRDefault="001750B4" w:rsidP="00082EEB">
            <w:pPr>
              <w:pStyle w:val="TableText"/>
              <w:jc w:val="right"/>
              <w:rPr>
                <w:rFonts w:cstheme="minorHAnsi"/>
              </w:rPr>
            </w:pPr>
            <w:r w:rsidRPr="00721775">
              <w:rPr>
                <w:rFonts w:cstheme="minorHAnsi"/>
              </w:rPr>
              <w:t>6.7</w:t>
            </w:r>
          </w:p>
        </w:tc>
        <w:tc>
          <w:tcPr>
            <w:tcW w:w="854" w:type="dxa"/>
            <w:noWrap/>
            <w:vAlign w:val="bottom"/>
          </w:tcPr>
          <w:p w14:paraId="6086D8AC" w14:textId="77777777" w:rsidR="001750B4" w:rsidRPr="00721775" w:rsidRDefault="001750B4" w:rsidP="00082EEB">
            <w:pPr>
              <w:pStyle w:val="TableText"/>
              <w:jc w:val="right"/>
              <w:rPr>
                <w:rFonts w:cstheme="minorHAnsi"/>
              </w:rPr>
            </w:pPr>
            <w:r w:rsidRPr="00721775">
              <w:rPr>
                <w:rFonts w:cstheme="minorHAnsi"/>
              </w:rPr>
              <w:t>13.7</w:t>
            </w:r>
          </w:p>
        </w:tc>
        <w:tc>
          <w:tcPr>
            <w:tcW w:w="853" w:type="dxa"/>
            <w:noWrap/>
            <w:vAlign w:val="bottom"/>
          </w:tcPr>
          <w:p w14:paraId="6086D8AD" w14:textId="77777777" w:rsidR="001750B4" w:rsidRPr="00721775" w:rsidRDefault="001750B4" w:rsidP="00082EEB">
            <w:pPr>
              <w:pStyle w:val="TableText"/>
              <w:jc w:val="right"/>
              <w:rPr>
                <w:rFonts w:cstheme="minorHAnsi"/>
              </w:rPr>
            </w:pPr>
            <w:r w:rsidRPr="00721775">
              <w:rPr>
                <w:rFonts w:cstheme="minorHAnsi"/>
              </w:rPr>
              <w:t xml:space="preserve"> $ 668 </w:t>
            </w:r>
          </w:p>
        </w:tc>
        <w:tc>
          <w:tcPr>
            <w:tcW w:w="853" w:type="dxa"/>
            <w:noWrap/>
            <w:vAlign w:val="bottom"/>
          </w:tcPr>
          <w:p w14:paraId="6086D8AE" w14:textId="77777777" w:rsidR="001750B4" w:rsidRPr="00721775" w:rsidRDefault="001750B4" w:rsidP="00082EEB">
            <w:pPr>
              <w:pStyle w:val="TableText"/>
              <w:jc w:val="right"/>
              <w:rPr>
                <w:rFonts w:cstheme="minorHAnsi"/>
              </w:rPr>
            </w:pPr>
            <w:r w:rsidRPr="00721775">
              <w:rPr>
                <w:rFonts w:cstheme="minorHAnsi"/>
              </w:rPr>
              <w:t>371770</w:t>
            </w:r>
          </w:p>
        </w:tc>
        <w:tc>
          <w:tcPr>
            <w:tcW w:w="854" w:type="dxa"/>
            <w:noWrap/>
            <w:vAlign w:val="bottom"/>
          </w:tcPr>
          <w:p w14:paraId="6086D8AF" w14:textId="77777777" w:rsidR="001750B4" w:rsidRPr="00721775" w:rsidRDefault="001750B4" w:rsidP="00082EEB">
            <w:pPr>
              <w:pStyle w:val="TableText"/>
              <w:jc w:val="right"/>
              <w:rPr>
                <w:rFonts w:cstheme="minorHAnsi"/>
              </w:rPr>
            </w:pPr>
            <w:r w:rsidRPr="00721775">
              <w:rPr>
                <w:rFonts w:cstheme="minorHAnsi"/>
              </w:rPr>
              <w:t>47%</w:t>
            </w:r>
          </w:p>
        </w:tc>
        <w:tc>
          <w:tcPr>
            <w:tcW w:w="853" w:type="dxa"/>
            <w:vAlign w:val="bottom"/>
          </w:tcPr>
          <w:p w14:paraId="6086D8B0" w14:textId="77777777" w:rsidR="001750B4" w:rsidRPr="00721775" w:rsidRDefault="001750B4" w:rsidP="00082EEB">
            <w:pPr>
              <w:pStyle w:val="TableText"/>
              <w:jc w:val="right"/>
              <w:rPr>
                <w:rFonts w:cstheme="minorHAnsi"/>
              </w:rPr>
            </w:pPr>
            <w:r w:rsidRPr="00721775">
              <w:rPr>
                <w:rFonts w:cstheme="minorHAnsi"/>
              </w:rPr>
              <w:t>6.7</w:t>
            </w:r>
          </w:p>
        </w:tc>
        <w:tc>
          <w:tcPr>
            <w:tcW w:w="853" w:type="dxa"/>
            <w:noWrap/>
            <w:vAlign w:val="bottom"/>
          </w:tcPr>
          <w:p w14:paraId="6086D8B1" w14:textId="77777777" w:rsidR="001750B4" w:rsidRPr="00721775" w:rsidRDefault="001750B4" w:rsidP="00082EEB">
            <w:pPr>
              <w:pStyle w:val="TableText"/>
              <w:jc w:val="right"/>
              <w:rPr>
                <w:rFonts w:cstheme="minorHAnsi"/>
              </w:rPr>
            </w:pPr>
            <w:r w:rsidRPr="00721775">
              <w:rPr>
                <w:rFonts w:cstheme="minorHAnsi"/>
              </w:rPr>
              <w:t>12.5</w:t>
            </w:r>
          </w:p>
        </w:tc>
        <w:tc>
          <w:tcPr>
            <w:tcW w:w="853" w:type="dxa"/>
            <w:noWrap/>
            <w:vAlign w:val="bottom"/>
          </w:tcPr>
          <w:p w14:paraId="6086D8B2" w14:textId="77777777" w:rsidR="001750B4" w:rsidRPr="00721775" w:rsidRDefault="001750B4" w:rsidP="00082EEB">
            <w:pPr>
              <w:pStyle w:val="TableText"/>
              <w:jc w:val="right"/>
              <w:rPr>
                <w:rFonts w:cstheme="minorHAnsi"/>
              </w:rPr>
            </w:pPr>
            <w:r w:rsidRPr="00721775">
              <w:rPr>
                <w:rFonts w:cstheme="minorHAnsi"/>
              </w:rPr>
              <w:t xml:space="preserve"> $ 739 </w:t>
            </w:r>
          </w:p>
        </w:tc>
        <w:tc>
          <w:tcPr>
            <w:tcW w:w="854" w:type="dxa"/>
            <w:noWrap/>
            <w:vAlign w:val="bottom"/>
          </w:tcPr>
          <w:p w14:paraId="6086D8B3" w14:textId="77777777" w:rsidR="001750B4" w:rsidRPr="00721775" w:rsidRDefault="001750B4" w:rsidP="00082EEB">
            <w:pPr>
              <w:pStyle w:val="TableText"/>
              <w:jc w:val="right"/>
              <w:rPr>
                <w:rFonts w:cstheme="minorHAnsi"/>
              </w:rPr>
            </w:pPr>
            <w:r w:rsidRPr="00721775">
              <w:rPr>
                <w:rFonts w:cstheme="minorHAnsi"/>
              </w:rPr>
              <w:t>-172362</w:t>
            </w:r>
          </w:p>
        </w:tc>
        <w:tc>
          <w:tcPr>
            <w:tcW w:w="853" w:type="dxa"/>
            <w:vAlign w:val="bottom"/>
          </w:tcPr>
          <w:p w14:paraId="6086D8B4" w14:textId="77777777" w:rsidR="001750B4" w:rsidRPr="00721775" w:rsidRDefault="001750B4" w:rsidP="00082EEB">
            <w:pPr>
              <w:pStyle w:val="TableText"/>
              <w:jc w:val="right"/>
              <w:rPr>
                <w:rFonts w:cstheme="minorHAnsi"/>
              </w:rPr>
            </w:pPr>
            <w:r w:rsidRPr="00721775">
              <w:rPr>
                <w:rFonts w:cstheme="minorHAnsi"/>
              </w:rPr>
              <w:t>0.0</w:t>
            </w:r>
          </w:p>
        </w:tc>
        <w:tc>
          <w:tcPr>
            <w:tcW w:w="853" w:type="dxa"/>
            <w:noWrap/>
            <w:vAlign w:val="bottom"/>
          </w:tcPr>
          <w:p w14:paraId="6086D8B5" w14:textId="77777777" w:rsidR="001750B4" w:rsidRPr="00721775" w:rsidRDefault="001750B4" w:rsidP="00082EEB">
            <w:pPr>
              <w:pStyle w:val="TableText"/>
              <w:jc w:val="right"/>
              <w:rPr>
                <w:rFonts w:cstheme="minorHAnsi"/>
              </w:rPr>
            </w:pPr>
            <w:r w:rsidRPr="00721775">
              <w:rPr>
                <w:rFonts w:cstheme="minorHAnsi"/>
              </w:rPr>
              <w:t>1.2</w:t>
            </w:r>
          </w:p>
        </w:tc>
        <w:tc>
          <w:tcPr>
            <w:tcW w:w="854" w:type="dxa"/>
            <w:noWrap/>
            <w:vAlign w:val="bottom"/>
          </w:tcPr>
          <w:p w14:paraId="6086D8B6" w14:textId="77777777" w:rsidR="001750B4" w:rsidRPr="00721775" w:rsidRDefault="001750B4" w:rsidP="00082EEB">
            <w:pPr>
              <w:pStyle w:val="TableText"/>
              <w:jc w:val="right"/>
              <w:rPr>
                <w:rFonts w:cstheme="minorHAnsi"/>
              </w:rPr>
            </w:pPr>
            <w:r w:rsidRPr="00721775">
              <w:rPr>
                <w:rFonts w:cstheme="minorHAnsi"/>
              </w:rPr>
              <w:t xml:space="preserve">-$ 71 </w:t>
            </w:r>
          </w:p>
        </w:tc>
      </w:tr>
      <w:tr w:rsidR="001750B4" w:rsidRPr="00721775" w14:paraId="6086D8C8" w14:textId="77777777" w:rsidTr="00082EEB">
        <w:trPr>
          <w:cantSplit/>
        </w:trPr>
        <w:tc>
          <w:tcPr>
            <w:tcW w:w="644" w:type="dxa"/>
            <w:noWrap/>
            <w:vAlign w:val="bottom"/>
          </w:tcPr>
          <w:p w14:paraId="6086D8B8" w14:textId="77777777" w:rsidR="001750B4" w:rsidRPr="00721775" w:rsidRDefault="001750B4" w:rsidP="001750B4">
            <w:pPr>
              <w:pStyle w:val="TableText"/>
              <w:rPr>
                <w:rFonts w:cstheme="minorHAnsi"/>
              </w:rPr>
            </w:pPr>
            <w:r w:rsidRPr="00721775">
              <w:rPr>
                <w:rFonts w:cstheme="minorHAnsi"/>
              </w:rPr>
              <w:t>All</w:t>
            </w:r>
          </w:p>
        </w:tc>
        <w:tc>
          <w:tcPr>
            <w:tcW w:w="1727" w:type="dxa"/>
            <w:noWrap/>
            <w:vAlign w:val="bottom"/>
          </w:tcPr>
          <w:p w14:paraId="6086D8B9" w14:textId="77777777" w:rsidR="001750B4" w:rsidRPr="00721775" w:rsidRDefault="001750B4" w:rsidP="001750B4">
            <w:pPr>
              <w:pStyle w:val="TableText"/>
              <w:rPr>
                <w:rFonts w:cstheme="minorHAnsi"/>
              </w:rPr>
            </w:pPr>
            <w:r w:rsidRPr="00721775">
              <w:rPr>
                <w:rFonts w:cstheme="minorHAnsi"/>
              </w:rPr>
              <w:t>New standard</w:t>
            </w:r>
          </w:p>
        </w:tc>
        <w:tc>
          <w:tcPr>
            <w:tcW w:w="853" w:type="dxa"/>
            <w:noWrap/>
            <w:vAlign w:val="bottom"/>
          </w:tcPr>
          <w:p w14:paraId="6086D8BA" w14:textId="77777777" w:rsidR="001750B4" w:rsidRPr="00721775" w:rsidRDefault="001750B4" w:rsidP="00082EEB">
            <w:pPr>
              <w:pStyle w:val="TableText"/>
              <w:jc w:val="right"/>
              <w:rPr>
                <w:rFonts w:cstheme="minorHAnsi"/>
              </w:rPr>
            </w:pPr>
            <w:r w:rsidRPr="00721775">
              <w:rPr>
                <w:rFonts w:cstheme="minorHAnsi"/>
              </w:rPr>
              <w:t>616363</w:t>
            </w:r>
          </w:p>
        </w:tc>
        <w:tc>
          <w:tcPr>
            <w:tcW w:w="853" w:type="dxa"/>
            <w:noWrap/>
            <w:vAlign w:val="bottom"/>
          </w:tcPr>
          <w:p w14:paraId="6086D8BB" w14:textId="77777777" w:rsidR="001750B4" w:rsidRPr="00721775" w:rsidRDefault="001750B4" w:rsidP="00082EEB">
            <w:pPr>
              <w:pStyle w:val="TableText"/>
              <w:jc w:val="right"/>
              <w:rPr>
                <w:rFonts w:cstheme="minorHAnsi"/>
              </w:rPr>
            </w:pPr>
            <w:r w:rsidRPr="00721775">
              <w:rPr>
                <w:rFonts w:cstheme="minorHAnsi"/>
              </w:rPr>
              <w:t>76%</w:t>
            </w:r>
          </w:p>
        </w:tc>
        <w:tc>
          <w:tcPr>
            <w:tcW w:w="853" w:type="dxa"/>
            <w:vAlign w:val="bottom"/>
          </w:tcPr>
          <w:p w14:paraId="6086D8BC" w14:textId="77777777" w:rsidR="001750B4" w:rsidRPr="00721775" w:rsidRDefault="001750B4" w:rsidP="00082EEB">
            <w:pPr>
              <w:pStyle w:val="TableText"/>
              <w:jc w:val="right"/>
              <w:rPr>
                <w:rFonts w:cstheme="minorHAnsi"/>
              </w:rPr>
            </w:pPr>
            <w:r w:rsidRPr="00721775">
              <w:rPr>
                <w:rFonts w:cstheme="minorHAnsi"/>
              </w:rPr>
              <w:t>6.9</w:t>
            </w:r>
          </w:p>
        </w:tc>
        <w:tc>
          <w:tcPr>
            <w:tcW w:w="854" w:type="dxa"/>
            <w:noWrap/>
            <w:vAlign w:val="bottom"/>
          </w:tcPr>
          <w:p w14:paraId="6086D8BD" w14:textId="77777777" w:rsidR="001750B4" w:rsidRPr="00721775" w:rsidRDefault="001750B4" w:rsidP="00082EEB">
            <w:pPr>
              <w:pStyle w:val="TableText"/>
              <w:jc w:val="right"/>
              <w:rPr>
                <w:rFonts w:cstheme="minorHAnsi"/>
              </w:rPr>
            </w:pPr>
            <w:r w:rsidRPr="00721775">
              <w:rPr>
                <w:rFonts w:cstheme="minorHAnsi"/>
              </w:rPr>
              <w:t>12.1</w:t>
            </w:r>
          </w:p>
        </w:tc>
        <w:tc>
          <w:tcPr>
            <w:tcW w:w="853" w:type="dxa"/>
            <w:noWrap/>
            <w:vAlign w:val="bottom"/>
          </w:tcPr>
          <w:p w14:paraId="6086D8BE" w14:textId="77777777" w:rsidR="001750B4" w:rsidRPr="00721775" w:rsidRDefault="001750B4" w:rsidP="00082EEB">
            <w:pPr>
              <w:pStyle w:val="TableText"/>
              <w:jc w:val="right"/>
              <w:rPr>
                <w:rFonts w:cstheme="minorHAnsi"/>
              </w:rPr>
            </w:pPr>
            <w:r w:rsidRPr="00721775">
              <w:rPr>
                <w:rFonts w:cstheme="minorHAnsi"/>
              </w:rPr>
              <w:t xml:space="preserve"> $ 756 </w:t>
            </w:r>
          </w:p>
        </w:tc>
        <w:tc>
          <w:tcPr>
            <w:tcW w:w="853" w:type="dxa"/>
            <w:noWrap/>
            <w:vAlign w:val="bottom"/>
          </w:tcPr>
          <w:p w14:paraId="6086D8BF" w14:textId="77777777" w:rsidR="001750B4" w:rsidRPr="00721775" w:rsidRDefault="001750B4" w:rsidP="00082EEB">
            <w:pPr>
              <w:pStyle w:val="TableText"/>
              <w:jc w:val="right"/>
              <w:rPr>
                <w:rFonts w:cstheme="minorHAnsi"/>
              </w:rPr>
            </w:pPr>
            <w:r w:rsidRPr="00721775">
              <w:rPr>
                <w:rFonts w:cstheme="minorHAnsi"/>
              </w:rPr>
              <w:t>417082</w:t>
            </w:r>
          </w:p>
        </w:tc>
        <w:tc>
          <w:tcPr>
            <w:tcW w:w="854" w:type="dxa"/>
            <w:noWrap/>
            <w:vAlign w:val="bottom"/>
          </w:tcPr>
          <w:p w14:paraId="6086D8C0" w14:textId="77777777" w:rsidR="001750B4" w:rsidRPr="00721775" w:rsidRDefault="001750B4" w:rsidP="00082EEB">
            <w:pPr>
              <w:pStyle w:val="TableText"/>
              <w:jc w:val="right"/>
              <w:rPr>
                <w:rFonts w:cstheme="minorHAnsi"/>
              </w:rPr>
            </w:pPr>
            <w:r w:rsidRPr="00721775">
              <w:rPr>
                <w:rFonts w:cstheme="minorHAnsi"/>
              </w:rPr>
              <w:t>53%</w:t>
            </w:r>
          </w:p>
        </w:tc>
        <w:tc>
          <w:tcPr>
            <w:tcW w:w="853" w:type="dxa"/>
            <w:vAlign w:val="bottom"/>
          </w:tcPr>
          <w:p w14:paraId="6086D8C1" w14:textId="77777777" w:rsidR="001750B4" w:rsidRPr="00721775" w:rsidRDefault="001750B4" w:rsidP="00082EEB">
            <w:pPr>
              <w:pStyle w:val="TableText"/>
              <w:jc w:val="right"/>
              <w:rPr>
                <w:rFonts w:cstheme="minorHAnsi"/>
              </w:rPr>
            </w:pPr>
            <w:r w:rsidRPr="00721775">
              <w:rPr>
                <w:rFonts w:cstheme="minorHAnsi"/>
              </w:rPr>
              <w:t>6.7</w:t>
            </w:r>
          </w:p>
        </w:tc>
        <w:tc>
          <w:tcPr>
            <w:tcW w:w="853" w:type="dxa"/>
            <w:noWrap/>
            <w:vAlign w:val="bottom"/>
          </w:tcPr>
          <w:p w14:paraId="6086D8C2" w14:textId="77777777" w:rsidR="001750B4" w:rsidRPr="00721775" w:rsidRDefault="001750B4" w:rsidP="00082EEB">
            <w:pPr>
              <w:pStyle w:val="TableText"/>
              <w:jc w:val="right"/>
              <w:rPr>
                <w:rFonts w:cstheme="minorHAnsi"/>
              </w:rPr>
            </w:pPr>
            <w:r w:rsidRPr="00721775">
              <w:rPr>
                <w:rFonts w:cstheme="minorHAnsi"/>
              </w:rPr>
              <w:t>15.3</w:t>
            </w:r>
          </w:p>
        </w:tc>
        <w:tc>
          <w:tcPr>
            <w:tcW w:w="853" w:type="dxa"/>
            <w:noWrap/>
            <w:vAlign w:val="bottom"/>
          </w:tcPr>
          <w:p w14:paraId="6086D8C3" w14:textId="77777777" w:rsidR="001750B4" w:rsidRPr="00721775" w:rsidRDefault="001750B4" w:rsidP="00082EEB">
            <w:pPr>
              <w:pStyle w:val="TableText"/>
              <w:jc w:val="right"/>
              <w:rPr>
                <w:rFonts w:cstheme="minorHAnsi"/>
              </w:rPr>
            </w:pPr>
            <w:r w:rsidRPr="00721775">
              <w:rPr>
                <w:rFonts w:cstheme="minorHAnsi"/>
              </w:rPr>
              <w:t xml:space="preserve"> $ 752 </w:t>
            </w:r>
          </w:p>
        </w:tc>
        <w:tc>
          <w:tcPr>
            <w:tcW w:w="854" w:type="dxa"/>
            <w:noWrap/>
            <w:vAlign w:val="bottom"/>
          </w:tcPr>
          <w:p w14:paraId="6086D8C4" w14:textId="77777777" w:rsidR="001750B4" w:rsidRPr="00721775" w:rsidRDefault="001750B4" w:rsidP="00082EEB">
            <w:pPr>
              <w:pStyle w:val="TableText"/>
              <w:jc w:val="right"/>
              <w:rPr>
                <w:rFonts w:cstheme="minorHAnsi"/>
              </w:rPr>
            </w:pPr>
            <w:r w:rsidRPr="00721775">
              <w:rPr>
                <w:rFonts w:cstheme="minorHAnsi"/>
              </w:rPr>
              <w:t>199281</w:t>
            </w:r>
          </w:p>
        </w:tc>
        <w:tc>
          <w:tcPr>
            <w:tcW w:w="853" w:type="dxa"/>
            <w:vAlign w:val="bottom"/>
          </w:tcPr>
          <w:p w14:paraId="6086D8C5" w14:textId="77777777" w:rsidR="001750B4" w:rsidRPr="00721775" w:rsidRDefault="001750B4" w:rsidP="00082EEB">
            <w:pPr>
              <w:pStyle w:val="TableText"/>
              <w:jc w:val="right"/>
              <w:rPr>
                <w:rFonts w:cstheme="minorHAnsi"/>
              </w:rPr>
            </w:pPr>
            <w:r w:rsidRPr="00721775">
              <w:rPr>
                <w:rFonts w:cstheme="minorHAnsi"/>
              </w:rPr>
              <w:t>0.2</w:t>
            </w:r>
          </w:p>
        </w:tc>
        <w:tc>
          <w:tcPr>
            <w:tcW w:w="853" w:type="dxa"/>
            <w:noWrap/>
            <w:vAlign w:val="bottom"/>
          </w:tcPr>
          <w:p w14:paraId="6086D8C6" w14:textId="77777777" w:rsidR="001750B4" w:rsidRPr="00721775" w:rsidRDefault="001750B4" w:rsidP="00082EEB">
            <w:pPr>
              <w:pStyle w:val="TableText"/>
              <w:jc w:val="right"/>
              <w:rPr>
                <w:rFonts w:cstheme="minorHAnsi"/>
              </w:rPr>
            </w:pPr>
            <w:r w:rsidRPr="00721775">
              <w:rPr>
                <w:rFonts w:cstheme="minorHAnsi"/>
              </w:rPr>
              <w:t>-3.2</w:t>
            </w:r>
          </w:p>
        </w:tc>
        <w:tc>
          <w:tcPr>
            <w:tcW w:w="854" w:type="dxa"/>
            <w:noWrap/>
            <w:vAlign w:val="bottom"/>
          </w:tcPr>
          <w:p w14:paraId="6086D8C7" w14:textId="77777777" w:rsidR="001750B4" w:rsidRPr="00721775" w:rsidRDefault="001750B4" w:rsidP="00082EEB">
            <w:pPr>
              <w:pStyle w:val="TableText"/>
              <w:jc w:val="right"/>
              <w:rPr>
                <w:rFonts w:cstheme="minorHAnsi"/>
              </w:rPr>
            </w:pPr>
            <w:r w:rsidRPr="00721775">
              <w:rPr>
                <w:rFonts w:cstheme="minorHAnsi"/>
              </w:rPr>
              <w:t xml:space="preserve"> $ 4 </w:t>
            </w:r>
          </w:p>
        </w:tc>
      </w:tr>
      <w:tr w:rsidR="001750B4" w:rsidRPr="00721775" w14:paraId="6086D8D9" w14:textId="77777777" w:rsidTr="00082EEB">
        <w:trPr>
          <w:cantSplit/>
        </w:trPr>
        <w:tc>
          <w:tcPr>
            <w:tcW w:w="644" w:type="dxa"/>
            <w:noWrap/>
            <w:vAlign w:val="bottom"/>
          </w:tcPr>
          <w:p w14:paraId="6086D8C9" w14:textId="77777777" w:rsidR="001750B4" w:rsidRPr="00721775" w:rsidRDefault="001750B4" w:rsidP="001750B4">
            <w:pPr>
              <w:pStyle w:val="TableText"/>
              <w:rPr>
                <w:rFonts w:cstheme="minorHAnsi"/>
              </w:rPr>
            </w:pPr>
            <w:r w:rsidRPr="00721775">
              <w:rPr>
                <w:rFonts w:cstheme="minorHAnsi"/>
              </w:rPr>
              <w:t>All</w:t>
            </w:r>
          </w:p>
        </w:tc>
        <w:tc>
          <w:tcPr>
            <w:tcW w:w="1727" w:type="dxa"/>
            <w:noWrap/>
            <w:vAlign w:val="bottom"/>
          </w:tcPr>
          <w:p w14:paraId="6086D8CA" w14:textId="77777777" w:rsidR="001750B4" w:rsidRPr="00721775" w:rsidRDefault="001750B4" w:rsidP="001750B4">
            <w:pPr>
              <w:pStyle w:val="TableText"/>
              <w:rPr>
                <w:rFonts w:cstheme="minorHAnsi"/>
              </w:rPr>
            </w:pPr>
            <w:r w:rsidRPr="00721775">
              <w:rPr>
                <w:rFonts w:cstheme="minorHAnsi"/>
              </w:rPr>
              <w:t>Total</w:t>
            </w:r>
          </w:p>
        </w:tc>
        <w:tc>
          <w:tcPr>
            <w:tcW w:w="853" w:type="dxa"/>
            <w:noWrap/>
            <w:vAlign w:val="bottom"/>
          </w:tcPr>
          <w:p w14:paraId="6086D8CB" w14:textId="77777777" w:rsidR="001750B4" w:rsidRPr="00721775" w:rsidRDefault="001750B4" w:rsidP="00082EEB">
            <w:pPr>
              <w:pStyle w:val="TableText"/>
              <w:jc w:val="right"/>
              <w:rPr>
                <w:rFonts w:cstheme="minorHAnsi"/>
              </w:rPr>
            </w:pPr>
            <w:r w:rsidRPr="00721775">
              <w:rPr>
                <w:rFonts w:cstheme="minorHAnsi"/>
              </w:rPr>
              <w:t>815771</w:t>
            </w:r>
          </w:p>
        </w:tc>
        <w:tc>
          <w:tcPr>
            <w:tcW w:w="853" w:type="dxa"/>
            <w:noWrap/>
            <w:vAlign w:val="bottom"/>
          </w:tcPr>
          <w:p w14:paraId="6086D8CC" w14:textId="77777777" w:rsidR="001750B4" w:rsidRPr="00721775" w:rsidRDefault="001750B4" w:rsidP="00082EEB">
            <w:pPr>
              <w:pStyle w:val="TableText"/>
              <w:jc w:val="right"/>
              <w:rPr>
                <w:rFonts w:cstheme="minorHAnsi"/>
              </w:rPr>
            </w:pPr>
            <w:r w:rsidRPr="00721775">
              <w:rPr>
                <w:rFonts w:cstheme="minorHAnsi"/>
              </w:rPr>
              <w:t>100%</w:t>
            </w:r>
          </w:p>
        </w:tc>
        <w:tc>
          <w:tcPr>
            <w:tcW w:w="853" w:type="dxa"/>
            <w:vAlign w:val="bottom"/>
          </w:tcPr>
          <w:p w14:paraId="6086D8CD" w14:textId="77777777" w:rsidR="001750B4" w:rsidRPr="00721775" w:rsidRDefault="001750B4" w:rsidP="00082EEB">
            <w:pPr>
              <w:pStyle w:val="TableText"/>
              <w:jc w:val="right"/>
              <w:rPr>
                <w:rFonts w:cstheme="minorHAnsi"/>
              </w:rPr>
            </w:pPr>
            <w:r w:rsidRPr="00721775">
              <w:rPr>
                <w:rFonts w:cstheme="minorHAnsi"/>
              </w:rPr>
              <w:t>6.9</w:t>
            </w:r>
          </w:p>
        </w:tc>
        <w:tc>
          <w:tcPr>
            <w:tcW w:w="854" w:type="dxa"/>
            <w:noWrap/>
            <w:vAlign w:val="bottom"/>
          </w:tcPr>
          <w:p w14:paraId="6086D8CE" w14:textId="77777777" w:rsidR="001750B4" w:rsidRPr="00721775" w:rsidRDefault="001750B4" w:rsidP="00082EEB">
            <w:pPr>
              <w:pStyle w:val="TableText"/>
              <w:jc w:val="right"/>
              <w:rPr>
                <w:rFonts w:cstheme="minorHAnsi"/>
              </w:rPr>
            </w:pPr>
            <w:r w:rsidRPr="00721775">
              <w:rPr>
                <w:rFonts w:cstheme="minorHAnsi"/>
              </w:rPr>
              <w:t>12.5</w:t>
            </w:r>
          </w:p>
        </w:tc>
        <w:tc>
          <w:tcPr>
            <w:tcW w:w="853" w:type="dxa"/>
            <w:noWrap/>
            <w:vAlign w:val="bottom"/>
          </w:tcPr>
          <w:p w14:paraId="6086D8CF" w14:textId="77777777" w:rsidR="001750B4" w:rsidRPr="00721775" w:rsidRDefault="001750B4" w:rsidP="00082EEB">
            <w:pPr>
              <w:pStyle w:val="TableText"/>
              <w:jc w:val="right"/>
              <w:rPr>
                <w:rFonts w:cstheme="minorHAnsi"/>
              </w:rPr>
            </w:pPr>
            <w:r w:rsidRPr="00721775">
              <w:rPr>
                <w:rFonts w:cstheme="minorHAnsi"/>
              </w:rPr>
              <w:t xml:space="preserve"> $ 735 </w:t>
            </w:r>
          </w:p>
        </w:tc>
        <w:tc>
          <w:tcPr>
            <w:tcW w:w="853" w:type="dxa"/>
            <w:noWrap/>
            <w:vAlign w:val="bottom"/>
          </w:tcPr>
          <w:p w14:paraId="6086D8D0" w14:textId="77777777" w:rsidR="001750B4" w:rsidRPr="00721775" w:rsidRDefault="001750B4" w:rsidP="00082EEB">
            <w:pPr>
              <w:pStyle w:val="TableText"/>
              <w:jc w:val="right"/>
              <w:rPr>
                <w:rFonts w:cstheme="minorHAnsi"/>
              </w:rPr>
            </w:pPr>
            <w:r w:rsidRPr="00721775">
              <w:rPr>
                <w:rFonts w:cstheme="minorHAnsi"/>
              </w:rPr>
              <w:t>788852</w:t>
            </w:r>
          </w:p>
        </w:tc>
        <w:tc>
          <w:tcPr>
            <w:tcW w:w="854" w:type="dxa"/>
            <w:noWrap/>
            <w:vAlign w:val="bottom"/>
          </w:tcPr>
          <w:p w14:paraId="6086D8D1" w14:textId="77777777" w:rsidR="001750B4" w:rsidRPr="00721775" w:rsidRDefault="001750B4" w:rsidP="00082EEB">
            <w:pPr>
              <w:pStyle w:val="TableText"/>
              <w:jc w:val="right"/>
              <w:rPr>
                <w:rFonts w:cstheme="minorHAnsi"/>
              </w:rPr>
            </w:pPr>
            <w:r w:rsidRPr="00721775">
              <w:rPr>
                <w:rFonts w:cstheme="minorHAnsi"/>
              </w:rPr>
              <w:t>100%</w:t>
            </w:r>
          </w:p>
        </w:tc>
        <w:tc>
          <w:tcPr>
            <w:tcW w:w="853" w:type="dxa"/>
            <w:vAlign w:val="bottom"/>
          </w:tcPr>
          <w:p w14:paraId="6086D8D2" w14:textId="77777777" w:rsidR="001750B4" w:rsidRPr="00721775" w:rsidRDefault="001750B4" w:rsidP="00082EEB">
            <w:pPr>
              <w:pStyle w:val="TableText"/>
              <w:jc w:val="right"/>
              <w:rPr>
                <w:rFonts w:cstheme="minorHAnsi"/>
              </w:rPr>
            </w:pPr>
            <w:r w:rsidRPr="00721775">
              <w:rPr>
                <w:rFonts w:cstheme="minorHAnsi"/>
              </w:rPr>
              <w:t>6.7</w:t>
            </w:r>
          </w:p>
        </w:tc>
        <w:tc>
          <w:tcPr>
            <w:tcW w:w="853" w:type="dxa"/>
            <w:noWrap/>
            <w:vAlign w:val="bottom"/>
          </w:tcPr>
          <w:p w14:paraId="6086D8D3" w14:textId="77777777" w:rsidR="001750B4" w:rsidRPr="00721775" w:rsidRDefault="001750B4" w:rsidP="00082EEB">
            <w:pPr>
              <w:pStyle w:val="TableText"/>
              <w:jc w:val="right"/>
              <w:rPr>
                <w:rFonts w:cstheme="minorHAnsi"/>
              </w:rPr>
            </w:pPr>
            <w:r w:rsidRPr="00721775">
              <w:rPr>
                <w:rFonts w:cstheme="minorHAnsi"/>
              </w:rPr>
              <w:t>14.0</w:t>
            </w:r>
          </w:p>
        </w:tc>
        <w:tc>
          <w:tcPr>
            <w:tcW w:w="853" w:type="dxa"/>
            <w:noWrap/>
            <w:vAlign w:val="bottom"/>
          </w:tcPr>
          <w:p w14:paraId="6086D8D4" w14:textId="77777777" w:rsidR="001750B4" w:rsidRPr="00721775" w:rsidRDefault="001750B4" w:rsidP="00082EEB">
            <w:pPr>
              <w:pStyle w:val="TableText"/>
              <w:jc w:val="right"/>
              <w:rPr>
                <w:rFonts w:cstheme="minorHAnsi"/>
              </w:rPr>
            </w:pPr>
            <w:r w:rsidRPr="00721775">
              <w:rPr>
                <w:rFonts w:cstheme="minorHAnsi"/>
              </w:rPr>
              <w:t xml:space="preserve"> $ 746 </w:t>
            </w:r>
          </w:p>
        </w:tc>
        <w:tc>
          <w:tcPr>
            <w:tcW w:w="854" w:type="dxa"/>
            <w:noWrap/>
            <w:vAlign w:val="bottom"/>
          </w:tcPr>
          <w:p w14:paraId="6086D8D5" w14:textId="77777777" w:rsidR="001750B4" w:rsidRPr="00721775" w:rsidRDefault="001750B4" w:rsidP="00082EEB">
            <w:pPr>
              <w:pStyle w:val="TableText"/>
              <w:jc w:val="right"/>
              <w:rPr>
                <w:rFonts w:cstheme="minorHAnsi"/>
              </w:rPr>
            </w:pPr>
            <w:r w:rsidRPr="00721775">
              <w:rPr>
                <w:rFonts w:cstheme="minorHAnsi"/>
              </w:rPr>
              <w:t>26919</w:t>
            </w:r>
          </w:p>
        </w:tc>
        <w:tc>
          <w:tcPr>
            <w:tcW w:w="853" w:type="dxa"/>
            <w:vAlign w:val="bottom"/>
          </w:tcPr>
          <w:p w14:paraId="6086D8D6" w14:textId="77777777" w:rsidR="001750B4" w:rsidRPr="00721775" w:rsidRDefault="001750B4" w:rsidP="00082EEB">
            <w:pPr>
              <w:pStyle w:val="TableText"/>
              <w:jc w:val="right"/>
              <w:rPr>
                <w:rFonts w:cstheme="minorHAnsi"/>
              </w:rPr>
            </w:pPr>
            <w:r w:rsidRPr="00721775">
              <w:rPr>
                <w:rFonts w:cstheme="minorHAnsi"/>
              </w:rPr>
              <w:t>0.2</w:t>
            </w:r>
          </w:p>
        </w:tc>
        <w:tc>
          <w:tcPr>
            <w:tcW w:w="853" w:type="dxa"/>
            <w:noWrap/>
            <w:vAlign w:val="bottom"/>
          </w:tcPr>
          <w:p w14:paraId="6086D8D7" w14:textId="77777777" w:rsidR="001750B4" w:rsidRPr="00721775" w:rsidRDefault="001750B4" w:rsidP="00082EEB">
            <w:pPr>
              <w:pStyle w:val="TableText"/>
              <w:jc w:val="right"/>
              <w:rPr>
                <w:rFonts w:cstheme="minorHAnsi"/>
              </w:rPr>
            </w:pPr>
            <w:r w:rsidRPr="00721775">
              <w:rPr>
                <w:rFonts w:cstheme="minorHAnsi"/>
              </w:rPr>
              <w:t>-1.5</w:t>
            </w:r>
          </w:p>
        </w:tc>
        <w:tc>
          <w:tcPr>
            <w:tcW w:w="854" w:type="dxa"/>
            <w:noWrap/>
            <w:vAlign w:val="bottom"/>
          </w:tcPr>
          <w:p w14:paraId="6086D8D8" w14:textId="77777777" w:rsidR="001750B4" w:rsidRPr="00721775" w:rsidRDefault="001750B4" w:rsidP="00082EEB">
            <w:pPr>
              <w:pStyle w:val="TableText"/>
              <w:jc w:val="right"/>
              <w:rPr>
                <w:rFonts w:cstheme="minorHAnsi"/>
              </w:rPr>
            </w:pPr>
            <w:r w:rsidRPr="00721775">
              <w:rPr>
                <w:rFonts w:cstheme="minorHAnsi"/>
              </w:rPr>
              <w:t xml:space="preserve">-$ 11 </w:t>
            </w:r>
          </w:p>
        </w:tc>
      </w:tr>
      <w:tr w:rsidR="001750B4" w:rsidRPr="00721775" w14:paraId="6086D8EA" w14:textId="77777777" w:rsidTr="00082EEB">
        <w:trPr>
          <w:cantSplit/>
        </w:trPr>
        <w:tc>
          <w:tcPr>
            <w:tcW w:w="644" w:type="dxa"/>
            <w:noWrap/>
            <w:vAlign w:val="bottom"/>
          </w:tcPr>
          <w:p w14:paraId="6086D8DA" w14:textId="77777777" w:rsidR="001750B4" w:rsidRPr="00721775" w:rsidRDefault="001750B4" w:rsidP="001750B4">
            <w:pPr>
              <w:pStyle w:val="TableText"/>
              <w:rPr>
                <w:rFonts w:cstheme="minorHAnsi"/>
              </w:rPr>
            </w:pPr>
            <w:r w:rsidRPr="00721775">
              <w:rPr>
                <w:rFonts w:cstheme="minorHAnsi"/>
              </w:rPr>
              <w:t xml:space="preserve">TL </w:t>
            </w:r>
          </w:p>
        </w:tc>
        <w:tc>
          <w:tcPr>
            <w:tcW w:w="1727" w:type="dxa"/>
            <w:noWrap/>
            <w:vAlign w:val="bottom"/>
          </w:tcPr>
          <w:p w14:paraId="6086D8DB" w14:textId="77777777" w:rsidR="001750B4" w:rsidRPr="00721775" w:rsidRDefault="001750B4" w:rsidP="001750B4">
            <w:pPr>
              <w:pStyle w:val="TableText"/>
              <w:rPr>
                <w:rFonts w:cstheme="minorHAnsi"/>
              </w:rPr>
            </w:pPr>
            <w:r w:rsidRPr="00721775">
              <w:rPr>
                <w:rFonts w:cstheme="minorHAnsi"/>
              </w:rPr>
              <w:t>All registrations</w:t>
            </w:r>
          </w:p>
        </w:tc>
        <w:tc>
          <w:tcPr>
            <w:tcW w:w="853" w:type="dxa"/>
            <w:noWrap/>
            <w:vAlign w:val="bottom"/>
          </w:tcPr>
          <w:p w14:paraId="6086D8DC" w14:textId="77777777" w:rsidR="001750B4" w:rsidRPr="00721775" w:rsidRDefault="001750B4" w:rsidP="00082EEB">
            <w:pPr>
              <w:pStyle w:val="TableText"/>
              <w:jc w:val="right"/>
              <w:rPr>
                <w:rFonts w:cstheme="minorHAnsi"/>
              </w:rPr>
            </w:pPr>
            <w:r w:rsidRPr="00721775">
              <w:rPr>
                <w:rFonts w:cstheme="minorHAnsi"/>
              </w:rPr>
              <w:t>435856</w:t>
            </w:r>
          </w:p>
        </w:tc>
        <w:tc>
          <w:tcPr>
            <w:tcW w:w="853" w:type="dxa"/>
            <w:noWrap/>
            <w:vAlign w:val="bottom"/>
          </w:tcPr>
          <w:p w14:paraId="6086D8DD" w14:textId="77777777" w:rsidR="001750B4" w:rsidRPr="00721775" w:rsidRDefault="001750B4" w:rsidP="00082EEB">
            <w:pPr>
              <w:pStyle w:val="TableText"/>
              <w:jc w:val="right"/>
              <w:rPr>
                <w:rFonts w:cstheme="minorHAnsi"/>
              </w:rPr>
            </w:pPr>
            <w:r w:rsidRPr="00721775">
              <w:rPr>
                <w:rFonts w:cstheme="minorHAnsi"/>
              </w:rPr>
              <w:t>53%</w:t>
            </w:r>
          </w:p>
        </w:tc>
        <w:tc>
          <w:tcPr>
            <w:tcW w:w="853" w:type="dxa"/>
            <w:vAlign w:val="bottom"/>
          </w:tcPr>
          <w:p w14:paraId="6086D8DE" w14:textId="77777777" w:rsidR="001750B4" w:rsidRPr="00721775" w:rsidRDefault="001750B4" w:rsidP="00082EEB">
            <w:pPr>
              <w:pStyle w:val="TableText"/>
              <w:jc w:val="right"/>
              <w:rPr>
                <w:rFonts w:cstheme="minorHAnsi"/>
              </w:rPr>
            </w:pPr>
            <w:r w:rsidRPr="00721775">
              <w:rPr>
                <w:rFonts w:cstheme="minorHAnsi"/>
              </w:rPr>
              <w:t>6.7</w:t>
            </w:r>
          </w:p>
        </w:tc>
        <w:tc>
          <w:tcPr>
            <w:tcW w:w="854" w:type="dxa"/>
            <w:noWrap/>
            <w:vAlign w:val="bottom"/>
          </w:tcPr>
          <w:p w14:paraId="6086D8DF" w14:textId="77777777" w:rsidR="001750B4" w:rsidRPr="00721775" w:rsidRDefault="001750B4" w:rsidP="00082EEB">
            <w:pPr>
              <w:pStyle w:val="TableText"/>
              <w:jc w:val="right"/>
              <w:rPr>
                <w:rFonts w:cstheme="minorHAnsi"/>
              </w:rPr>
            </w:pPr>
            <w:r w:rsidRPr="00721775">
              <w:rPr>
                <w:rFonts w:cstheme="minorHAnsi"/>
              </w:rPr>
              <w:t>15.2</w:t>
            </w:r>
          </w:p>
        </w:tc>
        <w:tc>
          <w:tcPr>
            <w:tcW w:w="853" w:type="dxa"/>
            <w:noWrap/>
            <w:vAlign w:val="bottom"/>
          </w:tcPr>
          <w:p w14:paraId="6086D8E0" w14:textId="77777777" w:rsidR="001750B4" w:rsidRPr="00721775" w:rsidRDefault="001750B4" w:rsidP="00082EEB">
            <w:pPr>
              <w:pStyle w:val="TableText"/>
              <w:jc w:val="right"/>
              <w:rPr>
                <w:rFonts w:cstheme="minorHAnsi"/>
              </w:rPr>
            </w:pPr>
            <w:r w:rsidRPr="00721775">
              <w:rPr>
                <w:rFonts w:cstheme="minorHAnsi"/>
              </w:rPr>
              <w:t xml:space="preserve"> $ 687 </w:t>
            </w:r>
          </w:p>
        </w:tc>
        <w:tc>
          <w:tcPr>
            <w:tcW w:w="853" w:type="dxa"/>
            <w:noWrap/>
            <w:vAlign w:val="bottom"/>
          </w:tcPr>
          <w:p w14:paraId="6086D8E1" w14:textId="77777777" w:rsidR="001750B4" w:rsidRPr="00721775" w:rsidRDefault="001750B4" w:rsidP="00082EEB">
            <w:pPr>
              <w:pStyle w:val="TableText"/>
              <w:jc w:val="right"/>
              <w:rPr>
                <w:rFonts w:cstheme="minorHAnsi"/>
              </w:rPr>
            </w:pPr>
            <w:r w:rsidRPr="00721775">
              <w:rPr>
                <w:rFonts w:cstheme="minorHAnsi"/>
              </w:rPr>
              <w:t>474453</w:t>
            </w:r>
          </w:p>
        </w:tc>
        <w:tc>
          <w:tcPr>
            <w:tcW w:w="854" w:type="dxa"/>
            <w:noWrap/>
            <w:vAlign w:val="bottom"/>
          </w:tcPr>
          <w:p w14:paraId="6086D8E2" w14:textId="77777777" w:rsidR="001750B4" w:rsidRPr="00721775" w:rsidRDefault="001750B4" w:rsidP="00082EEB">
            <w:pPr>
              <w:pStyle w:val="TableText"/>
              <w:jc w:val="right"/>
              <w:rPr>
                <w:rFonts w:cstheme="minorHAnsi"/>
              </w:rPr>
            </w:pPr>
            <w:r w:rsidRPr="00721775">
              <w:rPr>
                <w:rFonts w:cstheme="minorHAnsi"/>
              </w:rPr>
              <w:t>60%</w:t>
            </w:r>
          </w:p>
        </w:tc>
        <w:tc>
          <w:tcPr>
            <w:tcW w:w="853" w:type="dxa"/>
            <w:vAlign w:val="bottom"/>
          </w:tcPr>
          <w:p w14:paraId="6086D8E3" w14:textId="77777777" w:rsidR="001750B4" w:rsidRPr="00721775" w:rsidRDefault="001750B4" w:rsidP="00082EEB">
            <w:pPr>
              <w:pStyle w:val="TableText"/>
              <w:jc w:val="right"/>
              <w:rPr>
                <w:rFonts w:cstheme="minorHAnsi"/>
              </w:rPr>
            </w:pPr>
            <w:r w:rsidRPr="00721775">
              <w:rPr>
                <w:rFonts w:cstheme="minorHAnsi"/>
              </w:rPr>
              <w:t>6.6</w:t>
            </w:r>
          </w:p>
        </w:tc>
        <w:tc>
          <w:tcPr>
            <w:tcW w:w="853" w:type="dxa"/>
            <w:noWrap/>
            <w:vAlign w:val="bottom"/>
          </w:tcPr>
          <w:p w14:paraId="6086D8E4" w14:textId="77777777" w:rsidR="001750B4" w:rsidRPr="00721775" w:rsidRDefault="001750B4" w:rsidP="00082EEB">
            <w:pPr>
              <w:pStyle w:val="TableText"/>
              <w:jc w:val="right"/>
              <w:rPr>
                <w:rFonts w:cstheme="minorHAnsi"/>
              </w:rPr>
            </w:pPr>
            <w:r w:rsidRPr="00721775">
              <w:rPr>
                <w:rFonts w:cstheme="minorHAnsi"/>
              </w:rPr>
              <w:t>16.8</w:t>
            </w:r>
          </w:p>
        </w:tc>
        <w:tc>
          <w:tcPr>
            <w:tcW w:w="853" w:type="dxa"/>
            <w:noWrap/>
            <w:vAlign w:val="bottom"/>
          </w:tcPr>
          <w:p w14:paraId="6086D8E5" w14:textId="77777777" w:rsidR="001750B4" w:rsidRPr="00721775" w:rsidRDefault="001750B4" w:rsidP="00082EEB">
            <w:pPr>
              <w:pStyle w:val="TableText"/>
              <w:jc w:val="right"/>
              <w:rPr>
                <w:rFonts w:cstheme="minorHAnsi"/>
              </w:rPr>
            </w:pPr>
            <w:r w:rsidRPr="00721775">
              <w:rPr>
                <w:rFonts w:cstheme="minorHAnsi"/>
              </w:rPr>
              <w:t xml:space="preserve"> $ 669 </w:t>
            </w:r>
          </w:p>
        </w:tc>
        <w:tc>
          <w:tcPr>
            <w:tcW w:w="854" w:type="dxa"/>
            <w:noWrap/>
            <w:vAlign w:val="bottom"/>
          </w:tcPr>
          <w:p w14:paraId="6086D8E6" w14:textId="77777777" w:rsidR="001750B4" w:rsidRPr="00721775" w:rsidRDefault="001750B4" w:rsidP="00082EEB">
            <w:pPr>
              <w:pStyle w:val="TableText"/>
              <w:jc w:val="right"/>
              <w:rPr>
                <w:rFonts w:cstheme="minorHAnsi"/>
              </w:rPr>
            </w:pPr>
            <w:r w:rsidRPr="00721775">
              <w:rPr>
                <w:rFonts w:cstheme="minorHAnsi"/>
              </w:rPr>
              <w:t>-38597</w:t>
            </w:r>
          </w:p>
        </w:tc>
        <w:tc>
          <w:tcPr>
            <w:tcW w:w="853" w:type="dxa"/>
            <w:vAlign w:val="bottom"/>
          </w:tcPr>
          <w:p w14:paraId="6086D8E7" w14:textId="77777777" w:rsidR="001750B4" w:rsidRPr="00721775" w:rsidRDefault="001750B4" w:rsidP="00082EEB">
            <w:pPr>
              <w:pStyle w:val="TableText"/>
              <w:jc w:val="right"/>
              <w:rPr>
                <w:rFonts w:cstheme="minorHAnsi"/>
              </w:rPr>
            </w:pPr>
            <w:r w:rsidRPr="00721775">
              <w:rPr>
                <w:rFonts w:cstheme="minorHAnsi"/>
              </w:rPr>
              <w:t>0.1</w:t>
            </w:r>
          </w:p>
        </w:tc>
        <w:tc>
          <w:tcPr>
            <w:tcW w:w="853" w:type="dxa"/>
            <w:noWrap/>
            <w:vAlign w:val="bottom"/>
          </w:tcPr>
          <w:p w14:paraId="6086D8E8" w14:textId="77777777" w:rsidR="001750B4" w:rsidRPr="00721775" w:rsidRDefault="001750B4" w:rsidP="00082EEB">
            <w:pPr>
              <w:pStyle w:val="TableText"/>
              <w:jc w:val="right"/>
              <w:rPr>
                <w:rFonts w:cstheme="minorHAnsi"/>
              </w:rPr>
            </w:pPr>
            <w:r w:rsidRPr="00721775">
              <w:rPr>
                <w:rFonts w:cstheme="minorHAnsi"/>
              </w:rPr>
              <w:t>-1.6</w:t>
            </w:r>
          </w:p>
        </w:tc>
        <w:tc>
          <w:tcPr>
            <w:tcW w:w="854" w:type="dxa"/>
            <w:noWrap/>
            <w:vAlign w:val="bottom"/>
          </w:tcPr>
          <w:p w14:paraId="6086D8E9" w14:textId="77777777" w:rsidR="001750B4" w:rsidRPr="00721775" w:rsidRDefault="001750B4" w:rsidP="00082EEB">
            <w:pPr>
              <w:pStyle w:val="TableText"/>
              <w:jc w:val="right"/>
              <w:rPr>
                <w:rFonts w:cstheme="minorHAnsi"/>
              </w:rPr>
            </w:pPr>
            <w:r w:rsidRPr="00721775">
              <w:rPr>
                <w:rFonts w:cstheme="minorHAnsi"/>
              </w:rPr>
              <w:t xml:space="preserve"> $ 18 </w:t>
            </w:r>
          </w:p>
        </w:tc>
      </w:tr>
      <w:tr w:rsidR="001750B4" w:rsidRPr="00721775" w14:paraId="6086D8FB" w14:textId="77777777" w:rsidTr="00082EEB">
        <w:trPr>
          <w:cantSplit/>
        </w:trPr>
        <w:tc>
          <w:tcPr>
            <w:tcW w:w="644" w:type="dxa"/>
            <w:noWrap/>
            <w:vAlign w:val="bottom"/>
          </w:tcPr>
          <w:p w14:paraId="6086D8EB" w14:textId="77777777" w:rsidR="001750B4" w:rsidRPr="00721775" w:rsidRDefault="001750B4" w:rsidP="001750B4">
            <w:pPr>
              <w:pStyle w:val="TableText"/>
              <w:rPr>
                <w:rFonts w:cstheme="minorHAnsi"/>
              </w:rPr>
            </w:pPr>
            <w:r w:rsidRPr="00721775">
              <w:rPr>
                <w:rFonts w:cstheme="minorHAnsi"/>
              </w:rPr>
              <w:t>FL</w:t>
            </w:r>
          </w:p>
        </w:tc>
        <w:tc>
          <w:tcPr>
            <w:tcW w:w="1727" w:type="dxa"/>
            <w:noWrap/>
            <w:vAlign w:val="bottom"/>
          </w:tcPr>
          <w:p w14:paraId="6086D8EC" w14:textId="77777777" w:rsidR="001750B4" w:rsidRPr="00721775" w:rsidRDefault="001750B4" w:rsidP="001750B4">
            <w:pPr>
              <w:pStyle w:val="TableText"/>
              <w:rPr>
                <w:rFonts w:cstheme="minorHAnsi"/>
              </w:rPr>
            </w:pPr>
            <w:r w:rsidRPr="00721775">
              <w:rPr>
                <w:rFonts w:cstheme="minorHAnsi"/>
              </w:rPr>
              <w:t>All registrations</w:t>
            </w:r>
          </w:p>
        </w:tc>
        <w:tc>
          <w:tcPr>
            <w:tcW w:w="853" w:type="dxa"/>
            <w:noWrap/>
            <w:vAlign w:val="bottom"/>
          </w:tcPr>
          <w:p w14:paraId="6086D8ED" w14:textId="77777777" w:rsidR="001750B4" w:rsidRPr="00721775" w:rsidRDefault="001750B4" w:rsidP="00082EEB">
            <w:pPr>
              <w:pStyle w:val="TableText"/>
              <w:jc w:val="right"/>
              <w:rPr>
                <w:rFonts w:cstheme="minorHAnsi"/>
              </w:rPr>
            </w:pPr>
            <w:r w:rsidRPr="00721775">
              <w:rPr>
                <w:rFonts w:cstheme="minorHAnsi"/>
              </w:rPr>
              <w:t>353437</w:t>
            </w:r>
          </w:p>
        </w:tc>
        <w:tc>
          <w:tcPr>
            <w:tcW w:w="853" w:type="dxa"/>
            <w:noWrap/>
            <w:vAlign w:val="bottom"/>
          </w:tcPr>
          <w:p w14:paraId="6086D8EE" w14:textId="77777777" w:rsidR="001750B4" w:rsidRPr="00721775" w:rsidRDefault="001750B4" w:rsidP="00082EEB">
            <w:pPr>
              <w:pStyle w:val="TableText"/>
              <w:jc w:val="right"/>
              <w:rPr>
                <w:rFonts w:cstheme="minorHAnsi"/>
              </w:rPr>
            </w:pPr>
            <w:r w:rsidRPr="00721775">
              <w:rPr>
                <w:rFonts w:cstheme="minorHAnsi"/>
              </w:rPr>
              <w:t>43%</w:t>
            </w:r>
          </w:p>
        </w:tc>
        <w:tc>
          <w:tcPr>
            <w:tcW w:w="853" w:type="dxa"/>
            <w:vAlign w:val="bottom"/>
          </w:tcPr>
          <w:p w14:paraId="6086D8EF" w14:textId="77777777" w:rsidR="001750B4" w:rsidRPr="00721775" w:rsidRDefault="001750B4" w:rsidP="00082EEB">
            <w:pPr>
              <w:pStyle w:val="TableText"/>
              <w:jc w:val="right"/>
              <w:rPr>
                <w:rFonts w:cstheme="minorHAnsi"/>
              </w:rPr>
            </w:pPr>
            <w:r w:rsidRPr="00721775">
              <w:rPr>
                <w:rFonts w:cstheme="minorHAnsi"/>
              </w:rPr>
              <w:t>7.0</w:t>
            </w:r>
          </w:p>
        </w:tc>
        <w:tc>
          <w:tcPr>
            <w:tcW w:w="854" w:type="dxa"/>
            <w:noWrap/>
            <w:vAlign w:val="bottom"/>
          </w:tcPr>
          <w:p w14:paraId="6086D8F0" w14:textId="77777777" w:rsidR="001750B4" w:rsidRPr="00721775" w:rsidRDefault="001750B4" w:rsidP="00082EEB">
            <w:pPr>
              <w:pStyle w:val="TableText"/>
              <w:jc w:val="right"/>
              <w:rPr>
                <w:rFonts w:cstheme="minorHAnsi"/>
              </w:rPr>
            </w:pPr>
            <w:r w:rsidRPr="00721775">
              <w:rPr>
                <w:rFonts w:cstheme="minorHAnsi"/>
              </w:rPr>
              <w:t>9.3</w:t>
            </w:r>
          </w:p>
        </w:tc>
        <w:tc>
          <w:tcPr>
            <w:tcW w:w="853" w:type="dxa"/>
            <w:noWrap/>
            <w:vAlign w:val="bottom"/>
          </w:tcPr>
          <w:p w14:paraId="6086D8F1" w14:textId="77777777" w:rsidR="001750B4" w:rsidRPr="00721775" w:rsidRDefault="001750B4" w:rsidP="00082EEB">
            <w:pPr>
              <w:pStyle w:val="TableText"/>
              <w:jc w:val="right"/>
              <w:rPr>
                <w:rFonts w:cstheme="minorHAnsi"/>
              </w:rPr>
            </w:pPr>
            <w:r w:rsidRPr="00721775">
              <w:rPr>
                <w:rFonts w:cstheme="minorHAnsi"/>
              </w:rPr>
              <w:t xml:space="preserve"> $ 752 </w:t>
            </w:r>
          </w:p>
        </w:tc>
        <w:tc>
          <w:tcPr>
            <w:tcW w:w="853" w:type="dxa"/>
            <w:noWrap/>
            <w:vAlign w:val="bottom"/>
          </w:tcPr>
          <w:p w14:paraId="6086D8F2" w14:textId="77777777" w:rsidR="001750B4" w:rsidRPr="00721775" w:rsidRDefault="001750B4" w:rsidP="00082EEB">
            <w:pPr>
              <w:pStyle w:val="TableText"/>
              <w:jc w:val="right"/>
              <w:rPr>
                <w:rFonts w:cstheme="minorHAnsi"/>
              </w:rPr>
            </w:pPr>
            <w:r w:rsidRPr="00721775">
              <w:rPr>
                <w:rFonts w:cstheme="minorHAnsi"/>
              </w:rPr>
              <w:t>278727</w:t>
            </w:r>
          </w:p>
        </w:tc>
        <w:tc>
          <w:tcPr>
            <w:tcW w:w="854" w:type="dxa"/>
            <w:noWrap/>
            <w:vAlign w:val="bottom"/>
          </w:tcPr>
          <w:p w14:paraId="6086D8F3" w14:textId="77777777" w:rsidR="001750B4" w:rsidRPr="00721775" w:rsidRDefault="001750B4" w:rsidP="00082EEB">
            <w:pPr>
              <w:pStyle w:val="TableText"/>
              <w:jc w:val="right"/>
              <w:rPr>
                <w:rFonts w:cstheme="minorHAnsi"/>
              </w:rPr>
            </w:pPr>
            <w:r w:rsidRPr="00721775">
              <w:rPr>
                <w:rFonts w:cstheme="minorHAnsi"/>
              </w:rPr>
              <w:t>35%</w:t>
            </w:r>
          </w:p>
        </w:tc>
        <w:tc>
          <w:tcPr>
            <w:tcW w:w="853" w:type="dxa"/>
            <w:vAlign w:val="bottom"/>
          </w:tcPr>
          <w:p w14:paraId="6086D8F4" w14:textId="77777777" w:rsidR="001750B4" w:rsidRPr="00721775" w:rsidRDefault="001750B4" w:rsidP="00082EEB">
            <w:pPr>
              <w:pStyle w:val="TableText"/>
              <w:jc w:val="right"/>
              <w:rPr>
                <w:rFonts w:cstheme="minorHAnsi"/>
              </w:rPr>
            </w:pPr>
            <w:r w:rsidRPr="00721775">
              <w:rPr>
                <w:rFonts w:cstheme="minorHAnsi"/>
              </w:rPr>
              <w:t>6.9</w:t>
            </w:r>
          </w:p>
        </w:tc>
        <w:tc>
          <w:tcPr>
            <w:tcW w:w="853" w:type="dxa"/>
            <w:noWrap/>
            <w:vAlign w:val="bottom"/>
          </w:tcPr>
          <w:p w14:paraId="6086D8F5" w14:textId="77777777" w:rsidR="001750B4" w:rsidRPr="00721775" w:rsidRDefault="001750B4" w:rsidP="00082EEB">
            <w:pPr>
              <w:pStyle w:val="TableText"/>
              <w:jc w:val="right"/>
              <w:rPr>
                <w:rFonts w:cstheme="minorHAnsi"/>
              </w:rPr>
            </w:pPr>
            <w:r w:rsidRPr="00721775">
              <w:rPr>
                <w:rFonts w:cstheme="minorHAnsi"/>
              </w:rPr>
              <w:t>9.6</w:t>
            </w:r>
          </w:p>
        </w:tc>
        <w:tc>
          <w:tcPr>
            <w:tcW w:w="853" w:type="dxa"/>
            <w:noWrap/>
            <w:vAlign w:val="bottom"/>
          </w:tcPr>
          <w:p w14:paraId="6086D8F6" w14:textId="77777777" w:rsidR="001750B4" w:rsidRPr="00721775" w:rsidRDefault="001750B4" w:rsidP="00082EEB">
            <w:pPr>
              <w:pStyle w:val="TableText"/>
              <w:jc w:val="right"/>
              <w:rPr>
                <w:rFonts w:cstheme="minorHAnsi"/>
              </w:rPr>
            </w:pPr>
            <w:r w:rsidRPr="00721775">
              <w:rPr>
                <w:rFonts w:cstheme="minorHAnsi"/>
              </w:rPr>
              <w:t xml:space="preserve"> $ 827 </w:t>
            </w:r>
          </w:p>
        </w:tc>
        <w:tc>
          <w:tcPr>
            <w:tcW w:w="854" w:type="dxa"/>
            <w:noWrap/>
            <w:vAlign w:val="bottom"/>
          </w:tcPr>
          <w:p w14:paraId="6086D8F7" w14:textId="77777777" w:rsidR="001750B4" w:rsidRPr="00721775" w:rsidRDefault="001750B4" w:rsidP="00082EEB">
            <w:pPr>
              <w:pStyle w:val="TableText"/>
              <w:jc w:val="right"/>
              <w:rPr>
                <w:rFonts w:cstheme="minorHAnsi"/>
              </w:rPr>
            </w:pPr>
            <w:r w:rsidRPr="00721775">
              <w:rPr>
                <w:rFonts w:cstheme="minorHAnsi"/>
              </w:rPr>
              <w:t>74710</w:t>
            </w:r>
          </w:p>
        </w:tc>
        <w:tc>
          <w:tcPr>
            <w:tcW w:w="853" w:type="dxa"/>
            <w:vAlign w:val="bottom"/>
          </w:tcPr>
          <w:p w14:paraId="6086D8F8" w14:textId="77777777" w:rsidR="001750B4" w:rsidRPr="00721775" w:rsidRDefault="001750B4" w:rsidP="00082EEB">
            <w:pPr>
              <w:pStyle w:val="TableText"/>
              <w:jc w:val="right"/>
              <w:rPr>
                <w:rFonts w:cstheme="minorHAnsi"/>
              </w:rPr>
            </w:pPr>
            <w:r w:rsidRPr="00721775">
              <w:rPr>
                <w:rFonts w:cstheme="minorHAnsi"/>
              </w:rPr>
              <w:t>0.1</w:t>
            </w:r>
          </w:p>
        </w:tc>
        <w:tc>
          <w:tcPr>
            <w:tcW w:w="853" w:type="dxa"/>
            <w:noWrap/>
            <w:vAlign w:val="bottom"/>
          </w:tcPr>
          <w:p w14:paraId="6086D8F9" w14:textId="77777777" w:rsidR="001750B4" w:rsidRPr="00721775" w:rsidRDefault="001750B4" w:rsidP="00082EEB">
            <w:pPr>
              <w:pStyle w:val="TableText"/>
              <w:jc w:val="right"/>
              <w:rPr>
                <w:rFonts w:cstheme="minorHAnsi"/>
              </w:rPr>
            </w:pPr>
            <w:r w:rsidRPr="00721775">
              <w:rPr>
                <w:rFonts w:cstheme="minorHAnsi"/>
              </w:rPr>
              <w:t>-0.3</w:t>
            </w:r>
          </w:p>
        </w:tc>
        <w:tc>
          <w:tcPr>
            <w:tcW w:w="854" w:type="dxa"/>
            <w:noWrap/>
            <w:vAlign w:val="bottom"/>
          </w:tcPr>
          <w:p w14:paraId="6086D8FA" w14:textId="77777777" w:rsidR="001750B4" w:rsidRPr="00721775" w:rsidRDefault="001750B4" w:rsidP="00082EEB">
            <w:pPr>
              <w:pStyle w:val="TableText"/>
              <w:jc w:val="right"/>
              <w:rPr>
                <w:rFonts w:cstheme="minorHAnsi"/>
              </w:rPr>
            </w:pPr>
            <w:r w:rsidRPr="00721775">
              <w:rPr>
                <w:rFonts w:cstheme="minorHAnsi"/>
              </w:rPr>
              <w:t xml:space="preserve">-$ 75 </w:t>
            </w:r>
          </w:p>
        </w:tc>
      </w:tr>
      <w:tr w:rsidR="001750B4" w:rsidRPr="00721775" w14:paraId="6086D90C" w14:textId="77777777" w:rsidTr="00082EEB">
        <w:trPr>
          <w:cantSplit/>
        </w:trPr>
        <w:tc>
          <w:tcPr>
            <w:tcW w:w="644" w:type="dxa"/>
            <w:noWrap/>
            <w:vAlign w:val="bottom"/>
          </w:tcPr>
          <w:p w14:paraId="6086D8FC" w14:textId="77777777" w:rsidR="001750B4" w:rsidRPr="00721775" w:rsidRDefault="001750B4" w:rsidP="001750B4">
            <w:pPr>
              <w:pStyle w:val="TableText"/>
              <w:rPr>
                <w:rFonts w:cstheme="minorHAnsi"/>
              </w:rPr>
            </w:pPr>
            <w:r w:rsidRPr="00721775">
              <w:rPr>
                <w:rFonts w:cstheme="minorHAnsi"/>
              </w:rPr>
              <w:t>CWD</w:t>
            </w:r>
          </w:p>
        </w:tc>
        <w:tc>
          <w:tcPr>
            <w:tcW w:w="1727" w:type="dxa"/>
            <w:noWrap/>
            <w:vAlign w:val="bottom"/>
          </w:tcPr>
          <w:p w14:paraId="6086D8FD" w14:textId="77777777" w:rsidR="001750B4" w:rsidRPr="00721775" w:rsidRDefault="001750B4" w:rsidP="001750B4">
            <w:pPr>
              <w:pStyle w:val="TableText"/>
              <w:rPr>
                <w:rFonts w:cstheme="minorHAnsi"/>
              </w:rPr>
            </w:pPr>
            <w:r w:rsidRPr="00721775">
              <w:rPr>
                <w:rFonts w:cstheme="minorHAnsi"/>
              </w:rPr>
              <w:t>All registrations</w:t>
            </w:r>
          </w:p>
        </w:tc>
        <w:tc>
          <w:tcPr>
            <w:tcW w:w="853" w:type="dxa"/>
            <w:noWrap/>
            <w:vAlign w:val="bottom"/>
          </w:tcPr>
          <w:p w14:paraId="6086D8FE" w14:textId="77777777" w:rsidR="001750B4" w:rsidRPr="00721775" w:rsidRDefault="001750B4" w:rsidP="00082EEB">
            <w:pPr>
              <w:pStyle w:val="TableText"/>
              <w:jc w:val="right"/>
              <w:rPr>
                <w:rFonts w:cstheme="minorHAnsi"/>
              </w:rPr>
            </w:pPr>
            <w:r w:rsidRPr="00721775">
              <w:rPr>
                <w:rFonts w:cstheme="minorHAnsi"/>
              </w:rPr>
              <w:t>26478</w:t>
            </w:r>
          </w:p>
        </w:tc>
        <w:tc>
          <w:tcPr>
            <w:tcW w:w="853" w:type="dxa"/>
            <w:noWrap/>
            <w:vAlign w:val="bottom"/>
          </w:tcPr>
          <w:p w14:paraId="6086D8FF" w14:textId="77777777" w:rsidR="001750B4" w:rsidRPr="00721775" w:rsidRDefault="001750B4" w:rsidP="00082EEB">
            <w:pPr>
              <w:pStyle w:val="TableText"/>
              <w:jc w:val="right"/>
              <w:rPr>
                <w:rFonts w:cstheme="minorHAnsi"/>
              </w:rPr>
            </w:pPr>
            <w:r w:rsidRPr="00721775">
              <w:rPr>
                <w:rFonts w:cstheme="minorHAnsi"/>
              </w:rPr>
              <w:t>3%</w:t>
            </w:r>
          </w:p>
        </w:tc>
        <w:tc>
          <w:tcPr>
            <w:tcW w:w="853" w:type="dxa"/>
            <w:vAlign w:val="bottom"/>
          </w:tcPr>
          <w:p w14:paraId="6086D900" w14:textId="77777777" w:rsidR="001750B4" w:rsidRPr="00721775" w:rsidRDefault="001750B4" w:rsidP="00082EEB">
            <w:pPr>
              <w:pStyle w:val="TableText"/>
              <w:jc w:val="right"/>
              <w:rPr>
                <w:rFonts w:cstheme="minorHAnsi"/>
              </w:rPr>
            </w:pPr>
            <w:r w:rsidRPr="00721775">
              <w:rPr>
                <w:rFonts w:cstheme="minorHAnsi"/>
              </w:rPr>
              <w:t>7.6</w:t>
            </w:r>
          </w:p>
        </w:tc>
        <w:tc>
          <w:tcPr>
            <w:tcW w:w="854" w:type="dxa"/>
            <w:noWrap/>
            <w:vAlign w:val="bottom"/>
          </w:tcPr>
          <w:p w14:paraId="6086D901" w14:textId="77777777" w:rsidR="001750B4" w:rsidRPr="00721775" w:rsidRDefault="001750B4" w:rsidP="00082EEB">
            <w:pPr>
              <w:pStyle w:val="TableText"/>
              <w:jc w:val="right"/>
              <w:rPr>
                <w:rFonts w:cstheme="minorHAnsi"/>
              </w:rPr>
            </w:pPr>
            <w:r w:rsidRPr="00721775">
              <w:rPr>
                <w:rFonts w:cstheme="minorHAnsi"/>
              </w:rPr>
              <w:t>9.6</w:t>
            </w:r>
          </w:p>
        </w:tc>
        <w:tc>
          <w:tcPr>
            <w:tcW w:w="853" w:type="dxa"/>
            <w:noWrap/>
            <w:vAlign w:val="bottom"/>
          </w:tcPr>
          <w:p w14:paraId="6086D902" w14:textId="77777777" w:rsidR="001750B4" w:rsidRPr="00721775" w:rsidRDefault="001750B4" w:rsidP="00082EEB">
            <w:pPr>
              <w:pStyle w:val="TableText"/>
              <w:jc w:val="right"/>
              <w:rPr>
                <w:rFonts w:cstheme="minorHAnsi"/>
              </w:rPr>
            </w:pPr>
            <w:r w:rsidRPr="00721775">
              <w:rPr>
                <w:rFonts w:cstheme="minorHAnsi"/>
              </w:rPr>
              <w:t xml:space="preserve"> $ 1,295 </w:t>
            </w:r>
          </w:p>
        </w:tc>
        <w:tc>
          <w:tcPr>
            <w:tcW w:w="853" w:type="dxa"/>
            <w:noWrap/>
            <w:vAlign w:val="bottom"/>
          </w:tcPr>
          <w:p w14:paraId="6086D903" w14:textId="77777777" w:rsidR="001750B4" w:rsidRPr="00721775" w:rsidRDefault="001750B4" w:rsidP="00082EEB">
            <w:pPr>
              <w:pStyle w:val="TableText"/>
              <w:jc w:val="right"/>
              <w:rPr>
                <w:rFonts w:cstheme="minorHAnsi"/>
              </w:rPr>
            </w:pPr>
            <w:r w:rsidRPr="00721775">
              <w:rPr>
                <w:rFonts w:cstheme="minorHAnsi"/>
              </w:rPr>
              <w:t>35672</w:t>
            </w:r>
          </w:p>
        </w:tc>
        <w:tc>
          <w:tcPr>
            <w:tcW w:w="854" w:type="dxa"/>
            <w:noWrap/>
            <w:vAlign w:val="bottom"/>
          </w:tcPr>
          <w:p w14:paraId="6086D904" w14:textId="77777777" w:rsidR="001750B4" w:rsidRPr="00721775" w:rsidRDefault="001750B4" w:rsidP="00082EEB">
            <w:pPr>
              <w:pStyle w:val="TableText"/>
              <w:jc w:val="right"/>
              <w:rPr>
                <w:rFonts w:cstheme="minorHAnsi"/>
              </w:rPr>
            </w:pPr>
            <w:r w:rsidRPr="00721775">
              <w:rPr>
                <w:rFonts w:cstheme="minorHAnsi"/>
              </w:rPr>
              <w:t>5%</w:t>
            </w:r>
          </w:p>
        </w:tc>
        <w:tc>
          <w:tcPr>
            <w:tcW w:w="853" w:type="dxa"/>
            <w:vAlign w:val="bottom"/>
          </w:tcPr>
          <w:p w14:paraId="6086D905" w14:textId="77777777" w:rsidR="001750B4" w:rsidRPr="00721775" w:rsidRDefault="001750B4" w:rsidP="00082EEB">
            <w:pPr>
              <w:pStyle w:val="TableText"/>
              <w:jc w:val="right"/>
              <w:rPr>
                <w:rFonts w:cstheme="minorHAnsi"/>
              </w:rPr>
            </w:pPr>
            <w:r w:rsidRPr="00721775">
              <w:rPr>
                <w:rFonts w:cstheme="minorHAnsi"/>
              </w:rPr>
              <w:t>7.0</w:t>
            </w:r>
          </w:p>
        </w:tc>
        <w:tc>
          <w:tcPr>
            <w:tcW w:w="853" w:type="dxa"/>
            <w:noWrap/>
            <w:vAlign w:val="bottom"/>
          </w:tcPr>
          <w:p w14:paraId="6086D906" w14:textId="77777777" w:rsidR="001750B4" w:rsidRPr="00721775" w:rsidRDefault="001750B4" w:rsidP="00082EEB">
            <w:pPr>
              <w:pStyle w:val="TableText"/>
              <w:jc w:val="right"/>
              <w:rPr>
                <w:rFonts w:cstheme="minorHAnsi"/>
              </w:rPr>
            </w:pPr>
            <w:r w:rsidRPr="00721775">
              <w:rPr>
                <w:rFonts w:cstheme="minorHAnsi"/>
              </w:rPr>
              <w:t>9.7</w:t>
            </w:r>
          </w:p>
        </w:tc>
        <w:tc>
          <w:tcPr>
            <w:tcW w:w="853" w:type="dxa"/>
            <w:noWrap/>
            <w:vAlign w:val="bottom"/>
          </w:tcPr>
          <w:p w14:paraId="6086D907" w14:textId="77777777" w:rsidR="001750B4" w:rsidRPr="00721775" w:rsidRDefault="001750B4" w:rsidP="00082EEB">
            <w:pPr>
              <w:pStyle w:val="TableText"/>
              <w:jc w:val="right"/>
              <w:rPr>
                <w:rFonts w:cstheme="minorHAnsi"/>
              </w:rPr>
            </w:pPr>
            <w:r w:rsidRPr="00721775">
              <w:rPr>
                <w:rFonts w:cstheme="minorHAnsi"/>
              </w:rPr>
              <w:t xml:space="preserve"> $ 1,126 </w:t>
            </w:r>
          </w:p>
        </w:tc>
        <w:tc>
          <w:tcPr>
            <w:tcW w:w="854" w:type="dxa"/>
            <w:noWrap/>
            <w:vAlign w:val="bottom"/>
          </w:tcPr>
          <w:p w14:paraId="6086D908" w14:textId="77777777" w:rsidR="001750B4" w:rsidRPr="00721775" w:rsidRDefault="001750B4" w:rsidP="00082EEB">
            <w:pPr>
              <w:pStyle w:val="TableText"/>
              <w:jc w:val="right"/>
              <w:rPr>
                <w:rFonts w:cstheme="minorHAnsi"/>
              </w:rPr>
            </w:pPr>
            <w:r w:rsidRPr="00721775">
              <w:rPr>
                <w:rFonts w:cstheme="minorHAnsi"/>
              </w:rPr>
              <w:t>-9194</w:t>
            </w:r>
          </w:p>
        </w:tc>
        <w:tc>
          <w:tcPr>
            <w:tcW w:w="853" w:type="dxa"/>
            <w:vAlign w:val="bottom"/>
          </w:tcPr>
          <w:p w14:paraId="6086D909" w14:textId="77777777" w:rsidR="001750B4" w:rsidRPr="00721775" w:rsidRDefault="001750B4" w:rsidP="00082EEB">
            <w:pPr>
              <w:pStyle w:val="TableText"/>
              <w:jc w:val="right"/>
              <w:rPr>
                <w:rFonts w:cstheme="minorHAnsi"/>
              </w:rPr>
            </w:pPr>
            <w:r w:rsidRPr="00721775">
              <w:rPr>
                <w:rFonts w:cstheme="minorHAnsi"/>
              </w:rPr>
              <w:t>0.6</w:t>
            </w:r>
          </w:p>
        </w:tc>
        <w:tc>
          <w:tcPr>
            <w:tcW w:w="853" w:type="dxa"/>
            <w:noWrap/>
            <w:vAlign w:val="bottom"/>
          </w:tcPr>
          <w:p w14:paraId="6086D90A" w14:textId="77777777" w:rsidR="001750B4" w:rsidRPr="00721775" w:rsidRDefault="001750B4" w:rsidP="00082EEB">
            <w:pPr>
              <w:pStyle w:val="TableText"/>
              <w:jc w:val="right"/>
              <w:rPr>
                <w:rFonts w:cstheme="minorHAnsi"/>
              </w:rPr>
            </w:pPr>
            <w:r w:rsidRPr="00721775">
              <w:rPr>
                <w:rFonts w:cstheme="minorHAnsi"/>
              </w:rPr>
              <w:t>-0.1</w:t>
            </w:r>
          </w:p>
        </w:tc>
        <w:tc>
          <w:tcPr>
            <w:tcW w:w="854" w:type="dxa"/>
            <w:noWrap/>
            <w:vAlign w:val="bottom"/>
          </w:tcPr>
          <w:p w14:paraId="6086D90B" w14:textId="77777777" w:rsidR="001750B4" w:rsidRPr="00721775" w:rsidRDefault="001750B4" w:rsidP="00082EEB">
            <w:pPr>
              <w:pStyle w:val="TableText"/>
              <w:jc w:val="right"/>
              <w:rPr>
                <w:rFonts w:cstheme="minorHAnsi"/>
              </w:rPr>
            </w:pPr>
            <w:r w:rsidRPr="00721775">
              <w:rPr>
                <w:rFonts w:cstheme="minorHAnsi"/>
              </w:rPr>
              <w:t xml:space="preserve"> $ 169 </w:t>
            </w:r>
          </w:p>
        </w:tc>
      </w:tr>
      <w:tr w:rsidR="001750B4" w:rsidRPr="00721775" w14:paraId="6086D91D" w14:textId="77777777" w:rsidTr="00082EEB">
        <w:trPr>
          <w:cantSplit/>
        </w:trPr>
        <w:tc>
          <w:tcPr>
            <w:tcW w:w="644" w:type="dxa"/>
            <w:noWrap/>
            <w:vAlign w:val="bottom"/>
          </w:tcPr>
          <w:p w14:paraId="6086D90D" w14:textId="77777777" w:rsidR="001750B4" w:rsidRPr="00721775" w:rsidRDefault="001750B4" w:rsidP="001750B4">
            <w:pPr>
              <w:pStyle w:val="TableText"/>
              <w:rPr>
                <w:rFonts w:cstheme="minorHAnsi"/>
              </w:rPr>
            </w:pPr>
            <w:r w:rsidRPr="00721775">
              <w:rPr>
                <w:rFonts w:cstheme="minorHAnsi"/>
              </w:rPr>
              <w:t>FL/CWD</w:t>
            </w:r>
          </w:p>
        </w:tc>
        <w:tc>
          <w:tcPr>
            <w:tcW w:w="1727" w:type="dxa"/>
            <w:noWrap/>
            <w:vAlign w:val="bottom"/>
          </w:tcPr>
          <w:p w14:paraId="6086D90E" w14:textId="77777777" w:rsidR="001750B4" w:rsidRPr="00721775" w:rsidRDefault="001750B4" w:rsidP="001750B4">
            <w:pPr>
              <w:pStyle w:val="TableText"/>
              <w:rPr>
                <w:rFonts w:cstheme="minorHAnsi"/>
              </w:rPr>
            </w:pPr>
            <w:r w:rsidRPr="00721775">
              <w:rPr>
                <w:rFonts w:cstheme="minorHAnsi"/>
              </w:rPr>
              <w:t>All registrations</w:t>
            </w:r>
          </w:p>
        </w:tc>
        <w:tc>
          <w:tcPr>
            <w:tcW w:w="853" w:type="dxa"/>
            <w:noWrap/>
            <w:vAlign w:val="bottom"/>
          </w:tcPr>
          <w:p w14:paraId="6086D90F" w14:textId="77777777" w:rsidR="001750B4" w:rsidRPr="00721775" w:rsidRDefault="001750B4" w:rsidP="00082EEB">
            <w:pPr>
              <w:pStyle w:val="TableText"/>
              <w:jc w:val="right"/>
              <w:rPr>
                <w:rFonts w:cstheme="minorHAnsi"/>
              </w:rPr>
            </w:pPr>
            <w:r w:rsidRPr="00721775">
              <w:rPr>
                <w:rFonts w:cstheme="minorHAnsi"/>
              </w:rPr>
              <w:t>379915</w:t>
            </w:r>
          </w:p>
        </w:tc>
        <w:tc>
          <w:tcPr>
            <w:tcW w:w="853" w:type="dxa"/>
            <w:noWrap/>
            <w:vAlign w:val="bottom"/>
          </w:tcPr>
          <w:p w14:paraId="6086D910" w14:textId="77777777" w:rsidR="001750B4" w:rsidRPr="00721775" w:rsidRDefault="001750B4" w:rsidP="00082EEB">
            <w:pPr>
              <w:pStyle w:val="TableText"/>
              <w:jc w:val="right"/>
              <w:rPr>
                <w:rFonts w:cstheme="minorHAnsi"/>
              </w:rPr>
            </w:pPr>
            <w:r w:rsidRPr="00721775">
              <w:rPr>
                <w:rFonts w:cstheme="minorHAnsi"/>
              </w:rPr>
              <w:t>47%</w:t>
            </w:r>
          </w:p>
        </w:tc>
        <w:tc>
          <w:tcPr>
            <w:tcW w:w="853" w:type="dxa"/>
            <w:vAlign w:val="bottom"/>
          </w:tcPr>
          <w:p w14:paraId="6086D911" w14:textId="77777777" w:rsidR="001750B4" w:rsidRPr="00721775" w:rsidRDefault="001750B4" w:rsidP="00082EEB">
            <w:pPr>
              <w:pStyle w:val="TableText"/>
              <w:jc w:val="right"/>
              <w:rPr>
                <w:rFonts w:cstheme="minorHAnsi"/>
              </w:rPr>
            </w:pPr>
            <w:r w:rsidRPr="00721775">
              <w:rPr>
                <w:rFonts w:cstheme="minorHAnsi"/>
              </w:rPr>
              <w:t>7.0</w:t>
            </w:r>
          </w:p>
        </w:tc>
        <w:tc>
          <w:tcPr>
            <w:tcW w:w="854" w:type="dxa"/>
            <w:noWrap/>
            <w:vAlign w:val="bottom"/>
          </w:tcPr>
          <w:p w14:paraId="6086D912" w14:textId="77777777" w:rsidR="001750B4" w:rsidRPr="00721775" w:rsidRDefault="001750B4" w:rsidP="00082EEB">
            <w:pPr>
              <w:pStyle w:val="TableText"/>
              <w:jc w:val="right"/>
              <w:rPr>
                <w:rFonts w:cstheme="minorHAnsi"/>
              </w:rPr>
            </w:pPr>
            <w:r w:rsidRPr="00721775">
              <w:rPr>
                <w:rFonts w:cstheme="minorHAnsi"/>
              </w:rPr>
              <w:t>9.3</w:t>
            </w:r>
          </w:p>
        </w:tc>
        <w:tc>
          <w:tcPr>
            <w:tcW w:w="853" w:type="dxa"/>
            <w:noWrap/>
            <w:vAlign w:val="bottom"/>
          </w:tcPr>
          <w:p w14:paraId="6086D913" w14:textId="77777777" w:rsidR="001750B4" w:rsidRPr="00721775" w:rsidRDefault="001750B4" w:rsidP="00082EEB">
            <w:pPr>
              <w:pStyle w:val="TableText"/>
              <w:jc w:val="right"/>
              <w:rPr>
                <w:rFonts w:cstheme="minorHAnsi"/>
              </w:rPr>
            </w:pPr>
            <w:r w:rsidRPr="00721775">
              <w:rPr>
                <w:rFonts w:cstheme="minorHAnsi"/>
              </w:rPr>
              <w:t xml:space="preserve"> $ 790 </w:t>
            </w:r>
          </w:p>
        </w:tc>
        <w:tc>
          <w:tcPr>
            <w:tcW w:w="853" w:type="dxa"/>
            <w:noWrap/>
            <w:vAlign w:val="bottom"/>
          </w:tcPr>
          <w:p w14:paraId="6086D914" w14:textId="77777777" w:rsidR="001750B4" w:rsidRPr="00721775" w:rsidRDefault="001750B4" w:rsidP="00082EEB">
            <w:pPr>
              <w:pStyle w:val="TableText"/>
              <w:jc w:val="right"/>
              <w:rPr>
                <w:rFonts w:cstheme="minorHAnsi"/>
              </w:rPr>
            </w:pPr>
            <w:r w:rsidRPr="00721775">
              <w:rPr>
                <w:rFonts w:cstheme="minorHAnsi"/>
              </w:rPr>
              <w:t>314399</w:t>
            </w:r>
          </w:p>
        </w:tc>
        <w:tc>
          <w:tcPr>
            <w:tcW w:w="854" w:type="dxa"/>
            <w:noWrap/>
            <w:vAlign w:val="bottom"/>
          </w:tcPr>
          <w:p w14:paraId="6086D915" w14:textId="77777777" w:rsidR="001750B4" w:rsidRPr="00721775" w:rsidRDefault="001750B4" w:rsidP="00082EEB">
            <w:pPr>
              <w:pStyle w:val="TableText"/>
              <w:jc w:val="right"/>
              <w:rPr>
                <w:rFonts w:cstheme="minorHAnsi"/>
              </w:rPr>
            </w:pPr>
            <w:r w:rsidRPr="00721775">
              <w:rPr>
                <w:rFonts w:cstheme="minorHAnsi"/>
              </w:rPr>
              <w:t>40%</w:t>
            </w:r>
          </w:p>
        </w:tc>
        <w:tc>
          <w:tcPr>
            <w:tcW w:w="853" w:type="dxa"/>
            <w:vAlign w:val="bottom"/>
          </w:tcPr>
          <w:p w14:paraId="6086D916" w14:textId="77777777" w:rsidR="001750B4" w:rsidRPr="00721775" w:rsidRDefault="001750B4" w:rsidP="00082EEB">
            <w:pPr>
              <w:pStyle w:val="TableText"/>
              <w:jc w:val="right"/>
              <w:rPr>
                <w:rFonts w:cstheme="minorHAnsi"/>
              </w:rPr>
            </w:pPr>
            <w:r w:rsidRPr="00721775">
              <w:rPr>
                <w:rFonts w:cstheme="minorHAnsi"/>
              </w:rPr>
              <w:t>6.9</w:t>
            </w:r>
          </w:p>
        </w:tc>
        <w:tc>
          <w:tcPr>
            <w:tcW w:w="853" w:type="dxa"/>
            <w:noWrap/>
            <w:vAlign w:val="bottom"/>
          </w:tcPr>
          <w:p w14:paraId="6086D917" w14:textId="77777777" w:rsidR="001750B4" w:rsidRPr="00721775" w:rsidRDefault="001750B4" w:rsidP="00082EEB">
            <w:pPr>
              <w:pStyle w:val="TableText"/>
              <w:jc w:val="right"/>
              <w:rPr>
                <w:rFonts w:cstheme="minorHAnsi"/>
              </w:rPr>
            </w:pPr>
            <w:r w:rsidRPr="00721775">
              <w:rPr>
                <w:rFonts w:cstheme="minorHAnsi"/>
              </w:rPr>
              <w:t>9.7</w:t>
            </w:r>
          </w:p>
        </w:tc>
        <w:tc>
          <w:tcPr>
            <w:tcW w:w="853" w:type="dxa"/>
            <w:noWrap/>
            <w:vAlign w:val="bottom"/>
          </w:tcPr>
          <w:p w14:paraId="6086D918" w14:textId="77777777" w:rsidR="001750B4" w:rsidRPr="00721775" w:rsidRDefault="001750B4" w:rsidP="00082EEB">
            <w:pPr>
              <w:pStyle w:val="TableText"/>
              <w:jc w:val="right"/>
              <w:rPr>
                <w:rFonts w:cstheme="minorHAnsi"/>
              </w:rPr>
            </w:pPr>
            <w:r w:rsidRPr="00721775">
              <w:rPr>
                <w:rFonts w:cstheme="minorHAnsi"/>
              </w:rPr>
              <w:t xml:space="preserve"> $ 861 </w:t>
            </w:r>
          </w:p>
        </w:tc>
        <w:tc>
          <w:tcPr>
            <w:tcW w:w="854" w:type="dxa"/>
            <w:noWrap/>
            <w:vAlign w:val="bottom"/>
          </w:tcPr>
          <w:p w14:paraId="6086D919" w14:textId="77777777" w:rsidR="001750B4" w:rsidRPr="00721775" w:rsidRDefault="001750B4" w:rsidP="00082EEB">
            <w:pPr>
              <w:pStyle w:val="TableText"/>
              <w:jc w:val="right"/>
              <w:rPr>
                <w:rFonts w:cstheme="minorHAnsi"/>
              </w:rPr>
            </w:pPr>
            <w:r w:rsidRPr="00721775">
              <w:rPr>
                <w:rFonts w:cstheme="minorHAnsi"/>
              </w:rPr>
              <w:t>65516</w:t>
            </w:r>
          </w:p>
        </w:tc>
        <w:tc>
          <w:tcPr>
            <w:tcW w:w="853" w:type="dxa"/>
            <w:vAlign w:val="bottom"/>
          </w:tcPr>
          <w:p w14:paraId="6086D91A" w14:textId="77777777" w:rsidR="001750B4" w:rsidRPr="00721775" w:rsidRDefault="001750B4" w:rsidP="00082EEB">
            <w:pPr>
              <w:pStyle w:val="TableText"/>
              <w:jc w:val="right"/>
              <w:rPr>
                <w:rFonts w:cstheme="minorHAnsi"/>
              </w:rPr>
            </w:pPr>
            <w:r w:rsidRPr="00721775">
              <w:rPr>
                <w:rFonts w:cstheme="minorHAnsi"/>
              </w:rPr>
              <w:t>0.1</w:t>
            </w:r>
          </w:p>
        </w:tc>
        <w:tc>
          <w:tcPr>
            <w:tcW w:w="853" w:type="dxa"/>
            <w:noWrap/>
            <w:vAlign w:val="bottom"/>
          </w:tcPr>
          <w:p w14:paraId="6086D91B" w14:textId="77777777" w:rsidR="001750B4" w:rsidRPr="00721775" w:rsidRDefault="001750B4" w:rsidP="00082EEB">
            <w:pPr>
              <w:pStyle w:val="TableText"/>
              <w:jc w:val="right"/>
              <w:rPr>
                <w:rFonts w:cstheme="minorHAnsi"/>
              </w:rPr>
            </w:pPr>
            <w:r w:rsidRPr="00721775">
              <w:rPr>
                <w:rFonts w:cstheme="minorHAnsi"/>
              </w:rPr>
              <w:t>-0.4</w:t>
            </w:r>
          </w:p>
        </w:tc>
        <w:tc>
          <w:tcPr>
            <w:tcW w:w="854" w:type="dxa"/>
            <w:noWrap/>
            <w:vAlign w:val="bottom"/>
          </w:tcPr>
          <w:p w14:paraId="6086D91C" w14:textId="77777777" w:rsidR="001750B4" w:rsidRPr="00721775" w:rsidRDefault="001750B4" w:rsidP="00082EEB">
            <w:pPr>
              <w:pStyle w:val="TableText"/>
              <w:jc w:val="right"/>
              <w:rPr>
                <w:rFonts w:cstheme="minorHAnsi"/>
              </w:rPr>
            </w:pPr>
            <w:r w:rsidRPr="00721775">
              <w:rPr>
                <w:rFonts w:cstheme="minorHAnsi"/>
              </w:rPr>
              <w:t xml:space="preserve">-$ 71 </w:t>
            </w:r>
          </w:p>
        </w:tc>
      </w:tr>
      <w:tr w:rsidR="001750B4" w:rsidRPr="00721775" w14:paraId="6086D92E" w14:textId="77777777" w:rsidTr="00082EEB">
        <w:trPr>
          <w:cantSplit/>
        </w:trPr>
        <w:tc>
          <w:tcPr>
            <w:tcW w:w="644" w:type="dxa"/>
            <w:noWrap/>
            <w:vAlign w:val="bottom"/>
          </w:tcPr>
          <w:p w14:paraId="6086D91E" w14:textId="77777777" w:rsidR="001750B4" w:rsidRPr="00721775" w:rsidRDefault="001750B4" w:rsidP="001750B4">
            <w:pPr>
              <w:pStyle w:val="TableText"/>
              <w:rPr>
                <w:rFonts w:cstheme="minorHAnsi"/>
              </w:rPr>
            </w:pPr>
            <w:r w:rsidRPr="00721775">
              <w:rPr>
                <w:rFonts w:cstheme="minorHAnsi"/>
              </w:rPr>
              <w:t>All</w:t>
            </w:r>
          </w:p>
        </w:tc>
        <w:tc>
          <w:tcPr>
            <w:tcW w:w="1727" w:type="dxa"/>
            <w:noWrap/>
            <w:vAlign w:val="bottom"/>
          </w:tcPr>
          <w:p w14:paraId="6086D91F" w14:textId="77777777" w:rsidR="001750B4" w:rsidRPr="00721775" w:rsidRDefault="001750B4" w:rsidP="001750B4">
            <w:pPr>
              <w:pStyle w:val="TableText"/>
              <w:rPr>
                <w:rFonts w:cstheme="minorHAnsi"/>
              </w:rPr>
            </w:pPr>
            <w:r w:rsidRPr="00721775">
              <w:rPr>
                <w:rFonts w:cstheme="minorHAnsi"/>
              </w:rPr>
              <w:t>All registrations</w:t>
            </w:r>
          </w:p>
        </w:tc>
        <w:tc>
          <w:tcPr>
            <w:tcW w:w="853" w:type="dxa"/>
            <w:noWrap/>
            <w:vAlign w:val="bottom"/>
          </w:tcPr>
          <w:p w14:paraId="6086D920" w14:textId="77777777" w:rsidR="001750B4" w:rsidRPr="00721775" w:rsidRDefault="001750B4" w:rsidP="00082EEB">
            <w:pPr>
              <w:pStyle w:val="TableText"/>
              <w:jc w:val="right"/>
              <w:rPr>
                <w:rFonts w:cstheme="minorHAnsi"/>
              </w:rPr>
            </w:pPr>
            <w:r w:rsidRPr="00721775">
              <w:rPr>
                <w:rFonts w:cstheme="minorHAnsi"/>
              </w:rPr>
              <w:t>815771</w:t>
            </w:r>
          </w:p>
        </w:tc>
        <w:tc>
          <w:tcPr>
            <w:tcW w:w="853" w:type="dxa"/>
            <w:noWrap/>
            <w:vAlign w:val="bottom"/>
          </w:tcPr>
          <w:p w14:paraId="6086D921" w14:textId="77777777" w:rsidR="001750B4" w:rsidRPr="00721775" w:rsidRDefault="001750B4" w:rsidP="00082EEB">
            <w:pPr>
              <w:pStyle w:val="TableText"/>
              <w:jc w:val="right"/>
              <w:rPr>
                <w:rFonts w:cstheme="minorHAnsi"/>
              </w:rPr>
            </w:pPr>
            <w:r w:rsidRPr="00721775">
              <w:rPr>
                <w:rFonts w:cstheme="minorHAnsi"/>
              </w:rPr>
              <w:t>100%</w:t>
            </w:r>
          </w:p>
        </w:tc>
        <w:tc>
          <w:tcPr>
            <w:tcW w:w="853" w:type="dxa"/>
            <w:vAlign w:val="bottom"/>
          </w:tcPr>
          <w:p w14:paraId="6086D922" w14:textId="77777777" w:rsidR="001750B4" w:rsidRPr="00721775" w:rsidRDefault="001750B4" w:rsidP="00082EEB">
            <w:pPr>
              <w:pStyle w:val="TableText"/>
              <w:jc w:val="right"/>
              <w:rPr>
                <w:rFonts w:cstheme="minorHAnsi"/>
              </w:rPr>
            </w:pPr>
            <w:r w:rsidRPr="00721775">
              <w:rPr>
                <w:rFonts w:cstheme="minorHAnsi"/>
              </w:rPr>
              <w:t>6.9</w:t>
            </w:r>
          </w:p>
        </w:tc>
        <w:tc>
          <w:tcPr>
            <w:tcW w:w="854" w:type="dxa"/>
            <w:noWrap/>
            <w:vAlign w:val="bottom"/>
          </w:tcPr>
          <w:p w14:paraId="6086D923" w14:textId="77777777" w:rsidR="001750B4" w:rsidRPr="00721775" w:rsidRDefault="001750B4" w:rsidP="00082EEB">
            <w:pPr>
              <w:pStyle w:val="TableText"/>
              <w:jc w:val="right"/>
              <w:rPr>
                <w:rFonts w:cstheme="minorHAnsi"/>
              </w:rPr>
            </w:pPr>
            <w:r w:rsidRPr="00721775">
              <w:rPr>
                <w:rFonts w:cstheme="minorHAnsi"/>
              </w:rPr>
              <w:t>12.5</w:t>
            </w:r>
          </w:p>
        </w:tc>
        <w:tc>
          <w:tcPr>
            <w:tcW w:w="853" w:type="dxa"/>
            <w:noWrap/>
            <w:vAlign w:val="bottom"/>
          </w:tcPr>
          <w:p w14:paraId="6086D924" w14:textId="77777777" w:rsidR="001750B4" w:rsidRPr="00721775" w:rsidRDefault="001750B4" w:rsidP="00082EEB">
            <w:pPr>
              <w:pStyle w:val="TableText"/>
              <w:jc w:val="right"/>
              <w:rPr>
                <w:rFonts w:cstheme="minorHAnsi"/>
              </w:rPr>
            </w:pPr>
            <w:r w:rsidRPr="00721775">
              <w:rPr>
                <w:rFonts w:cstheme="minorHAnsi"/>
              </w:rPr>
              <w:t xml:space="preserve"> $ 735 </w:t>
            </w:r>
          </w:p>
        </w:tc>
        <w:tc>
          <w:tcPr>
            <w:tcW w:w="853" w:type="dxa"/>
            <w:noWrap/>
            <w:vAlign w:val="bottom"/>
          </w:tcPr>
          <w:p w14:paraId="6086D925" w14:textId="77777777" w:rsidR="001750B4" w:rsidRPr="00721775" w:rsidRDefault="001750B4" w:rsidP="00082EEB">
            <w:pPr>
              <w:pStyle w:val="TableText"/>
              <w:jc w:val="right"/>
              <w:rPr>
                <w:rFonts w:cstheme="minorHAnsi"/>
              </w:rPr>
            </w:pPr>
            <w:r w:rsidRPr="00721775">
              <w:rPr>
                <w:rFonts w:cstheme="minorHAnsi"/>
              </w:rPr>
              <w:t>788852</w:t>
            </w:r>
          </w:p>
        </w:tc>
        <w:tc>
          <w:tcPr>
            <w:tcW w:w="854" w:type="dxa"/>
            <w:noWrap/>
            <w:vAlign w:val="bottom"/>
          </w:tcPr>
          <w:p w14:paraId="6086D926" w14:textId="77777777" w:rsidR="001750B4" w:rsidRPr="00721775" w:rsidRDefault="001750B4" w:rsidP="00082EEB">
            <w:pPr>
              <w:pStyle w:val="TableText"/>
              <w:jc w:val="right"/>
              <w:rPr>
                <w:rFonts w:cstheme="minorHAnsi"/>
              </w:rPr>
            </w:pPr>
            <w:r w:rsidRPr="00721775">
              <w:rPr>
                <w:rFonts w:cstheme="minorHAnsi"/>
              </w:rPr>
              <w:t>100%</w:t>
            </w:r>
          </w:p>
        </w:tc>
        <w:tc>
          <w:tcPr>
            <w:tcW w:w="853" w:type="dxa"/>
            <w:vAlign w:val="bottom"/>
          </w:tcPr>
          <w:p w14:paraId="6086D927" w14:textId="77777777" w:rsidR="001750B4" w:rsidRPr="00721775" w:rsidRDefault="001750B4" w:rsidP="00082EEB">
            <w:pPr>
              <w:pStyle w:val="TableText"/>
              <w:jc w:val="right"/>
              <w:rPr>
                <w:rFonts w:cstheme="minorHAnsi"/>
              </w:rPr>
            </w:pPr>
            <w:r w:rsidRPr="00721775">
              <w:rPr>
                <w:rFonts w:cstheme="minorHAnsi"/>
              </w:rPr>
              <w:t>6.7</w:t>
            </w:r>
          </w:p>
        </w:tc>
        <w:tc>
          <w:tcPr>
            <w:tcW w:w="853" w:type="dxa"/>
            <w:noWrap/>
            <w:vAlign w:val="bottom"/>
          </w:tcPr>
          <w:p w14:paraId="6086D928" w14:textId="77777777" w:rsidR="001750B4" w:rsidRPr="00721775" w:rsidRDefault="001750B4" w:rsidP="00082EEB">
            <w:pPr>
              <w:pStyle w:val="TableText"/>
              <w:jc w:val="right"/>
              <w:rPr>
                <w:rFonts w:cstheme="minorHAnsi"/>
              </w:rPr>
            </w:pPr>
            <w:r w:rsidRPr="00721775">
              <w:rPr>
                <w:rFonts w:cstheme="minorHAnsi"/>
              </w:rPr>
              <w:t>14.0</w:t>
            </w:r>
          </w:p>
        </w:tc>
        <w:tc>
          <w:tcPr>
            <w:tcW w:w="853" w:type="dxa"/>
            <w:noWrap/>
            <w:vAlign w:val="bottom"/>
          </w:tcPr>
          <w:p w14:paraId="6086D929" w14:textId="77777777" w:rsidR="001750B4" w:rsidRPr="00721775" w:rsidRDefault="001750B4" w:rsidP="00082EEB">
            <w:pPr>
              <w:pStyle w:val="TableText"/>
              <w:jc w:val="right"/>
              <w:rPr>
                <w:rFonts w:cstheme="minorHAnsi"/>
              </w:rPr>
            </w:pPr>
            <w:r w:rsidRPr="00721775">
              <w:rPr>
                <w:rFonts w:cstheme="minorHAnsi"/>
              </w:rPr>
              <w:t xml:space="preserve"> $ 746 </w:t>
            </w:r>
          </w:p>
        </w:tc>
        <w:tc>
          <w:tcPr>
            <w:tcW w:w="854" w:type="dxa"/>
            <w:noWrap/>
            <w:vAlign w:val="bottom"/>
          </w:tcPr>
          <w:p w14:paraId="6086D92A" w14:textId="77777777" w:rsidR="001750B4" w:rsidRPr="00721775" w:rsidRDefault="001750B4" w:rsidP="00082EEB">
            <w:pPr>
              <w:pStyle w:val="TableText"/>
              <w:jc w:val="right"/>
              <w:rPr>
                <w:rFonts w:cstheme="minorHAnsi"/>
              </w:rPr>
            </w:pPr>
            <w:r w:rsidRPr="00721775">
              <w:rPr>
                <w:rFonts w:cstheme="minorHAnsi"/>
              </w:rPr>
              <w:t>26919</w:t>
            </w:r>
          </w:p>
        </w:tc>
        <w:tc>
          <w:tcPr>
            <w:tcW w:w="853" w:type="dxa"/>
            <w:vAlign w:val="bottom"/>
          </w:tcPr>
          <w:p w14:paraId="6086D92B" w14:textId="77777777" w:rsidR="001750B4" w:rsidRPr="00721775" w:rsidRDefault="001750B4" w:rsidP="00082EEB">
            <w:pPr>
              <w:pStyle w:val="TableText"/>
              <w:jc w:val="right"/>
              <w:rPr>
                <w:rFonts w:cstheme="minorHAnsi"/>
              </w:rPr>
            </w:pPr>
            <w:r w:rsidRPr="00721775">
              <w:rPr>
                <w:rFonts w:cstheme="minorHAnsi"/>
              </w:rPr>
              <w:t>0.2</w:t>
            </w:r>
          </w:p>
        </w:tc>
        <w:tc>
          <w:tcPr>
            <w:tcW w:w="853" w:type="dxa"/>
            <w:noWrap/>
            <w:vAlign w:val="bottom"/>
          </w:tcPr>
          <w:p w14:paraId="6086D92C" w14:textId="77777777" w:rsidR="001750B4" w:rsidRPr="00721775" w:rsidRDefault="001750B4" w:rsidP="00082EEB">
            <w:pPr>
              <w:pStyle w:val="TableText"/>
              <w:jc w:val="right"/>
              <w:rPr>
                <w:rFonts w:cstheme="minorHAnsi"/>
              </w:rPr>
            </w:pPr>
            <w:r w:rsidRPr="00721775">
              <w:rPr>
                <w:rFonts w:cstheme="minorHAnsi"/>
              </w:rPr>
              <w:t>-1.5</w:t>
            </w:r>
          </w:p>
        </w:tc>
        <w:tc>
          <w:tcPr>
            <w:tcW w:w="854" w:type="dxa"/>
            <w:noWrap/>
            <w:vAlign w:val="bottom"/>
          </w:tcPr>
          <w:p w14:paraId="6086D92D" w14:textId="77777777" w:rsidR="001750B4" w:rsidRPr="00721775" w:rsidRDefault="001750B4" w:rsidP="00082EEB">
            <w:pPr>
              <w:pStyle w:val="TableText"/>
              <w:jc w:val="right"/>
              <w:rPr>
                <w:rFonts w:cstheme="minorHAnsi"/>
              </w:rPr>
            </w:pPr>
            <w:r w:rsidRPr="00721775">
              <w:rPr>
                <w:rFonts w:cstheme="minorHAnsi"/>
              </w:rPr>
              <w:t xml:space="preserve">-$ 11 </w:t>
            </w:r>
          </w:p>
        </w:tc>
      </w:tr>
    </w:tbl>
    <w:p w14:paraId="6086D92F" w14:textId="77777777" w:rsidR="003E7872" w:rsidRPr="00721775" w:rsidRDefault="003E7872" w:rsidP="00082EEB">
      <w:pPr>
        <w:pStyle w:val="FigureTableNoteSource"/>
        <w:rPr>
          <w:rFonts w:asciiTheme="minorHAnsi" w:hAnsiTheme="minorHAnsi" w:cstheme="minorHAnsi"/>
        </w:rPr>
      </w:pPr>
      <w:r w:rsidRPr="00721775">
        <w:rPr>
          <w:rFonts w:asciiTheme="minorHAnsi" w:hAnsiTheme="minorHAnsi" w:cstheme="minorHAnsi"/>
        </w:rPr>
        <w:t>Derived by author from GfK sales data supplied by EES (2009)</w:t>
      </w:r>
    </w:p>
    <w:p w14:paraId="6086D930" w14:textId="77777777" w:rsidR="003E7872" w:rsidRPr="00721775" w:rsidRDefault="003E7872" w:rsidP="00082EEB">
      <w:pPr>
        <w:pStyle w:val="Caption"/>
        <w:pageBreakBefore/>
        <w:rPr>
          <w:rFonts w:asciiTheme="minorHAnsi" w:hAnsiTheme="minorHAnsi" w:cstheme="minorHAnsi"/>
        </w:rPr>
      </w:pPr>
      <w:bookmarkStart w:id="60" w:name="_Toc497407487"/>
      <w:r w:rsidRPr="00721775">
        <w:rPr>
          <w:rFonts w:asciiTheme="minorHAnsi" w:hAnsiTheme="minorHAnsi" w:cstheme="minorHAnsi"/>
        </w:rPr>
        <w:t>Table</w:t>
      </w:r>
      <w:r w:rsidR="00EB3C72" w:rsidRPr="00721775">
        <w:rPr>
          <w:rFonts w:asciiTheme="minorHAnsi" w:hAnsiTheme="minorHAnsi" w:cstheme="minorHAnsi"/>
        </w:rPr>
        <w:t xml:space="preserv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11</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Comparison of model and sales weighting, CWs and CWDs, 2008</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Description w:val="8-column table listing types of clothes washers and their standards, their share of the total for models end 2007 and sales 2008, their litres per kg for models end 2007 and sales 2008, and their differences in litres per kg as a number and a percentage."/>
      </w:tblPr>
      <w:tblGrid>
        <w:gridCol w:w="960"/>
        <w:gridCol w:w="2579"/>
        <w:gridCol w:w="1492"/>
        <w:gridCol w:w="1493"/>
        <w:gridCol w:w="1493"/>
        <w:gridCol w:w="1492"/>
        <w:gridCol w:w="1493"/>
        <w:gridCol w:w="1493"/>
      </w:tblGrid>
      <w:tr w:rsidR="00082EEB" w:rsidRPr="00721775" w14:paraId="6086D939" w14:textId="77777777" w:rsidTr="005F3AC4">
        <w:trPr>
          <w:cantSplit/>
          <w:tblHeader/>
        </w:trPr>
        <w:tc>
          <w:tcPr>
            <w:tcW w:w="960" w:type="dxa"/>
            <w:noWrap/>
            <w:tcMar>
              <w:top w:w="15" w:type="dxa"/>
              <w:left w:w="15" w:type="dxa"/>
              <w:bottom w:w="0" w:type="dxa"/>
              <w:right w:w="15" w:type="dxa"/>
            </w:tcMar>
          </w:tcPr>
          <w:p w14:paraId="6086D931" w14:textId="77777777" w:rsidR="00082EEB" w:rsidRPr="00721775" w:rsidRDefault="00082EEB" w:rsidP="00082EEB">
            <w:pPr>
              <w:pStyle w:val="TableHeading"/>
              <w:rPr>
                <w:rFonts w:cstheme="minorHAnsi"/>
              </w:rPr>
            </w:pPr>
            <w:r w:rsidRPr="00721775">
              <w:rPr>
                <w:rFonts w:cstheme="minorHAnsi"/>
              </w:rPr>
              <w:t>Model</w:t>
            </w:r>
          </w:p>
        </w:tc>
        <w:tc>
          <w:tcPr>
            <w:tcW w:w="2579" w:type="dxa"/>
            <w:noWrap/>
            <w:tcMar>
              <w:top w:w="15" w:type="dxa"/>
              <w:left w:w="15" w:type="dxa"/>
              <w:bottom w:w="0" w:type="dxa"/>
              <w:right w:w="15" w:type="dxa"/>
            </w:tcMar>
          </w:tcPr>
          <w:p w14:paraId="6086D932" w14:textId="77777777" w:rsidR="00082EEB" w:rsidRPr="00721775" w:rsidRDefault="00082EEB" w:rsidP="00082EEB">
            <w:pPr>
              <w:pStyle w:val="TableHeading"/>
              <w:rPr>
                <w:rFonts w:cstheme="minorHAnsi"/>
              </w:rPr>
            </w:pPr>
            <w:r w:rsidRPr="00721775">
              <w:rPr>
                <w:rFonts w:cstheme="minorHAnsi"/>
              </w:rPr>
              <w:t>Standard</w:t>
            </w:r>
          </w:p>
        </w:tc>
        <w:tc>
          <w:tcPr>
            <w:tcW w:w="1492" w:type="dxa"/>
            <w:noWrap/>
            <w:tcMar>
              <w:top w:w="15" w:type="dxa"/>
              <w:left w:w="15" w:type="dxa"/>
              <w:bottom w:w="0" w:type="dxa"/>
              <w:right w:w="15" w:type="dxa"/>
            </w:tcMar>
          </w:tcPr>
          <w:p w14:paraId="6086D933" w14:textId="77777777" w:rsidR="00082EEB" w:rsidRPr="00721775" w:rsidRDefault="00082EEB" w:rsidP="00FD3405">
            <w:pPr>
              <w:pStyle w:val="TableHeading"/>
              <w:jc w:val="right"/>
              <w:rPr>
                <w:rFonts w:cstheme="minorHAnsi"/>
              </w:rPr>
            </w:pPr>
            <w:r w:rsidRPr="00721775">
              <w:rPr>
                <w:rFonts w:cstheme="minorHAnsi"/>
              </w:rPr>
              <w:t>Share of total</w:t>
            </w:r>
            <w:r w:rsidRPr="00721775">
              <w:rPr>
                <w:rFonts w:cstheme="minorHAnsi"/>
              </w:rPr>
              <w:br/>
              <w:t>Models</w:t>
            </w:r>
            <w:r w:rsidRPr="00721775">
              <w:rPr>
                <w:rFonts w:cstheme="minorHAnsi"/>
              </w:rPr>
              <w:br/>
              <w:t>end 2007</w:t>
            </w:r>
          </w:p>
        </w:tc>
        <w:tc>
          <w:tcPr>
            <w:tcW w:w="1493" w:type="dxa"/>
            <w:noWrap/>
            <w:tcMar>
              <w:top w:w="15" w:type="dxa"/>
              <w:left w:w="15" w:type="dxa"/>
              <w:bottom w:w="0" w:type="dxa"/>
              <w:right w:w="15" w:type="dxa"/>
            </w:tcMar>
          </w:tcPr>
          <w:p w14:paraId="6086D934" w14:textId="77777777" w:rsidR="00082EEB" w:rsidRPr="00721775" w:rsidRDefault="00082EEB" w:rsidP="00FD3405">
            <w:pPr>
              <w:pStyle w:val="TableHeading"/>
              <w:jc w:val="right"/>
              <w:rPr>
                <w:rFonts w:cstheme="minorHAnsi"/>
              </w:rPr>
            </w:pPr>
            <w:r w:rsidRPr="00721775">
              <w:rPr>
                <w:rFonts w:cstheme="minorHAnsi"/>
              </w:rPr>
              <w:t>Share of total</w:t>
            </w:r>
            <w:r w:rsidRPr="00721775">
              <w:rPr>
                <w:rFonts w:cstheme="minorHAnsi"/>
              </w:rPr>
              <w:br/>
              <w:t>Sales</w:t>
            </w:r>
            <w:r w:rsidRPr="00721775">
              <w:rPr>
                <w:rFonts w:cstheme="minorHAnsi"/>
              </w:rPr>
              <w:br/>
              <w:t>2008</w:t>
            </w:r>
          </w:p>
        </w:tc>
        <w:tc>
          <w:tcPr>
            <w:tcW w:w="1493" w:type="dxa"/>
            <w:noWrap/>
            <w:tcMar>
              <w:top w:w="15" w:type="dxa"/>
              <w:left w:w="15" w:type="dxa"/>
              <w:bottom w:w="0" w:type="dxa"/>
              <w:right w:w="15" w:type="dxa"/>
            </w:tcMar>
          </w:tcPr>
          <w:p w14:paraId="6086D935" w14:textId="77777777" w:rsidR="00082EEB" w:rsidRPr="00721775" w:rsidRDefault="00082EEB" w:rsidP="00FD3405">
            <w:pPr>
              <w:pStyle w:val="TableHeading"/>
              <w:jc w:val="right"/>
              <w:rPr>
                <w:rFonts w:cstheme="minorHAnsi"/>
              </w:rPr>
            </w:pPr>
            <w:r w:rsidRPr="00721775">
              <w:rPr>
                <w:rFonts w:cstheme="minorHAnsi"/>
              </w:rPr>
              <w:t>litres/kg</w:t>
            </w:r>
            <w:r w:rsidRPr="00721775">
              <w:rPr>
                <w:rFonts w:cstheme="minorHAnsi"/>
              </w:rPr>
              <w:br/>
              <w:t>Models</w:t>
            </w:r>
            <w:r w:rsidRPr="00721775">
              <w:rPr>
                <w:rFonts w:cstheme="minorHAnsi"/>
              </w:rPr>
              <w:br/>
              <w:t>end 2007</w:t>
            </w:r>
          </w:p>
        </w:tc>
        <w:tc>
          <w:tcPr>
            <w:tcW w:w="1492" w:type="dxa"/>
            <w:noWrap/>
            <w:tcMar>
              <w:top w:w="15" w:type="dxa"/>
              <w:left w:w="15" w:type="dxa"/>
              <w:bottom w:w="0" w:type="dxa"/>
              <w:right w:w="15" w:type="dxa"/>
            </w:tcMar>
          </w:tcPr>
          <w:p w14:paraId="6086D936" w14:textId="77777777" w:rsidR="00082EEB" w:rsidRPr="00721775" w:rsidRDefault="00082EEB" w:rsidP="00FD3405">
            <w:pPr>
              <w:pStyle w:val="TableHeading"/>
              <w:jc w:val="right"/>
              <w:rPr>
                <w:rFonts w:cstheme="minorHAnsi"/>
              </w:rPr>
            </w:pPr>
            <w:r w:rsidRPr="00721775">
              <w:rPr>
                <w:rFonts w:cstheme="minorHAnsi"/>
              </w:rPr>
              <w:t>litres/kg</w:t>
            </w:r>
            <w:r w:rsidRPr="00721775">
              <w:rPr>
                <w:rFonts w:cstheme="minorHAnsi"/>
              </w:rPr>
              <w:br/>
              <w:t>Sales</w:t>
            </w:r>
            <w:r w:rsidRPr="00721775">
              <w:rPr>
                <w:rFonts w:cstheme="minorHAnsi"/>
              </w:rPr>
              <w:br/>
              <w:t>2008</w:t>
            </w:r>
          </w:p>
        </w:tc>
        <w:tc>
          <w:tcPr>
            <w:tcW w:w="1493" w:type="dxa"/>
            <w:noWrap/>
            <w:tcMar>
              <w:top w:w="15" w:type="dxa"/>
              <w:left w:w="15" w:type="dxa"/>
              <w:bottom w:w="0" w:type="dxa"/>
              <w:right w:w="15" w:type="dxa"/>
            </w:tcMar>
          </w:tcPr>
          <w:p w14:paraId="6086D937" w14:textId="77777777" w:rsidR="00082EEB" w:rsidRPr="00721775" w:rsidRDefault="00082EEB" w:rsidP="00FD3405">
            <w:pPr>
              <w:pStyle w:val="TableHeading"/>
              <w:jc w:val="right"/>
              <w:rPr>
                <w:rFonts w:cstheme="minorHAnsi"/>
              </w:rPr>
            </w:pPr>
            <w:r w:rsidRPr="00721775">
              <w:rPr>
                <w:rFonts w:cstheme="minorHAnsi"/>
              </w:rPr>
              <w:t>litres/kg</w:t>
            </w:r>
            <w:r w:rsidRPr="00721775">
              <w:rPr>
                <w:rFonts w:cstheme="minorHAnsi"/>
              </w:rPr>
              <w:br/>
              <w:t>Difference</w:t>
            </w:r>
            <w:r w:rsidRPr="00721775">
              <w:rPr>
                <w:rFonts w:cstheme="minorHAnsi"/>
              </w:rPr>
              <w:br/>
              <w:t> </w:t>
            </w:r>
          </w:p>
        </w:tc>
        <w:tc>
          <w:tcPr>
            <w:tcW w:w="1493" w:type="dxa"/>
            <w:noWrap/>
            <w:tcMar>
              <w:top w:w="15" w:type="dxa"/>
              <w:left w:w="15" w:type="dxa"/>
              <w:bottom w:w="0" w:type="dxa"/>
              <w:right w:w="15" w:type="dxa"/>
            </w:tcMar>
          </w:tcPr>
          <w:p w14:paraId="6086D938" w14:textId="77777777" w:rsidR="00082EEB" w:rsidRPr="00721775" w:rsidRDefault="00082EEB" w:rsidP="00FD3405">
            <w:pPr>
              <w:pStyle w:val="TableHeading"/>
              <w:jc w:val="right"/>
              <w:rPr>
                <w:rFonts w:cstheme="minorHAnsi"/>
              </w:rPr>
            </w:pPr>
            <w:r w:rsidRPr="00721775">
              <w:rPr>
                <w:rFonts w:cstheme="minorHAnsi"/>
              </w:rPr>
              <w:t>litres/kg</w:t>
            </w:r>
            <w:r w:rsidRPr="00721775">
              <w:rPr>
                <w:rFonts w:cstheme="minorHAnsi"/>
              </w:rPr>
              <w:br/>
              <w:t>% Diff</w:t>
            </w:r>
            <w:r w:rsidRPr="00721775">
              <w:rPr>
                <w:rFonts w:cstheme="minorHAnsi"/>
              </w:rPr>
              <w:br/>
              <w:t> </w:t>
            </w:r>
          </w:p>
        </w:tc>
      </w:tr>
      <w:tr w:rsidR="00082EEB" w:rsidRPr="00721775" w14:paraId="6086D942" w14:textId="77777777" w:rsidTr="005F3AC4">
        <w:trPr>
          <w:cantSplit/>
        </w:trPr>
        <w:tc>
          <w:tcPr>
            <w:tcW w:w="960" w:type="dxa"/>
            <w:noWrap/>
            <w:tcMar>
              <w:top w:w="15" w:type="dxa"/>
              <w:left w:w="15" w:type="dxa"/>
              <w:bottom w:w="0" w:type="dxa"/>
              <w:right w:w="15" w:type="dxa"/>
            </w:tcMar>
            <w:vAlign w:val="bottom"/>
          </w:tcPr>
          <w:p w14:paraId="6086D93A" w14:textId="77777777" w:rsidR="00082EEB" w:rsidRPr="00721775" w:rsidRDefault="00082EEB" w:rsidP="00082EEB">
            <w:pPr>
              <w:pStyle w:val="TableText"/>
              <w:rPr>
                <w:rFonts w:cstheme="minorHAnsi"/>
              </w:rPr>
            </w:pPr>
            <w:r w:rsidRPr="00721775">
              <w:rPr>
                <w:rFonts w:cstheme="minorHAnsi"/>
              </w:rPr>
              <w:t>TL</w:t>
            </w:r>
          </w:p>
        </w:tc>
        <w:tc>
          <w:tcPr>
            <w:tcW w:w="2579" w:type="dxa"/>
            <w:noWrap/>
            <w:tcMar>
              <w:top w:w="15" w:type="dxa"/>
              <w:left w:w="15" w:type="dxa"/>
              <w:bottom w:w="0" w:type="dxa"/>
              <w:right w:w="15" w:type="dxa"/>
            </w:tcMar>
            <w:vAlign w:val="bottom"/>
          </w:tcPr>
          <w:p w14:paraId="6086D93B" w14:textId="77777777" w:rsidR="00082EEB" w:rsidRPr="00721775" w:rsidRDefault="00082EEB" w:rsidP="00082EEB">
            <w:pPr>
              <w:pStyle w:val="TableText"/>
              <w:rPr>
                <w:rFonts w:cstheme="minorHAnsi"/>
              </w:rPr>
            </w:pPr>
            <w:r w:rsidRPr="00721775">
              <w:rPr>
                <w:rFonts w:cstheme="minorHAnsi"/>
              </w:rPr>
              <w:t>Superseded standard</w:t>
            </w:r>
          </w:p>
        </w:tc>
        <w:tc>
          <w:tcPr>
            <w:tcW w:w="1492" w:type="dxa"/>
            <w:noWrap/>
            <w:tcMar>
              <w:top w:w="15" w:type="dxa"/>
              <w:left w:w="15" w:type="dxa"/>
              <w:bottom w:w="0" w:type="dxa"/>
              <w:right w:w="15" w:type="dxa"/>
            </w:tcMar>
            <w:vAlign w:val="bottom"/>
          </w:tcPr>
          <w:p w14:paraId="6086D93C" w14:textId="77777777" w:rsidR="00082EEB" w:rsidRPr="00721775" w:rsidRDefault="00082EEB" w:rsidP="00FD3405">
            <w:pPr>
              <w:pStyle w:val="TableText"/>
              <w:jc w:val="right"/>
              <w:rPr>
                <w:rFonts w:cstheme="minorHAnsi"/>
              </w:rPr>
            </w:pPr>
            <w:r w:rsidRPr="00721775">
              <w:rPr>
                <w:rFonts w:cstheme="minorHAnsi"/>
              </w:rPr>
              <w:t>65%</w:t>
            </w:r>
          </w:p>
        </w:tc>
        <w:tc>
          <w:tcPr>
            <w:tcW w:w="1493" w:type="dxa"/>
            <w:noWrap/>
            <w:tcMar>
              <w:top w:w="15" w:type="dxa"/>
              <w:left w:w="15" w:type="dxa"/>
              <w:bottom w:w="0" w:type="dxa"/>
              <w:right w:w="15" w:type="dxa"/>
            </w:tcMar>
            <w:vAlign w:val="bottom"/>
          </w:tcPr>
          <w:p w14:paraId="6086D93D" w14:textId="77777777" w:rsidR="00082EEB" w:rsidRPr="00721775" w:rsidRDefault="00082EEB" w:rsidP="00FD3405">
            <w:pPr>
              <w:pStyle w:val="TableText"/>
              <w:jc w:val="right"/>
              <w:rPr>
                <w:rFonts w:cstheme="minorHAnsi"/>
              </w:rPr>
            </w:pPr>
            <w:r w:rsidRPr="00721775">
              <w:rPr>
                <w:rFonts w:cstheme="minorHAnsi"/>
              </w:rPr>
              <w:t>30%</w:t>
            </w:r>
          </w:p>
        </w:tc>
        <w:tc>
          <w:tcPr>
            <w:tcW w:w="1493" w:type="dxa"/>
            <w:noWrap/>
            <w:tcMar>
              <w:top w:w="15" w:type="dxa"/>
              <w:left w:w="15" w:type="dxa"/>
              <w:bottom w:w="0" w:type="dxa"/>
              <w:right w:w="15" w:type="dxa"/>
            </w:tcMar>
            <w:vAlign w:val="bottom"/>
          </w:tcPr>
          <w:p w14:paraId="6086D93E" w14:textId="77777777" w:rsidR="00082EEB" w:rsidRPr="00721775" w:rsidRDefault="00082EEB" w:rsidP="00FD3405">
            <w:pPr>
              <w:pStyle w:val="TableText"/>
              <w:jc w:val="right"/>
              <w:rPr>
                <w:rFonts w:cstheme="minorHAnsi"/>
              </w:rPr>
            </w:pPr>
            <w:r w:rsidRPr="00721775">
              <w:rPr>
                <w:rFonts w:cstheme="minorHAnsi"/>
              </w:rPr>
              <w:t>21.6</w:t>
            </w:r>
          </w:p>
        </w:tc>
        <w:tc>
          <w:tcPr>
            <w:tcW w:w="1492" w:type="dxa"/>
            <w:noWrap/>
            <w:tcMar>
              <w:top w:w="15" w:type="dxa"/>
              <w:left w:w="15" w:type="dxa"/>
              <w:bottom w:w="0" w:type="dxa"/>
              <w:right w:w="15" w:type="dxa"/>
            </w:tcMar>
            <w:vAlign w:val="bottom"/>
          </w:tcPr>
          <w:p w14:paraId="6086D93F" w14:textId="77777777" w:rsidR="00082EEB" w:rsidRPr="00721775" w:rsidRDefault="00082EEB" w:rsidP="00FD3405">
            <w:pPr>
              <w:pStyle w:val="TableText"/>
              <w:jc w:val="right"/>
              <w:rPr>
                <w:rFonts w:cstheme="minorHAnsi"/>
              </w:rPr>
            </w:pPr>
            <w:r w:rsidRPr="00721775">
              <w:rPr>
                <w:rFonts w:cstheme="minorHAnsi"/>
              </w:rPr>
              <w:t>16.4</w:t>
            </w:r>
          </w:p>
        </w:tc>
        <w:tc>
          <w:tcPr>
            <w:tcW w:w="1493" w:type="dxa"/>
            <w:noWrap/>
            <w:tcMar>
              <w:top w:w="15" w:type="dxa"/>
              <w:left w:w="15" w:type="dxa"/>
              <w:bottom w:w="0" w:type="dxa"/>
              <w:right w:w="15" w:type="dxa"/>
            </w:tcMar>
            <w:vAlign w:val="bottom"/>
          </w:tcPr>
          <w:p w14:paraId="6086D940" w14:textId="77777777" w:rsidR="00082EEB" w:rsidRPr="00721775" w:rsidRDefault="00082EEB" w:rsidP="00FD3405">
            <w:pPr>
              <w:pStyle w:val="TableText"/>
              <w:jc w:val="right"/>
              <w:rPr>
                <w:rFonts w:cstheme="minorHAnsi"/>
              </w:rPr>
            </w:pPr>
            <w:r w:rsidRPr="00721775">
              <w:rPr>
                <w:rFonts w:cstheme="minorHAnsi"/>
              </w:rPr>
              <w:t>-5.2</w:t>
            </w:r>
          </w:p>
        </w:tc>
        <w:tc>
          <w:tcPr>
            <w:tcW w:w="1493" w:type="dxa"/>
            <w:noWrap/>
            <w:tcMar>
              <w:top w:w="15" w:type="dxa"/>
              <w:left w:w="15" w:type="dxa"/>
              <w:bottom w:w="0" w:type="dxa"/>
              <w:right w:w="15" w:type="dxa"/>
            </w:tcMar>
            <w:vAlign w:val="bottom"/>
          </w:tcPr>
          <w:p w14:paraId="6086D941" w14:textId="77777777" w:rsidR="00082EEB" w:rsidRPr="00721775" w:rsidRDefault="00082EEB" w:rsidP="00FD3405">
            <w:pPr>
              <w:pStyle w:val="TableText"/>
              <w:jc w:val="right"/>
              <w:rPr>
                <w:rFonts w:cstheme="minorHAnsi"/>
              </w:rPr>
            </w:pPr>
            <w:r w:rsidRPr="00721775">
              <w:rPr>
                <w:rFonts w:cstheme="minorHAnsi"/>
              </w:rPr>
              <w:t>-24%</w:t>
            </w:r>
          </w:p>
        </w:tc>
      </w:tr>
      <w:tr w:rsidR="00082EEB" w:rsidRPr="00721775" w14:paraId="6086D94B" w14:textId="77777777" w:rsidTr="005F3AC4">
        <w:trPr>
          <w:cantSplit/>
        </w:trPr>
        <w:tc>
          <w:tcPr>
            <w:tcW w:w="960" w:type="dxa"/>
            <w:noWrap/>
            <w:tcMar>
              <w:top w:w="15" w:type="dxa"/>
              <w:left w:w="15" w:type="dxa"/>
              <w:bottom w:w="0" w:type="dxa"/>
              <w:right w:w="15" w:type="dxa"/>
            </w:tcMar>
            <w:vAlign w:val="bottom"/>
          </w:tcPr>
          <w:p w14:paraId="6086D943" w14:textId="77777777" w:rsidR="00082EEB" w:rsidRPr="00721775" w:rsidRDefault="00082EEB" w:rsidP="00082EEB">
            <w:pPr>
              <w:pStyle w:val="TableText"/>
              <w:rPr>
                <w:rFonts w:cstheme="minorHAnsi"/>
              </w:rPr>
            </w:pPr>
            <w:r w:rsidRPr="00721775">
              <w:rPr>
                <w:rFonts w:cstheme="minorHAnsi"/>
              </w:rPr>
              <w:t>TL</w:t>
            </w:r>
          </w:p>
        </w:tc>
        <w:tc>
          <w:tcPr>
            <w:tcW w:w="2579" w:type="dxa"/>
            <w:noWrap/>
            <w:tcMar>
              <w:top w:w="15" w:type="dxa"/>
              <w:left w:w="15" w:type="dxa"/>
              <w:bottom w:w="0" w:type="dxa"/>
              <w:right w:w="15" w:type="dxa"/>
            </w:tcMar>
            <w:vAlign w:val="bottom"/>
          </w:tcPr>
          <w:p w14:paraId="6086D944" w14:textId="77777777" w:rsidR="00082EEB" w:rsidRPr="00721775" w:rsidRDefault="00082EEB" w:rsidP="00082EEB">
            <w:pPr>
              <w:pStyle w:val="TableText"/>
              <w:rPr>
                <w:rFonts w:cstheme="minorHAnsi"/>
              </w:rPr>
            </w:pPr>
            <w:r w:rsidRPr="00721775">
              <w:rPr>
                <w:rFonts w:cstheme="minorHAnsi"/>
              </w:rPr>
              <w:t>New standard</w:t>
            </w:r>
          </w:p>
        </w:tc>
        <w:tc>
          <w:tcPr>
            <w:tcW w:w="1492" w:type="dxa"/>
            <w:noWrap/>
            <w:tcMar>
              <w:top w:w="15" w:type="dxa"/>
              <w:left w:w="15" w:type="dxa"/>
              <w:bottom w:w="0" w:type="dxa"/>
              <w:right w:w="15" w:type="dxa"/>
            </w:tcMar>
            <w:vAlign w:val="bottom"/>
          </w:tcPr>
          <w:p w14:paraId="6086D945" w14:textId="77777777" w:rsidR="00082EEB" w:rsidRPr="00721775" w:rsidRDefault="00082EEB" w:rsidP="00FD3405">
            <w:pPr>
              <w:pStyle w:val="TableText"/>
              <w:jc w:val="right"/>
              <w:rPr>
                <w:rFonts w:cstheme="minorHAnsi"/>
              </w:rPr>
            </w:pPr>
            <w:r w:rsidRPr="00721775">
              <w:rPr>
                <w:rFonts w:cstheme="minorHAnsi"/>
              </w:rPr>
              <w:t>35%</w:t>
            </w:r>
          </w:p>
        </w:tc>
        <w:tc>
          <w:tcPr>
            <w:tcW w:w="1493" w:type="dxa"/>
            <w:noWrap/>
            <w:tcMar>
              <w:top w:w="15" w:type="dxa"/>
              <w:left w:w="15" w:type="dxa"/>
              <w:bottom w:w="0" w:type="dxa"/>
              <w:right w:w="15" w:type="dxa"/>
            </w:tcMar>
            <w:vAlign w:val="bottom"/>
          </w:tcPr>
          <w:p w14:paraId="6086D946" w14:textId="77777777" w:rsidR="00082EEB" w:rsidRPr="00721775" w:rsidRDefault="00082EEB" w:rsidP="00FD3405">
            <w:pPr>
              <w:pStyle w:val="TableText"/>
              <w:jc w:val="right"/>
              <w:rPr>
                <w:rFonts w:cstheme="minorHAnsi"/>
              </w:rPr>
            </w:pPr>
            <w:r w:rsidRPr="00721775">
              <w:rPr>
                <w:rFonts w:cstheme="minorHAnsi"/>
              </w:rPr>
              <w:t>70%</w:t>
            </w:r>
          </w:p>
        </w:tc>
        <w:tc>
          <w:tcPr>
            <w:tcW w:w="1493" w:type="dxa"/>
            <w:noWrap/>
            <w:tcMar>
              <w:top w:w="15" w:type="dxa"/>
              <w:left w:w="15" w:type="dxa"/>
              <w:bottom w:w="0" w:type="dxa"/>
              <w:right w:w="15" w:type="dxa"/>
            </w:tcMar>
            <w:vAlign w:val="bottom"/>
          </w:tcPr>
          <w:p w14:paraId="6086D947" w14:textId="77777777" w:rsidR="00082EEB" w:rsidRPr="00721775" w:rsidRDefault="00082EEB" w:rsidP="00FD3405">
            <w:pPr>
              <w:pStyle w:val="TableText"/>
              <w:jc w:val="right"/>
              <w:rPr>
                <w:rFonts w:cstheme="minorHAnsi"/>
              </w:rPr>
            </w:pPr>
            <w:r w:rsidRPr="00721775">
              <w:rPr>
                <w:rFonts w:cstheme="minorHAnsi"/>
              </w:rPr>
              <w:t>18.6</w:t>
            </w:r>
          </w:p>
        </w:tc>
        <w:tc>
          <w:tcPr>
            <w:tcW w:w="1492" w:type="dxa"/>
            <w:noWrap/>
            <w:tcMar>
              <w:top w:w="15" w:type="dxa"/>
              <w:left w:w="15" w:type="dxa"/>
              <w:bottom w:w="0" w:type="dxa"/>
              <w:right w:w="15" w:type="dxa"/>
            </w:tcMar>
            <w:vAlign w:val="bottom"/>
          </w:tcPr>
          <w:p w14:paraId="6086D948" w14:textId="77777777" w:rsidR="00082EEB" w:rsidRPr="00721775" w:rsidRDefault="00082EEB" w:rsidP="00FD3405">
            <w:pPr>
              <w:pStyle w:val="TableText"/>
              <w:jc w:val="right"/>
              <w:rPr>
                <w:rFonts w:cstheme="minorHAnsi"/>
              </w:rPr>
            </w:pPr>
            <w:r w:rsidRPr="00721775">
              <w:rPr>
                <w:rFonts w:cstheme="minorHAnsi"/>
              </w:rPr>
              <w:t>14.7</w:t>
            </w:r>
          </w:p>
        </w:tc>
        <w:tc>
          <w:tcPr>
            <w:tcW w:w="1493" w:type="dxa"/>
            <w:noWrap/>
            <w:tcMar>
              <w:top w:w="15" w:type="dxa"/>
              <w:left w:w="15" w:type="dxa"/>
              <w:bottom w:w="0" w:type="dxa"/>
              <w:right w:w="15" w:type="dxa"/>
            </w:tcMar>
            <w:vAlign w:val="bottom"/>
          </w:tcPr>
          <w:p w14:paraId="6086D949" w14:textId="77777777" w:rsidR="00082EEB" w:rsidRPr="00721775" w:rsidRDefault="00082EEB" w:rsidP="00FD3405">
            <w:pPr>
              <w:pStyle w:val="TableText"/>
              <w:jc w:val="right"/>
              <w:rPr>
                <w:rFonts w:cstheme="minorHAnsi"/>
              </w:rPr>
            </w:pPr>
            <w:r w:rsidRPr="00721775">
              <w:rPr>
                <w:rFonts w:cstheme="minorHAnsi"/>
              </w:rPr>
              <w:t>-3.9</w:t>
            </w:r>
          </w:p>
        </w:tc>
        <w:tc>
          <w:tcPr>
            <w:tcW w:w="1493" w:type="dxa"/>
            <w:noWrap/>
            <w:tcMar>
              <w:top w:w="15" w:type="dxa"/>
              <w:left w:w="15" w:type="dxa"/>
              <w:bottom w:w="0" w:type="dxa"/>
              <w:right w:w="15" w:type="dxa"/>
            </w:tcMar>
            <w:vAlign w:val="bottom"/>
          </w:tcPr>
          <w:p w14:paraId="6086D94A" w14:textId="77777777" w:rsidR="00082EEB" w:rsidRPr="00721775" w:rsidRDefault="00082EEB" w:rsidP="00FD3405">
            <w:pPr>
              <w:pStyle w:val="TableText"/>
              <w:jc w:val="right"/>
              <w:rPr>
                <w:rFonts w:cstheme="minorHAnsi"/>
              </w:rPr>
            </w:pPr>
            <w:r w:rsidRPr="00721775">
              <w:rPr>
                <w:rFonts w:cstheme="minorHAnsi"/>
              </w:rPr>
              <w:t>-21%</w:t>
            </w:r>
          </w:p>
        </w:tc>
      </w:tr>
      <w:tr w:rsidR="00082EEB" w:rsidRPr="00721775" w14:paraId="6086D954" w14:textId="77777777" w:rsidTr="005F3AC4">
        <w:trPr>
          <w:cantSplit/>
        </w:trPr>
        <w:tc>
          <w:tcPr>
            <w:tcW w:w="960" w:type="dxa"/>
            <w:noWrap/>
            <w:tcMar>
              <w:top w:w="15" w:type="dxa"/>
              <w:left w:w="15" w:type="dxa"/>
              <w:bottom w:w="0" w:type="dxa"/>
              <w:right w:w="15" w:type="dxa"/>
            </w:tcMar>
            <w:vAlign w:val="bottom"/>
          </w:tcPr>
          <w:p w14:paraId="6086D94C" w14:textId="77777777" w:rsidR="00082EEB" w:rsidRPr="00721775" w:rsidRDefault="00082EEB" w:rsidP="00082EEB">
            <w:pPr>
              <w:pStyle w:val="TableText"/>
              <w:rPr>
                <w:rFonts w:cstheme="minorHAnsi"/>
              </w:rPr>
            </w:pPr>
            <w:r w:rsidRPr="00721775">
              <w:rPr>
                <w:rFonts w:cstheme="minorHAnsi"/>
              </w:rPr>
              <w:t>TL</w:t>
            </w:r>
          </w:p>
        </w:tc>
        <w:tc>
          <w:tcPr>
            <w:tcW w:w="2579" w:type="dxa"/>
            <w:noWrap/>
            <w:tcMar>
              <w:top w:w="15" w:type="dxa"/>
              <w:left w:w="15" w:type="dxa"/>
              <w:bottom w:w="0" w:type="dxa"/>
              <w:right w:w="15" w:type="dxa"/>
            </w:tcMar>
            <w:vAlign w:val="bottom"/>
          </w:tcPr>
          <w:p w14:paraId="6086D94D" w14:textId="77777777" w:rsidR="00082EEB" w:rsidRPr="00721775" w:rsidRDefault="00082EEB" w:rsidP="00082EEB">
            <w:pPr>
              <w:pStyle w:val="TableText"/>
              <w:rPr>
                <w:rFonts w:cstheme="minorHAnsi"/>
              </w:rPr>
            </w:pPr>
            <w:r w:rsidRPr="00721775">
              <w:rPr>
                <w:rFonts w:cstheme="minorHAnsi"/>
              </w:rPr>
              <w:t>Total</w:t>
            </w:r>
          </w:p>
        </w:tc>
        <w:tc>
          <w:tcPr>
            <w:tcW w:w="1492" w:type="dxa"/>
            <w:noWrap/>
            <w:tcMar>
              <w:top w:w="15" w:type="dxa"/>
              <w:left w:w="15" w:type="dxa"/>
              <w:bottom w:w="0" w:type="dxa"/>
              <w:right w:w="15" w:type="dxa"/>
            </w:tcMar>
            <w:vAlign w:val="bottom"/>
          </w:tcPr>
          <w:p w14:paraId="6086D94E" w14:textId="77777777" w:rsidR="00082EEB" w:rsidRPr="00721775" w:rsidRDefault="00082EEB" w:rsidP="00FD3405">
            <w:pPr>
              <w:pStyle w:val="TableText"/>
              <w:jc w:val="right"/>
              <w:rPr>
                <w:rFonts w:cstheme="minorHAnsi"/>
              </w:rPr>
            </w:pPr>
            <w:r w:rsidRPr="00721775">
              <w:rPr>
                <w:rFonts w:cstheme="minorHAnsi"/>
              </w:rPr>
              <w:t>100%</w:t>
            </w:r>
          </w:p>
        </w:tc>
        <w:tc>
          <w:tcPr>
            <w:tcW w:w="1493" w:type="dxa"/>
            <w:noWrap/>
            <w:tcMar>
              <w:top w:w="15" w:type="dxa"/>
              <w:left w:w="15" w:type="dxa"/>
              <w:bottom w:w="0" w:type="dxa"/>
              <w:right w:w="15" w:type="dxa"/>
            </w:tcMar>
            <w:vAlign w:val="bottom"/>
          </w:tcPr>
          <w:p w14:paraId="6086D94F" w14:textId="77777777" w:rsidR="00082EEB" w:rsidRPr="00721775" w:rsidRDefault="00082EEB" w:rsidP="00FD3405">
            <w:pPr>
              <w:pStyle w:val="TableText"/>
              <w:jc w:val="right"/>
              <w:rPr>
                <w:rFonts w:cstheme="minorHAnsi"/>
              </w:rPr>
            </w:pPr>
            <w:r w:rsidRPr="00721775">
              <w:rPr>
                <w:rFonts w:cstheme="minorHAnsi"/>
              </w:rPr>
              <w:t>100%</w:t>
            </w:r>
          </w:p>
        </w:tc>
        <w:tc>
          <w:tcPr>
            <w:tcW w:w="1493" w:type="dxa"/>
            <w:noWrap/>
            <w:tcMar>
              <w:top w:w="15" w:type="dxa"/>
              <w:left w:w="15" w:type="dxa"/>
              <w:bottom w:w="0" w:type="dxa"/>
              <w:right w:w="15" w:type="dxa"/>
            </w:tcMar>
            <w:vAlign w:val="bottom"/>
          </w:tcPr>
          <w:p w14:paraId="6086D950" w14:textId="77777777" w:rsidR="00082EEB" w:rsidRPr="00721775" w:rsidRDefault="00082EEB" w:rsidP="00FD3405">
            <w:pPr>
              <w:pStyle w:val="TableText"/>
              <w:jc w:val="right"/>
              <w:rPr>
                <w:rFonts w:cstheme="minorHAnsi"/>
              </w:rPr>
            </w:pPr>
            <w:r w:rsidRPr="00721775">
              <w:rPr>
                <w:rFonts w:cstheme="minorHAnsi"/>
              </w:rPr>
              <w:t>20.5</w:t>
            </w:r>
          </w:p>
        </w:tc>
        <w:tc>
          <w:tcPr>
            <w:tcW w:w="1492" w:type="dxa"/>
            <w:noWrap/>
            <w:tcMar>
              <w:top w:w="15" w:type="dxa"/>
              <w:left w:w="15" w:type="dxa"/>
              <w:bottom w:w="0" w:type="dxa"/>
              <w:right w:w="15" w:type="dxa"/>
            </w:tcMar>
            <w:vAlign w:val="bottom"/>
          </w:tcPr>
          <w:p w14:paraId="6086D951" w14:textId="77777777" w:rsidR="00082EEB" w:rsidRPr="00721775" w:rsidRDefault="00082EEB" w:rsidP="00FD3405">
            <w:pPr>
              <w:pStyle w:val="TableText"/>
              <w:jc w:val="right"/>
              <w:rPr>
                <w:rFonts w:cstheme="minorHAnsi"/>
              </w:rPr>
            </w:pPr>
            <w:r w:rsidRPr="00721775">
              <w:rPr>
                <w:rFonts w:cstheme="minorHAnsi"/>
              </w:rPr>
              <w:t>15.2</w:t>
            </w:r>
          </w:p>
        </w:tc>
        <w:tc>
          <w:tcPr>
            <w:tcW w:w="1493" w:type="dxa"/>
            <w:noWrap/>
            <w:tcMar>
              <w:top w:w="15" w:type="dxa"/>
              <w:left w:w="15" w:type="dxa"/>
              <w:bottom w:w="0" w:type="dxa"/>
              <w:right w:w="15" w:type="dxa"/>
            </w:tcMar>
            <w:vAlign w:val="bottom"/>
          </w:tcPr>
          <w:p w14:paraId="6086D952" w14:textId="77777777" w:rsidR="00082EEB" w:rsidRPr="00721775" w:rsidRDefault="00082EEB" w:rsidP="00FD3405">
            <w:pPr>
              <w:pStyle w:val="TableText"/>
              <w:jc w:val="right"/>
              <w:rPr>
                <w:rFonts w:cstheme="minorHAnsi"/>
              </w:rPr>
            </w:pPr>
            <w:r w:rsidRPr="00721775">
              <w:rPr>
                <w:rFonts w:cstheme="minorHAnsi"/>
              </w:rPr>
              <w:t>-5.3</w:t>
            </w:r>
          </w:p>
        </w:tc>
        <w:tc>
          <w:tcPr>
            <w:tcW w:w="1493" w:type="dxa"/>
            <w:noWrap/>
            <w:tcMar>
              <w:top w:w="15" w:type="dxa"/>
              <w:left w:w="15" w:type="dxa"/>
              <w:bottom w:w="0" w:type="dxa"/>
              <w:right w:w="15" w:type="dxa"/>
            </w:tcMar>
            <w:vAlign w:val="bottom"/>
          </w:tcPr>
          <w:p w14:paraId="6086D953" w14:textId="77777777" w:rsidR="00082EEB" w:rsidRPr="00721775" w:rsidRDefault="00082EEB" w:rsidP="00FD3405">
            <w:pPr>
              <w:pStyle w:val="TableText"/>
              <w:jc w:val="right"/>
              <w:rPr>
                <w:rFonts w:cstheme="minorHAnsi"/>
              </w:rPr>
            </w:pPr>
            <w:r w:rsidRPr="00721775">
              <w:rPr>
                <w:rFonts w:cstheme="minorHAnsi"/>
              </w:rPr>
              <w:t>-26%</w:t>
            </w:r>
          </w:p>
        </w:tc>
      </w:tr>
      <w:tr w:rsidR="00082EEB" w:rsidRPr="00721775" w14:paraId="6086D95D" w14:textId="77777777" w:rsidTr="005F3AC4">
        <w:trPr>
          <w:cantSplit/>
        </w:trPr>
        <w:tc>
          <w:tcPr>
            <w:tcW w:w="960" w:type="dxa"/>
            <w:noWrap/>
            <w:tcMar>
              <w:top w:w="15" w:type="dxa"/>
              <w:left w:w="15" w:type="dxa"/>
              <w:bottom w:w="0" w:type="dxa"/>
              <w:right w:w="15" w:type="dxa"/>
            </w:tcMar>
            <w:vAlign w:val="bottom"/>
          </w:tcPr>
          <w:p w14:paraId="6086D955" w14:textId="77777777" w:rsidR="00082EEB" w:rsidRPr="00721775" w:rsidRDefault="00082EEB" w:rsidP="00082EEB">
            <w:pPr>
              <w:pStyle w:val="TableText"/>
              <w:rPr>
                <w:rFonts w:cstheme="minorHAnsi"/>
              </w:rPr>
            </w:pPr>
            <w:r w:rsidRPr="00721775">
              <w:rPr>
                <w:rFonts w:cstheme="minorHAnsi"/>
              </w:rPr>
              <w:t>FL</w:t>
            </w:r>
          </w:p>
        </w:tc>
        <w:tc>
          <w:tcPr>
            <w:tcW w:w="2579" w:type="dxa"/>
            <w:noWrap/>
            <w:tcMar>
              <w:top w:w="15" w:type="dxa"/>
              <w:left w:w="15" w:type="dxa"/>
              <w:bottom w:w="0" w:type="dxa"/>
              <w:right w:w="15" w:type="dxa"/>
            </w:tcMar>
            <w:vAlign w:val="bottom"/>
          </w:tcPr>
          <w:p w14:paraId="6086D956" w14:textId="77777777" w:rsidR="00082EEB" w:rsidRPr="00721775" w:rsidRDefault="00082EEB" w:rsidP="00082EEB">
            <w:pPr>
              <w:pStyle w:val="TableText"/>
              <w:rPr>
                <w:rFonts w:cstheme="minorHAnsi"/>
              </w:rPr>
            </w:pPr>
            <w:r w:rsidRPr="00721775">
              <w:rPr>
                <w:rFonts w:cstheme="minorHAnsi"/>
              </w:rPr>
              <w:t>Superseded standard</w:t>
            </w:r>
          </w:p>
        </w:tc>
        <w:tc>
          <w:tcPr>
            <w:tcW w:w="1492" w:type="dxa"/>
            <w:noWrap/>
            <w:tcMar>
              <w:top w:w="15" w:type="dxa"/>
              <w:left w:w="15" w:type="dxa"/>
              <w:bottom w:w="0" w:type="dxa"/>
              <w:right w:w="15" w:type="dxa"/>
            </w:tcMar>
            <w:vAlign w:val="bottom"/>
          </w:tcPr>
          <w:p w14:paraId="6086D957" w14:textId="77777777" w:rsidR="00082EEB" w:rsidRPr="00721775" w:rsidRDefault="00082EEB" w:rsidP="00FD3405">
            <w:pPr>
              <w:pStyle w:val="TableText"/>
              <w:jc w:val="right"/>
              <w:rPr>
                <w:rFonts w:cstheme="minorHAnsi"/>
              </w:rPr>
            </w:pPr>
            <w:r w:rsidRPr="00721775">
              <w:rPr>
                <w:rFonts w:cstheme="minorHAnsi"/>
              </w:rPr>
              <w:t>62%</w:t>
            </w:r>
          </w:p>
        </w:tc>
        <w:tc>
          <w:tcPr>
            <w:tcW w:w="1493" w:type="dxa"/>
            <w:noWrap/>
            <w:tcMar>
              <w:top w:w="15" w:type="dxa"/>
              <w:left w:w="15" w:type="dxa"/>
              <w:bottom w:w="0" w:type="dxa"/>
              <w:right w:w="15" w:type="dxa"/>
            </w:tcMar>
            <w:vAlign w:val="bottom"/>
          </w:tcPr>
          <w:p w14:paraId="6086D958" w14:textId="77777777" w:rsidR="00082EEB" w:rsidRPr="00721775" w:rsidRDefault="00082EEB" w:rsidP="00FD3405">
            <w:pPr>
              <w:pStyle w:val="TableText"/>
              <w:jc w:val="right"/>
              <w:rPr>
                <w:rFonts w:cstheme="minorHAnsi"/>
              </w:rPr>
            </w:pPr>
            <w:r w:rsidRPr="00721775">
              <w:rPr>
                <w:rFonts w:cstheme="minorHAnsi"/>
              </w:rPr>
              <w:t>19%</w:t>
            </w:r>
          </w:p>
        </w:tc>
        <w:tc>
          <w:tcPr>
            <w:tcW w:w="1493" w:type="dxa"/>
            <w:noWrap/>
            <w:tcMar>
              <w:top w:w="15" w:type="dxa"/>
              <w:left w:w="15" w:type="dxa"/>
              <w:bottom w:w="0" w:type="dxa"/>
              <w:right w:w="15" w:type="dxa"/>
            </w:tcMar>
            <w:vAlign w:val="bottom"/>
          </w:tcPr>
          <w:p w14:paraId="6086D959" w14:textId="77777777" w:rsidR="00082EEB" w:rsidRPr="00721775" w:rsidRDefault="00082EEB" w:rsidP="00FD3405">
            <w:pPr>
              <w:pStyle w:val="TableText"/>
              <w:jc w:val="right"/>
              <w:rPr>
                <w:rFonts w:cstheme="minorHAnsi"/>
              </w:rPr>
            </w:pPr>
            <w:r w:rsidRPr="00721775">
              <w:rPr>
                <w:rFonts w:cstheme="minorHAnsi"/>
              </w:rPr>
              <w:t>11.4</w:t>
            </w:r>
          </w:p>
        </w:tc>
        <w:tc>
          <w:tcPr>
            <w:tcW w:w="1492" w:type="dxa"/>
            <w:noWrap/>
            <w:tcMar>
              <w:top w:w="15" w:type="dxa"/>
              <w:left w:w="15" w:type="dxa"/>
              <w:bottom w:w="0" w:type="dxa"/>
              <w:right w:w="15" w:type="dxa"/>
            </w:tcMar>
            <w:vAlign w:val="bottom"/>
          </w:tcPr>
          <w:p w14:paraId="6086D95A" w14:textId="77777777" w:rsidR="00082EEB" w:rsidRPr="00721775" w:rsidRDefault="00082EEB" w:rsidP="00FD3405">
            <w:pPr>
              <w:pStyle w:val="TableText"/>
              <w:jc w:val="right"/>
              <w:rPr>
                <w:rFonts w:cstheme="minorHAnsi"/>
              </w:rPr>
            </w:pPr>
            <w:r w:rsidRPr="00721775">
              <w:rPr>
                <w:rFonts w:cstheme="minorHAnsi"/>
              </w:rPr>
              <w:t>8.7</w:t>
            </w:r>
          </w:p>
        </w:tc>
        <w:tc>
          <w:tcPr>
            <w:tcW w:w="1493" w:type="dxa"/>
            <w:noWrap/>
            <w:tcMar>
              <w:top w:w="15" w:type="dxa"/>
              <w:left w:w="15" w:type="dxa"/>
              <w:bottom w:w="0" w:type="dxa"/>
              <w:right w:w="15" w:type="dxa"/>
            </w:tcMar>
            <w:vAlign w:val="bottom"/>
          </w:tcPr>
          <w:p w14:paraId="6086D95B" w14:textId="77777777" w:rsidR="00082EEB" w:rsidRPr="00721775" w:rsidRDefault="00082EEB" w:rsidP="00FD3405">
            <w:pPr>
              <w:pStyle w:val="TableText"/>
              <w:jc w:val="right"/>
              <w:rPr>
                <w:rFonts w:cstheme="minorHAnsi"/>
              </w:rPr>
            </w:pPr>
            <w:r w:rsidRPr="00721775">
              <w:rPr>
                <w:rFonts w:cstheme="minorHAnsi"/>
              </w:rPr>
              <w:t>-2.7</w:t>
            </w:r>
          </w:p>
        </w:tc>
        <w:tc>
          <w:tcPr>
            <w:tcW w:w="1493" w:type="dxa"/>
            <w:noWrap/>
            <w:tcMar>
              <w:top w:w="15" w:type="dxa"/>
              <w:left w:w="15" w:type="dxa"/>
              <w:bottom w:w="0" w:type="dxa"/>
              <w:right w:w="15" w:type="dxa"/>
            </w:tcMar>
            <w:vAlign w:val="bottom"/>
          </w:tcPr>
          <w:p w14:paraId="6086D95C" w14:textId="77777777" w:rsidR="00082EEB" w:rsidRPr="00721775" w:rsidRDefault="00082EEB" w:rsidP="00FD3405">
            <w:pPr>
              <w:pStyle w:val="TableText"/>
              <w:jc w:val="right"/>
              <w:rPr>
                <w:rFonts w:cstheme="minorHAnsi"/>
              </w:rPr>
            </w:pPr>
            <w:r w:rsidRPr="00721775">
              <w:rPr>
                <w:rFonts w:cstheme="minorHAnsi"/>
              </w:rPr>
              <w:t>-24%</w:t>
            </w:r>
          </w:p>
        </w:tc>
      </w:tr>
      <w:tr w:rsidR="00082EEB" w:rsidRPr="00721775" w14:paraId="6086D966" w14:textId="77777777" w:rsidTr="005F3AC4">
        <w:trPr>
          <w:cantSplit/>
        </w:trPr>
        <w:tc>
          <w:tcPr>
            <w:tcW w:w="960" w:type="dxa"/>
            <w:noWrap/>
            <w:tcMar>
              <w:top w:w="15" w:type="dxa"/>
              <w:left w:w="15" w:type="dxa"/>
              <w:bottom w:w="0" w:type="dxa"/>
              <w:right w:w="15" w:type="dxa"/>
            </w:tcMar>
            <w:vAlign w:val="bottom"/>
          </w:tcPr>
          <w:p w14:paraId="6086D95E" w14:textId="77777777" w:rsidR="00082EEB" w:rsidRPr="00721775" w:rsidRDefault="00082EEB" w:rsidP="00082EEB">
            <w:pPr>
              <w:pStyle w:val="TableText"/>
              <w:rPr>
                <w:rFonts w:cstheme="minorHAnsi"/>
              </w:rPr>
            </w:pPr>
            <w:r w:rsidRPr="00721775">
              <w:rPr>
                <w:rFonts w:cstheme="minorHAnsi"/>
              </w:rPr>
              <w:t>FL</w:t>
            </w:r>
          </w:p>
        </w:tc>
        <w:tc>
          <w:tcPr>
            <w:tcW w:w="2579" w:type="dxa"/>
            <w:noWrap/>
            <w:tcMar>
              <w:top w:w="15" w:type="dxa"/>
              <w:left w:w="15" w:type="dxa"/>
              <w:bottom w:w="0" w:type="dxa"/>
              <w:right w:w="15" w:type="dxa"/>
            </w:tcMar>
            <w:vAlign w:val="bottom"/>
          </w:tcPr>
          <w:p w14:paraId="6086D95F" w14:textId="77777777" w:rsidR="00082EEB" w:rsidRPr="00721775" w:rsidRDefault="00082EEB" w:rsidP="00082EEB">
            <w:pPr>
              <w:pStyle w:val="TableText"/>
              <w:rPr>
                <w:rFonts w:cstheme="minorHAnsi"/>
              </w:rPr>
            </w:pPr>
            <w:r w:rsidRPr="00721775">
              <w:rPr>
                <w:rFonts w:cstheme="minorHAnsi"/>
              </w:rPr>
              <w:t>New standard</w:t>
            </w:r>
          </w:p>
        </w:tc>
        <w:tc>
          <w:tcPr>
            <w:tcW w:w="1492" w:type="dxa"/>
            <w:noWrap/>
            <w:tcMar>
              <w:top w:w="15" w:type="dxa"/>
              <w:left w:w="15" w:type="dxa"/>
              <w:bottom w:w="0" w:type="dxa"/>
              <w:right w:w="15" w:type="dxa"/>
            </w:tcMar>
            <w:vAlign w:val="bottom"/>
          </w:tcPr>
          <w:p w14:paraId="6086D960" w14:textId="77777777" w:rsidR="00082EEB" w:rsidRPr="00721775" w:rsidRDefault="00082EEB" w:rsidP="00FD3405">
            <w:pPr>
              <w:pStyle w:val="TableText"/>
              <w:jc w:val="right"/>
              <w:rPr>
                <w:rFonts w:cstheme="minorHAnsi"/>
              </w:rPr>
            </w:pPr>
            <w:r w:rsidRPr="00721775">
              <w:rPr>
                <w:rFonts w:cstheme="minorHAnsi"/>
              </w:rPr>
              <w:t>38%</w:t>
            </w:r>
          </w:p>
        </w:tc>
        <w:tc>
          <w:tcPr>
            <w:tcW w:w="1493" w:type="dxa"/>
            <w:noWrap/>
            <w:tcMar>
              <w:top w:w="15" w:type="dxa"/>
              <w:left w:w="15" w:type="dxa"/>
              <w:bottom w:w="0" w:type="dxa"/>
              <w:right w:w="15" w:type="dxa"/>
            </w:tcMar>
            <w:vAlign w:val="bottom"/>
          </w:tcPr>
          <w:p w14:paraId="6086D961" w14:textId="77777777" w:rsidR="00082EEB" w:rsidRPr="00721775" w:rsidRDefault="00082EEB" w:rsidP="00FD3405">
            <w:pPr>
              <w:pStyle w:val="TableText"/>
              <w:jc w:val="right"/>
              <w:rPr>
                <w:rFonts w:cstheme="minorHAnsi"/>
              </w:rPr>
            </w:pPr>
            <w:r w:rsidRPr="00721775">
              <w:rPr>
                <w:rFonts w:cstheme="minorHAnsi"/>
              </w:rPr>
              <w:t>81%</w:t>
            </w:r>
          </w:p>
        </w:tc>
        <w:tc>
          <w:tcPr>
            <w:tcW w:w="1493" w:type="dxa"/>
            <w:noWrap/>
            <w:tcMar>
              <w:top w:w="15" w:type="dxa"/>
              <w:left w:w="15" w:type="dxa"/>
              <w:bottom w:w="0" w:type="dxa"/>
              <w:right w:w="15" w:type="dxa"/>
            </w:tcMar>
            <w:vAlign w:val="bottom"/>
          </w:tcPr>
          <w:p w14:paraId="6086D962" w14:textId="77777777" w:rsidR="00082EEB" w:rsidRPr="00721775" w:rsidRDefault="00082EEB" w:rsidP="00FD3405">
            <w:pPr>
              <w:pStyle w:val="TableText"/>
              <w:jc w:val="right"/>
              <w:rPr>
                <w:rFonts w:cstheme="minorHAnsi"/>
              </w:rPr>
            </w:pPr>
            <w:r w:rsidRPr="00721775">
              <w:rPr>
                <w:rFonts w:cstheme="minorHAnsi"/>
              </w:rPr>
              <w:t>10.0</w:t>
            </w:r>
          </w:p>
        </w:tc>
        <w:tc>
          <w:tcPr>
            <w:tcW w:w="1492" w:type="dxa"/>
            <w:noWrap/>
            <w:tcMar>
              <w:top w:w="15" w:type="dxa"/>
              <w:left w:w="15" w:type="dxa"/>
              <w:bottom w:w="0" w:type="dxa"/>
              <w:right w:w="15" w:type="dxa"/>
            </w:tcMar>
            <w:vAlign w:val="bottom"/>
          </w:tcPr>
          <w:p w14:paraId="6086D963" w14:textId="77777777" w:rsidR="00082EEB" w:rsidRPr="00721775" w:rsidRDefault="00082EEB" w:rsidP="00FD3405">
            <w:pPr>
              <w:pStyle w:val="TableText"/>
              <w:jc w:val="right"/>
              <w:rPr>
                <w:rFonts w:cstheme="minorHAnsi"/>
              </w:rPr>
            </w:pPr>
            <w:r w:rsidRPr="00721775">
              <w:rPr>
                <w:rFonts w:cstheme="minorHAnsi"/>
              </w:rPr>
              <w:t>9.4</w:t>
            </w:r>
          </w:p>
        </w:tc>
        <w:tc>
          <w:tcPr>
            <w:tcW w:w="1493" w:type="dxa"/>
            <w:noWrap/>
            <w:tcMar>
              <w:top w:w="15" w:type="dxa"/>
              <w:left w:w="15" w:type="dxa"/>
              <w:bottom w:w="0" w:type="dxa"/>
              <w:right w:w="15" w:type="dxa"/>
            </w:tcMar>
            <w:vAlign w:val="bottom"/>
          </w:tcPr>
          <w:p w14:paraId="6086D964" w14:textId="77777777" w:rsidR="00082EEB" w:rsidRPr="00721775" w:rsidRDefault="00082EEB" w:rsidP="00FD3405">
            <w:pPr>
              <w:pStyle w:val="TableText"/>
              <w:jc w:val="right"/>
              <w:rPr>
                <w:rFonts w:cstheme="minorHAnsi"/>
              </w:rPr>
            </w:pPr>
            <w:r w:rsidRPr="00721775">
              <w:rPr>
                <w:rFonts w:cstheme="minorHAnsi"/>
              </w:rPr>
              <w:t>-0.6</w:t>
            </w:r>
          </w:p>
        </w:tc>
        <w:tc>
          <w:tcPr>
            <w:tcW w:w="1493" w:type="dxa"/>
            <w:noWrap/>
            <w:tcMar>
              <w:top w:w="15" w:type="dxa"/>
              <w:left w:w="15" w:type="dxa"/>
              <w:bottom w:w="0" w:type="dxa"/>
              <w:right w:w="15" w:type="dxa"/>
            </w:tcMar>
            <w:vAlign w:val="bottom"/>
          </w:tcPr>
          <w:p w14:paraId="6086D965" w14:textId="77777777" w:rsidR="00082EEB" w:rsidRPr="00721775" w:rsidRDefault="00082EEB" w:rsidP="00FD3405">
            <w:pPr>
              <w:pStyle w:val="TableText"/>
              <w:jc w:val="right"/>
              <w:rPr>
                <w:rFonts w:cstheme="minorHAnsi"/>
              </w:rPr>
            </w:pPr>
            <w:r w:rsidRPr="00721775">
              <w:rPr>
                <w:rFonts w:cstheme="minorHAnsi"/>
              </w:rPr>
              <w:t>-6%</w:t>
            </w:r>
          </w:p>
        </w:tc>
      </w:tr>
      <w:tr w:rsidR="00082EEB" w:rsidRPr="00721775" w14:paraId="6086D96F" w14:textId="77777777" w:rsidTr="005F3AC4">
        <w:trPr>
          <w:cantSplit/>
        </w:trPr>
        <w:tc>
          <w:tcPr>
            <w:tcW w:w="960" w:type="dxa"/>
            <w:noWrap/>
            <w:tcMar>
              <w:top w:w="15" w:type="dxa"/>
              <w:left w:w="15" w:type="dxa"/>
              <w:bottom w:w="0" w:type="dxa"/>
              <w:right w:w="15" w:type="dxa"/>
            </w:tcMar>
            <w:vAlign w:val="bottom"/>
          </w:tcPr>
          <w:p w14:paraId="6086D967" w14:textId="77777777" w:rsidR="00082EEB" w:rsidRPr="00721775" w:rsidRDefault="00082EEB" w:rsidP="00082EEB">
            <w:pPr>
              <w:pStyle w:val="TableText"/>
              <w:rPr>
                <w:rFonts w:cstheme="minorHAnsi"/>
              </w:rPr>
            </w:pPr>
            <w:r w:rsidRPr="00721775">
              <w:rPr>
                <w:rFonts w:cstheme="minorHAnsi"/>
              </w:rPr>
              <w:t>FL</w:t>
            </w:r>
          </w:p>
        </w:tc>
        <w:tc>
          <w:tcPr>
            <w:tcW w:w="2579" w:type="dxa"/>
            <w:noWrap/>
            <w:tcMar>
              <w:top w:w="15" w:type="dxa"/>
              <w:left w:w="15" w:type="dxa"/>
              <w:bottom w:w="0" w:type="dxa"/>
              <w:right w:w="15" w:type="dxa"/>
            </w:tcMar>
            <w:vAlign w:val="bottom"/>
          </w:tcPr>
          <w:p w14:paraId="6086D968" w14:textId="77777777" w:rsidR="00082EEB" w:rsidRPr="00721775" w:rsidRDefault="00082EEB" w:rsidP="00082EEB">
            <w:pPr>
              <w:pStyle w:val="TableText"/>
              <w:rPr>
                <w:rFonts w:cstheme="minorHAnsi"/>
              </w:rPr>
            </w:pPr>
            <w:r w:rsidRPr="00721775">
              <w:rPr>
                <w:rFonts w:cstheme="minorHAnsi"/>
              </w:rPr>
              <w:t>Total</w:t>
            </w:r>
          </w:p>
        </w:tc>
        <w:tc>
          <w:tcPr>
            <w:tcW w:w="1492" w:type="dxa"/>
            <w:noWrap/>
            <w:tcMar>
              <w:top w:w="15" w:type="dxa"/>
              <w:left w:w="15" w:type="dxa"/>
              <w:bottom w:w="0" w:type="dxa"/>
              <w:right w:w="15" w:type="dxa"/>
            </w:tcMar>
            <w:vAlign w:val="bottom"/>
          </w:tcPr>
          <w:p w14:paraId="6086D969" w14:textId="77777777" w:rsidR="00082EEB" w:rsidRPr="00721775" w:rsidRDefault="00082EEB" w:rsidP="00FD3405">
            <w:pPr>
              <w:pStyle w:val="TableText"/>
              <w:jc w:val="right"/>
              <w:rPr>
                <w:rFonts w:cstheme="minorHAnsi"/>
              </w:rPr>
            </w:pPr>
            <w:r w:rsidRPr="00721775">
              <w:rPr>
                <w:rFonts w:cstheme="minorHAnsi"/>
              </w:rPr>
              <w:t>100%</w:t>
            </w:r>
          </w:p>
        </w:tc>
        <w:tc>
          <w:tcPr>
            <w:tcW w:w="1493" w:type="dxa"/>
            <w:noWrap/>
            <w:tcMar>
              <w:top w:w="15" w:type="dxa"/>
              <w:left w:w="15" w:type="dxa"/>
              <w:bottom w:w="0" w:type="dxa"/>
              <w:right w:w="15" w:type="dxa"/>
            </w:tcMar>
            <w:vAlign w:val="bottom"/>
          </w:tcPr>
          <w:p w14:paraId="6086D96A" w14:textId="77777777" w:rsidR="00082EEB" w:rsidRPr="00721775" w:rsidRDefault="00082EEB" w:rsidP="00FD3405">
            <w:pPr>
              <w:pStyle w:val="TableText"/>
              <w:jc w:val="right"/>
              <w:rPr>
                <w:rFonts w:cstheme="minorHAnsi"/>
              </w:rPr>
            </w:pPr>
            <w:r w:rsidRPr="00721775">
              <w:rPr>
                <w:rFonts w:cstheme="minorHAnsi"/>
              </w:rPr>
              <w:t>100%</w:t>
            </w:r>
          </w:p>
        </w:tc>
        <w:tc>
          <w:tcPr>
            <w:tcW w:w="1493" w:type="dxa"/>
            <w:noWrap/>
            <w:tcMar>
              <w:top w:w="15" w:type="dxa"/>
              <w:left w:w="15" w:type="dxa"/>
              <w:bottom w:w="0" w:type="dxa"/>
              <w:right w:w="15" w:type="dxa"/>
            </w:tcMar>
            <w:vAlign w:val="bottom"/>
          </w:tcPr>
          <w:p w14:paraId="6086D96B" w14:textId="77777777" w:rsidR="00082EEB" w:rsidRPr="00721775" w:rsidRDefault="00082EEB" w:rsidP="00FD3405">
            <w:pPr>
              <w:pStyle w:val="TableText"/>
              <w:jc w:val="right"/>
              <w:rPr>
                <w:rFonts w:cstheme="minorHAnsi"/>
              </w:rPr>
            </w:pPr>
            <w:r w:rsidRPr="00721775">
              <w:rPr>
                <w:rFonts w:cstheme="minorHAnsi"/>
              </w:rPr>
              <w:t>10.9</w:t>
            </w:r>
          </w:p>
        </w:tc>
        <w:tc>
          <w:tcPr>
            <w:tcW w:w="1492" w:type="dxa"/>
            <w:noWrap/>
            <w:tcMar>
              <w:top w:w="15" w:type="dxa"/>
              <w:left w:w="15" w:type="dxa"/>
              <w:bottom w:w="0" w:type="dxa"/>
              <w:right w:w="15" w:type="dxa"/>
            </w:tcMar>
            <w:vAlign w:val="bottom"/>
          </w:tcPr>
          <w:p w14:paraId="6086D96C" w14:textId="77777777" w:rsidR="00082EEB" w:rsidRPr="00721775" w:rsidRDefault="00082EEB" w:rsidP="00FD3405">
            <w:pPr>
              <w:pStyle w:val="TableText"/>
              <w:jc w:val="right"/>
              <w:rPr>
                <w:rFonts w:cstheme="minorHAnsi"/>
              </w:rPr>
            </w:pPr>
            <w:r w:rsidRPr="00721775">
              <w:rPr>
                <w:rFonts w:cstheme="minorHAnsi"/>
              </w:rPr>
              <w:t>9.3</w:t>
            </w:r>
          </w:p>
        </w:tc>
        <w:tc>
          <w:tcPr>
            <w:tcW w:w="1493" w:type="dxa"/>
            <w:noWrap/>
            <w:tcMar>
              <w:top w:w="15" w:type="dxa"/>
              <w:left w:w="15" w:type="dxa"/>
              <w:bottom w:w="0" w:type="dxa"/>
              <w:right w:w="15" w:type="dxa"/>
            </w:tcMar>
            <w:vAlign w:val="bottom"/>
          </w:tcPr>
          <w:p w14:paraId="6086D96D" w14:textId="77777777" w:rsidR="00082EEB" w:rsidRPr="00721775" w:rsidRDefault="00082EEB" w:rsidP="00FD3405">
            <w:pPr>
              <w:pStyle w:val="TableText"/>
              <w:jc w:val="right"/>
              <w:rPr>
                <w:rFonts w:cstheme="minorHAnsi"/>
              </w:rPr>
            </w:pPr>
            <w:r w:rsidRPr="00721775">
              <w:rPr>
                <w:rFonts w:cstheme="minorHAnsi"/>
              </w:rPr>
              <w:t>-1.6</w:t>
            </w:r>
          </w:p>
        </w:tc>
        <w:tc>
          <w:tcPr>
            <w:tcW w:w="1493" w:type="dxa"/>
            <w:noWrap/>
            <w:tcMar>
              <w:top w:w="15" w:type="dxa"/>
              <w:left w:w="15" w:type="dxa"/>
              <w:bottom w:w="0" w:type="dxa"/>
              <w:right w:w="15" w:type="dxa"/>
            </w:tcMar>
            <w:vAlign w:val="bottom"/>
          </w:tcPr>
          <w:p w14:paraId="6086D96E" w14:textId="77777777" w:rsidR="00082EEB" w:rsidRPr="00721775" w:rsidRDefault="00082EEB" w:rsidP="00FD3405">
            <w:pPr>
              <w:pStyle w:val="TableText"/>
              <w:jc w:val="right"/>
              <w:rPr>
                <w:rFonts w:cstheme="minorHAnsi"/>
              </w:rPr>
            </w:pPr>
            <w:r w:rsidRPr="00721775">
              <w:rPr>
                <w:rFonts w:cstheme="minorHAnsi"/>
              </w:rPr>
              <w:t>-15%</w:t>
            </w:r>
          </w:p>
        </w:tc>
      </w:tr>
      <w:tr w:rsidR="00082EEB" w:rsidRPr="00721775" w14:paraId="6086D978" w14:textId="77777777" w:rsidTr="005F3AC4">
        <w:trPr>
          <w:cantSplit/>
        </w:trPr>
        <w:tc>
          <w:tcPr>
            <w:tcW w:w="960" w:type="dxa"/>
            <w:noWrap/>
            <w:tcMar>
              <w:top w:w="15" w:type="dxa"/>
              <w:left w:w="15" w:type="dxa"/>
              <w:bottom w:w="0" w:type="dxa"/>
              <w:right w:w="15" w:type="dxa"/>
            </w:tcMar>
            <w:vAlign w:val="bottom"/>
          </w:tcPr>
          <w:p w14:paraId="6086D970" w14:textId="77777777" w:rsidR="00082EEB" w:rsidRPr="00721775" w:rsidRDefault="00082EEB" w:rsidP="00082EEB">
            <w:pPr>
              <w:pStyle w:val="TableText"/>
              <w:rPr>
                <w:rFonts w:cstheme="minorHAnsi"/>
              </w:rPr>
            </w:pPr>
            <w:r w:rsidRPr="00721775">
              <w:rPr>
                <w:rFonts w:cstheme="minorHAnsi"/>
              </w:rPr>
              <w:t>CWD</w:t>
            </w:r>
          </w:p>
        </w:tc>
        <w:tc>
          <w:tcPr>
            <w:tcW w:w="2579" w:type="dxa"/>
            <w:noWrap/>
            <w:tcMar>
              <w:top w:w="15" w:type="dxa"/>
              <w:left w:w="15" w:type="dxa"/>
              <w:bottom w:w="0" w:type="dxa"/>
              <w:right w:w="15" w:type="dxa"/>
            </w:tcMar>
            <w:vAlign w:val="bottom"/>
          </w:tcPr>
          <w:p w14:paraId="6086D971" w14:textId="77777777" w:rsidR="00082EEB" w:rsidRPr="00721775" w:rsidRDefault="00082EEB" w:rsidP="00082EEB">
            <w:pPr>
              <w:pStyle w:val="TableText"/>
              <w:rPr>
                <w:rFonts w:cstheme="minorHAnsi"/>
              </w:rPr>
            </w:pPr>
            <w:r w:rsidRPr="00721775">
              <w:rPr>
                <w:rFonts w:cstheme="minorHAnsi"/>
              </w:rPr>
              <w:t>Superseded standard</w:t>
            </w:r>
          </w:p>
        </w:tc>
        <w:tc>
          <w:tcPr>
            <w:tcW w:w="1492" w:type="dxa"/>
            <w:noWrap/>
            <w:tcMar>
              <w:top w:w="15" w:type="dxa"/>
              <w:left w:w="15" w:type="dxa"/>
              <w:bottom w:w="0" w:type="dxa"/>
              <w:right w:w="15" w:type="dxa"/>
            </w:tcMar>
            <w:vAlign w:val="bottom"/>
          </w:tcPr>
          <w:p w14:paraId="6086D972" w14:textId="77777777" w:rsidR="00082EEB" w:rsidRPr="00721775" w:rsidRDefault="00082EEB" w:rsidP="00FD3405">
            <w:pPr>
              <w:pStyle w:val="TableText"/>
              <w:jc w:val="right"/>
              <w:rPr>
                <w:rFonts w:cstheme="minorHAnsi"/>
              </w:rPr>
            </w:pPr>
            <w:r w:rsidRPr="00721775">
              <w:rPr>
                <w:rFonts w:cstheme="minorHAnsi"/>
              </w:rPr>
              <w:t>43%</w:t>
            </w:r>
          </w:p>
        </w:tc>
        <w:tc>
          <w:tcPr>
            <w:tcW w:w="1493" w:type="dxa"/>
            <w:noWrap/>
            <w:tcMar>
              <w:top w:w="15" w:type="dxa"/>
              <w:left w:w="15" w:type="dxa"/>
              <w:bottom w:w="0" w:type="dxa"/>
              <w:right w:w="15" w:type="dxa"/>
            </w:tcMar>
            <w:vAlign w:val="bottom"/>
          </w:tcPr>
          <w:p w14:paraId="6086D973" w14:textId="77777777" w:rsidR="00082EEB" w:rsidRPr="00721775" w:rsidRDefault="00082EEB" w:rsidP="00FD3405">
            <w:pPr>
              <w:pStyle w:val="TableText"/>
              <w:jc w:val="right"/>
              <w:rPr>
                <w:rFonts w:cstheme="minorHAnsi"/>
              </w:rPr>
            </w:pPr>
            <w:r w:rsidRPr="00721775">
              <w:rPr>
                <w:rFonts w:cstheme="minorHAnsi"/>
              </w:rPr>
              <w:t>4%</w:t>
            </w:r>
          </w:p>
        </w:tc>
        <w:tc>
          <w:tcPr>
            <w:tcW w:w="1493" w:type="dxa"/>
            <w:noWrap/>
            <w:tcMar>
              <w:top w:w="15" w:type="dxa"/>
              <w:left w:w="15" w:type="dxa"/>
              <w:bottom w:w="0" w:type="dxa"/>
              <w:right w:w="15" w:type="dxa"/>
            </w:tcMar>
            <w:vAlign w:val="bottom"/>
          </w:tcPr>
          <w:p w14:paraId="6086D974" w14:textId="77777777" w:rsidR="00082EEB" w:rsidRPr="00721775" w:rsidRDefault="00082EEB" w:rsidP="00FD3405">
            <w:pPr>
              <w:pStyle w:val="TableText"/>
              <w:jc w:val="right"/>
              <w:rPr>
                <w:rFonts w:cstheme="minorHAnsi"/>
              </w:rPr>
            </w:pPr>
            <w:r w:rsidRPr="00721775">
              <w:rPr>
                <w:rFonts w:cstheme="minorHAnsi"/>
              </w:rPr>
              <w:t>11.1</w:t>
            </w:r>
          </w:p>
        </w:tc>
        <w:tc>
          <w:tcPr>
            <w:tcW w:w="1492" w:type="dxa"/>
            <w:noWrap/>
            <w:tcMar>
              <w:top w:w="15" w:type="dxa"/>
              <w:left w:w="15" w:type="dxa"/>
              <w:bottom w:w="0" w:type="dxa"/>
              <w:right w:w="15" w:type="dxa"/>
            </w:tcMar>
            <w:vAlign w:val="bottom"/>
          </w:tcPr>
          <w:p w14:paraId="6086D975" w14:textId="77777777" w:rsidR="00082EEB" w:rsidRPr="00721775" w:rsidRDefault="00082EEB" w:rsidP="00FD3405">
            <w:pPr>
              <w:pStyle w:val="TableText"/>
              <w:jc w:val="right"/>
              <w:rPr>
                <w:rFonts w:cstheme="minorHAnsi"/>
              </w:rPr>
            </w:pPr>
            <w:r w:rsidRPr="00721775">
              <w:rPr>
                <w:rFonts w:cstheme="minorHAnsi"/>
              </w:rPr>
              <w:t>10.8</w:t>
            </w:r>
          </w:p>
        </w:tc>
        <w:tc>
          <w:tcPr>
            <w:tcW w:w="1493" w:type="dxa"/>
            <w:noWrap/>
            <w:tcMar>
              <w:top w:w="15" w:type="dxa"/>
              <w:left w:w="15" w:type="dxa"/>
              <w:bottom w:w="0" w:type="dxa"/>
              <w:right w:w="15" w:type="dxa"/>
            </w:tcMar>
            <w:vAlign w:val="bottom"/>
          </w:tcPr>
          <w:p w14:paraId="6086D976" w14:textId="77777777" w:rsidR="00082EEB" w:rsidRPr="00721775" w:rsidRDefault="00082EEB" w:rsidP="00FD3405">
            <w:pPr>
              <w:pStyle w:val="TableText"/>
              <w:jc w:val="right"/>
              <w:rPr>
                <w:rFonts w:cstheme="minorHAnsi"/>
              </w:rPr>
            </w:pPr>
            <w:r w:rsidRPr="00721775">
              <w:rPr>
                <w:rFonts w:cstheme="minorHAnsi"/>
              </w:rPr>
              <w:t>-0.3</w:t>
            </w:r>
          </w:p>
        </w:tc>
        <w:tc>
          <w:tcPr>
            <w:tcW w:w="1493" w:type="dxa"/>
            <w:noWrap/>
            <w:tcMar>
              <w:top w:w="15" w:type="dxa"/>
              <w:left w:w="15" w:type="dxa"/>
              <w:bottom w:w="0" w:type="dxa"/>
              <w:right w:w="15" w:type="dxa"/>
            </w:tcMar>
            <w:vAlign w:val="bottom"/>
          </w:tcPr>
          <w:p w14:paraId="6086D977" w14:textId="77777777" w:rsidR="00082EEB" w:rsidRPr="00721775" w:rsidRDefault="00082EEB" w:rsidP="00FD3405">
            <w:pPr>
              <w:pStyle w:val="TableText"/>
              <w:jc w:val="right"/>
              <w:rPr>
                <w:rFonts w:cstheme="minorHAnsi"/>
              </w:rPr>
            </w:pPr>
            <w:r w:rsidRPr="00721775">
              <w:rPr>
                <w:rFonts w:cstheme="minorHAnsi"/>
              </w:rPr>
              <w:t>-3%</w:t>
            </w:r>
          </w:p>
        </w:tc>
      </w:tr>
      <w:tr w:rsidR="00082EEB" w:rsidRPr="00721775" w14:paraId="6086D981" w14:textId="77777777" w:rsidTr="005F3AC4">
        <w:trPr>
          <w:cantSplit/>
        </w:trPr>
        <w:tc>
          <w:tcPr>
            <w:tcW w:w="960" w:type="dxa"/>
            <w:noWrap/>
            <w:tcMar>
              <w:top w:w="15" w:type="dxa"/>
              <w:left w:w="15" w:type="dxa"/>
              <w:bottom w:w="0" w:type="dxa"/>
              <w:right w:w="15" w:type="dxa"/>
            </w:tcMar>
            <w:vAlign w:val="bottom"/>
          </w:tcPr>
          <w:p w14:paraId="6086D979" w14:textId="77777777" w:rsidR="00082EEB" w:rsidRPr="00721775" w:rsidRDefault="00082EEB" w:rsidP="00082EEB">
            <w:pPr>
              <w:pStyle w:val="TableText"/>
              <w:rPr>
                <w:rFonts w:cstheme="minorHAnsi"/>
              </w:rPr>
            </w:pPr>
            <w:r w:rsidRPr="00721775">
              <w:rPr>
                <w:rFonts w:cstheme="minorHAnsi"/>
              </w:rPr>
              <w:t>CWD</w:t>
            </w:r>
          </w:p>
        </w:tc>
        <w:tc>
          <w:tcPr>
            <w:tcW w:w="2579" w:type="dxa"/>
            <w:noWrap/>
            <w:tcMar>
              <w:top w:w="15" w:type="dxa"/>
              <w:left w:w="15" w:type="dxa"/>
              <w:bottom w:w="0" w:type="dxa"/>
              <w:right w:w="15" w:type="dxa"/>
            </w:tcMar>
            <w:vAlign w:val="bottom"/>
          </w:tcPr>
          <w:p w14:paraId="6086D97A" w14:textId="77777777" w:rsidR="00082EEB" w:rsidRPr="00721775" w:rsidRDefault="00082EEB" w:rsidP="00082EEB">
            <w:pPr>
              <w:pStyle w:val="TableText"/>
              <w:rPr>
                <w:rFonts w:cstheme="minorHAnsi"/>
              </w:rPr>
            </w:pPr>
            <w:r w:rsidRPr="00721775">
              <w:rPr>
                <w:rFonts w:cstheme="minorHAnsi"/>
              </w:rPr>
              <w:t>New standard</w:t>
            </w:r>
          </w:p>
        </w:tc>
        <w:tc>
          <w:tcPr>
            <w:tcW w:w="1492" w:type="dxa"/>
            <w:noWrap/>
            <w:tcMar>
              <w:top w:w="15" w:type="dxa"/>
              <w:left w:w="15" w:type="dxa"/>
              <w:bottom w:w="0" w:type="dxa"/>
              <w:right w:w="15" w:type="dxa"/>
            </w:tcMar>
            <w:vAlign w:val="bottom"/>
          </w:tcPr>
          <w:p w14:paraId="6086D97B" w14:textId="77777777" w:rsidR="00082EEB" w:rsidRPr="00721775" w:rsidRDefault="00082EEB" w:rsidP="00FD3405">
            <w:pPr>
              <w:pStyle w:val="TableText"/>
              <w:jc w:val="right"/>
              <w:rPr>
                <w:rFonts w:cstheme="minorHAnsi"/>
              </w:rPr>
            </w:pPr>
            <w:r w:rsidRPr="00721775">
              <w:rPr>
                <w:rFonts w:cstheme="minorHAnsi"/>
              </w:rPr>
              <w:t>57%</w:t>
            </w:r>
          </w:p>
        </w:tc>
        <w:tc>
          <w:tcPr>
            <w:tcW w:w="1493" w:type="dxa"/>
            <w:noWrap/>
            <w:tcMar>
              <w:top w:w="15" w:type="dxa"/>
              <w:left w:w="15" w:type="dxa"/>
              <w:bottom w:w="0" w:type="dxa"/>
              <w:right w:w="15" w:type="dxa"/>
            </w:tcMar>
            <w:vAlign w:val="bottom"/>
          </w:tcPr>
          <w:p w14:paraId="6086D97C" w14:textId="77777777" w:rsidR="00082EEB" w:rsidRPr="00721775" w:rsidRDefault="00082EEB" w:rsidP="00FD3405">
            <w:pPr>
              <w:pStyle w:val="TableText"/>
              <w:jc w:val="right"/>
              <w:rPr>
                <w:rFonts w:cstheme="minorHAnsi"/>
              </w:rPr>
            </w:pPr>
            <w:r w:rsidRPr="00721775">
              <w:rPr>
                <w:rFonts w:cstheme="minorHAnsi"/>
              </w:rPr>
              <w:t>96%</w:t>
            </w:r>
          </w:p>
        </w:tc>
        <w:tc>
          <w:tcPr>
            <w:tcW w:w="1493" w:type="dxa"/>
            <w:noWrap/>
            <w:tcMar>
              <w:top w:w="15" w:type="dxa"/>
              <w:left w:w="15" w:type="dxa"/>
              <w:bottom w:w="0" w:type="dxa"/>
              <w:right w:w="15" w:type="dxa"/>
            </w:tcMar>
            <w:vAlign w:val="bottom"/>
          </w:tcPr>
          <w:p w14:paraId="6086D97D" w14:textId="77777777" w:rsidR="00082EEB" w:rsidRPr="00721775" w:rsidRDefault="00082EEB" w:rsidP="00FD3405">
            <w:pPr>
              <w:pStyle w:val="TableText"/>
              <w:jc w:val="right"/>
              <w:rPr>
                <w:rFonts w:cstheme="minorHAnsi"/>
              </w:rPr>
            </w:pPr>
            <w:r w:rsidRPr="00721775">
              <w:rPr>
                <w:rFonts w:cstheme="minorHAnsi"/>
              </w:rPr>
              <w:t>9.3</w:t>
            </w:r>
          </w:p>
        </w:tc>
        <w:tc>
          <w:tcPr>
            <w:tcW w:w="1492" w:type="dxa"/>
            <w:noWrap/>
            <w:tcMar>
              <w:top w:w="15" w:type="dxa"/>
              <w:left w:w="15" w:type="dxa"/>
              <w:bottom w:w="0" w:type="dxa"/>
              <w:right w:w="15" w:type="dxa"/>
            </w:tcMar>
            <w:vAlign w:val="bottom"/>
          </w:tcPr>
          <w:p w14:paraId="6086D97E" w14:textId="77777777" w:rsidR="00082EEB" w:rsidRPr="00721775" w:rsidRDefault="00082EEB" w:rsidP="00FD3405">
            <w:pPr>
              <w:pStyle w:val="TableText"/>
              <w:jc w:val="right"/>
              <w:rPr>
                <w:rFonts w:cstheme="minorHAnsi"/>
              </w:rPr>
            </w:pPr>
            <w:r w:rsidRPr="00721775">
              <w:rPr>
                <w:rFonts w:cstheme="minorHAnsi"/>
              </w:rPr>
              <w:t>9.6</w:t>
            </w:r>
          </w:p>
        </w:tc>
        <w:tc>
          <w:tcPr>
            <w:tcW w:w="1493" w:type="dxa"/>
            <w:noWrap/>
            <w:tcMar>
              <w:top w:w="15" w:type="dxa"/>
              <w:left w:w="15" w:type="dxa"/>
              <w:bottom w:w="0" w:type="dxa"/>
              <w:right w:w="15" w:type="dxa"/>
            </w:tcMar>
            <w:vAlign w:val="bottom"/>
          </w:tcPr>
          <w:p w14:paraId="6086D97F" w14:textId="77777777" w:rsidR="00082EEB" w:rsidRPr="00721775" w:rsidRDefault="00082EEB" w:rsidP="00FD3405">
            <w:pPr>
              <w:pStyle w:val="TableText"/>
              <w:jc w:val="right"/>
              <w:rPr>
                <w:rFonts w:cstheme="minorHAnsi"/>
              </w:rPr>
            </w:pPr>
            <w:r w:rsidRPr="00721775">
              <w:rPr>
                <w:rFonts w:cstheme="minorHAnsi"/>
              </w:rPr>
              <w:t>0.3</w:t>
            </w:r>
          </w:p>
        </w:tc>
        <w:tc>
          <w:tcPr>
            <w:tcW w:w="1493" w:type="dxa"/>
            <w:noWrap/>
            <w:tcMar>
              <w:top w:w="15" w:type="dxa"/>
              <w:left w:w="15" w:type="dxa"/>
              <w:bottom w:w="0" w:type="dxa"/>
              <w:right w:w="15" w:type="dxa"/>
            </w:tcMar>
            <w:vAlign w:val="bottom"/>
          </w:tcPr>
          <w:p w14:paraId="6086D980" w14:textId="77777777" w:rsidR="00082EEB" w:rsidRPr="00721775" w:rsidRDefault="00082EEB" w:rsidP="00FD3405">
            <w:pPr>
              <w:pStyle w:val="TableText"/>
              <w:jc w:val="right"/>
              <w:rPr>
                <w:rFonts w:cstheme="minorHAnsi"/>
              </w:rPr>
            </w:pPr>
            <w:r w:rsidRPr="00721775">
              <w:rPr>
                <w:rFonts w:cstheme="minorHAnsi"/>
              </w:rPr>
              <w:t>3%</w:t>
            </w:r>
          </w:p>
        </w:tc>
      </w:tr>
      <w:tr w:rsidR="00082EEB" w:rsidRPr="00721775" w14:paraId="6086D98A" w14:textId="77777777" w:rsidTr="005F3AC4">
        <w:trPr>
          <w:cantSplit/>
        </w:trPr>
        <w:tc>
          <w:tcPr>
            <w:tcW w:w="960" w:type="dxa"/>
            <w:noWrap/>
            <w:tcMar>
              <w:top w:w="15" w:type="dxa"/>
              <w:left w:w="15" w:type="dxa"/>
              <w:bottom w:w="0" w:type="dxa"/>
              <w:right w:w="15" w:type="dxa"/>
            </w:tcMar>
            <w:vAlign w:val="bottom"/>
          </w:tcPr>
          <w:p w14:paraId="6086D982" w14:textId="77777777" w:rsidR="00082EEB" w:rsidRPr="00721775" w:rsidRDefault="00082EEB" w:rsidP="00082EEB">
            <w:pPr>
              <w:pStyle w:val="TableText"/>
              <w:rPr>
                <w:rFonts w:cstheme="minorHAnsi"/>
              </w:rPr>
            </w:pPr>
            <w:r w:rsidRPr="00721775">
              <w:rPr>
                <w:rFonts w:cstheme="minorHAnsi"/>
              </w:rPr>
              <w:t>CWD</w:t>
            </w:r>
          </w:p>
        </w:tc>
        <w:tc>
          <w:tcPr>
            <w:tcW w:w="2579" w:type="dxa"/>
            <w:noWrap/>
            <w:tcMar>
              <w:top w:w="15" w:type="dxa"/>
              <w:left w:w="15" w:type="dxa"/>
              <w:bottom w:w="0" w:type="dxa"/>
              <w:right w:w="15" w:type="dxa"/>
            </w:tcMar>
            <w:vAlign w:val="bottom"/>
          </w:tcPr>
          <w:p w14:paraId="6086D983" w14:textId="77777777" w:rsidR="00082EEB" w:rsidRPr="00721775" w:rsidRDefault="00082EEB" w:rsidP="00082EEB">
            <w:pPr>
              <w:pStyle w:val="TableText"/>
              <w:rPr>
                <w:rFonts w:cstheme="minorHAnsi"/>
              </w:rPr>
            </w:pPr>
            <w:r w:rsidRPr="00721775">
              <w:rPr>
                <w:rFonts w:cstheme="minorHAnsi"/>
              </w:rPr>
              <w:t>Total</w:t>
            </w:r>
          </w:p>
        </w:tc>
        <w:tc>
          <w:tcPr>
            <w:tcW w:w="1492" w:type="dxa"/>
            <w:noWrap/>
            <w:tcMar>
              <w:top w:w="15" w:type="dxa"/>
              <w:left w:w="15" w:type="dxa"/>
              <w:bottom w:w="0" w:type="dxa"/>
              <w:right w:w="15" w:type="dxa"/>
            </w:tcMar>
            <w:vAlign w:val="bottom"/>
          </w:tcPr>
          <w:p w14:paraId="6086D984" w14:textId="77777777" w:rsidR="00082EEB" w:rsidRPr="00721775" w:rsidRDefault="00082EEB" w:rsidP="00FD3405">
            <w:pPr>
              <w:pStyle w:val="TableText"/>
              <w:jc w:val="right"/>
              <w:rPr>
                <w:rFonts w:cstheme="minorHAnsi"/>
              </w:rPr>
            </w:pPr>
            <w:r w:rsidRPr="00721775">
              <w:rPr>
                <w:rFonts w:cstheme="minorHAnsi"/>
              </w:rPr>
              <w:t>100%</w:t>
            </w:r>
          </w:p>
        </w:tc>
        <w:tc>
          <w:tcPr>
            <w:tcW w:w="1493" w:type="dxa"/>
            <w:noWrap/>
            <w:tcMar>
              <w:top w:w="15" w:type="dxa"/>
              <w:left w:w="15" w:type="dxa"/>
              <w:bottom w:w="0" w:type="dxa"/>
              <w:right w:w="15" w:type="dxa"/>
            </w:tcMar>
            <w:vAlign w:val="bottom"/>
          </w:tcPr>
          <w:p w14:paraId="6086D985" w14:textId="77777777" w:rsidR="00082EEB" w:rsidRPr="00721775" w:rsidRDefault="00082EEB" w:rsidP="00FD3405">
            <w:pPr>
              <w:pStyle w:val="TableText"/>
              <w:jc w:val="right"/>
              <w:rPr>
                <w:rFonts w:cstheme="minorHAnsi"/>
              </w:rPr>
            </w:pPr>
            <w:r w:rsidRPr="00721775">
              <w:rPr>
                <w:rFonts w:cstheme="minorHAnsi"/>
              </w:rPr>
              <w:t>100%</w:t>
            </w:r>
          </w:p>
        </w:tc>
        <w:tc>
          <w:tcPr>
            <w:tcW w:w="1493" w:type="dxa"/>
            <w:noWrap/>
            <w:tcMar>
              <w:top w:w="15" w:type="dxa"/>
              <w:left w:w="15" w:type="dxa"/>
              <w:bottom w:w="0" w:type="dxa"/>
              <w:right w:w="15" w:type="dxa"/>
            </w:tcMar>
            <w:vAlign w:val="bottom"/>
          </w:tcPr>
          <w:p w14:paraId="6086D986" w14:textId="77777777" w:rsidR="00082EEB" w:rsidRPr="00721775" w:rsidRDefault="00082EEB" w:rsidP="00FD3405">
            <w:pPr>
              <w:pStyle w:val="TableText"/>
              <w:jc w:val="right"/>
              <w:rPr>
                <w:rFonts w:cstheme="minorHAnsi"/>
              </w:rPr>
            </w:pPr>
            <w:r w:rsidRPr="00721775">
              <w:rPr>
                <w:rFonts w:cstheme="minorHAnsi"/>
              </w:rPr>
              <w:t>10.1</w:t>
            </w:r>
          </w:p>
        </w:tc>
        <w:tc>
          <w:tcPr>
            <w:tcW w:w="1492" w:type="dxa"/>
            <w:noWrap/>
            <w:tcMar>
              <w:top w:w="15" w:type="dxa"/>
              <w:left w:w="15" w:type="dxa"/>
              <w:bottom w:w="0" w:type="dxa"/>
              <w:right w:w="15" w:type="dxa"/>
            </w:tcMar>
            <w:vAlign w:val="bottom"/>
          </w:tcPr>
          <w:p w14:paraId="6086D987" w14:textId="77777777" w:rsidR="00082EEB" w:rsidRPr="00721775" w:rsidRDefault="00082EEB" w:rsidP="00FD3405">
            <w:pPr>
              <w:pStyle w:val="TableText"/>
              <w:jc w:val="right"/>
              <w:rPr>
                <w:rFonts w:cstheme="minorHAnsi"/>
              </w:rPr>
            </w:pPr>
            <w:r w:rsidRPr="00721775">
              <w:rPr>
                <w:rFonts w:cstheme="minorHAnsi"/>
              </w:rPr>
              <w:t>9.6</w:t>
            </w:r>
          </w:p>
        </w:tc>
        <w:tc>
          <w:tcPr>
            <w:tcW w:w="1493" w:type="dxa"/>
            <w:noWrap/>
            <w:tcMar>
              <w:top w:w="15" w:type="dxa"/>
              <w:left w:w="15" w:type="dxa"/>
              <w:bottom w:w="0" w:type="dxa"/>
              <w:right w:w="15" w:type="dxa"/>
            </w:tcMar>
            <w:vAlign w:val="bottom"/>
          </w:tcPr>
          <w:p w14:paraId="6086D988" w14:textId="77777777" w:rsidR="00082EEB" w:rsidRPr="00721775" w:rsidRDefault="00082EEB" w:rsidP="00FD3405">
            <w:pPr>
              <w:pStyle w:val="TableText"/>
              <w:jc w:val="right"/>
              <w:rPr>
                <w:rFonts w:cstheme="minorHAnsi"/>
              </w:rPr>
            </w:pPr>
            <w:r w:rsidRPr="00721775">
              <w:rPr>
                <w:rFonts w:cstheme="minorHAnsi"/>
              </w:rPr>
              <w:t>-0.5</w:t>
            </w:r>
          </w:p>
        </w:tc>
        <w:tc>
          <w:tcPr>
            <w:tcW w:w="1493" w:type="dxa"/>
            <w:noWrap/>
            <w:tcMar>
              <w:top w:w="15" w:type="dxa"/>
              <w:left w:w="15" w:type="dxa"/>
              <w:bottom w:w="0" w:type="dxa"/>
              <w:right w:w="15" w:type="dxa"/>
            </w:tcMar>
            <w:vAlign w:val="bottom"/>
          </w:tcPr>
          <w:p w14:paraId="6086D989" w14:textId="77777777" w:rsidR="00082EEB" w:rsidRPr="00721775" w:rsidRDefault="00082EEB" w:rsidP="00FD3405">
            <w:pPr>
              <w:pStyle w:val="TableText"/>
              <w:jc w:val="right"/>
              <w:rPr>
                <w:rFonts w:cstheme="minorHAnsi"/>
              </w:rPr>
            </w:pPr>
            <w:r w:rsidRPr="00721775">
              <w:rPr>
                <w:rFonts w:cstheme="minorHAnsi"/>
              </w:rPr>
              <w:t>-5%</w:t>
            </w:r>
          </w:p>
        </w:tc>
      </w:tr>
      <w:tr w:rsidR="00082EEB" w:rsidRPr="00721775" w14:paraId="6086D993" w14:textId="77777777" w:rsidTr="005F3AC4">
        <w:trPr>
          <w:cantSplit/>
        </w:trPr>
        <w:tc>
          <w:tcPr>
            <w:tcW w:w="960" w:type="dxa"/>
            <w:noWrap/>
            <w:tcMar>
              <w:top w:w="15" w:type="dxa"/>
              <w:left w:w="15" w:type="dxa"/>
              <w:bottom w:w="0" w:type="dxa"/>
              <w:right w:w="15" w:type="dxa"/>
            </w:tcMar>
            <w:vAlign w:val="bottom"/>
          </w:tcPr>
          <w:p w14:paraId="6086D98B" w14:textId="77777777" w:rsidR="00082EEB" w:rsidRPr="00721775" w:rsidRDefault="00082EEB" w:rsidP="00082EEB">
            <w:pPr>
              <w:pStyle w:val="TableText"/>
              <w:rPr>
                <w:rFonts w:cstheme="minorHAnsi"/>
              </w:rPr>
            </w:pPr>
            <w:r w:rsidRPr="00721775">
              <w:rPr>
                <w:rFonts w:cstheme="minorHAnsi"/>
              </w:rPr>
              <w:t>All</w:t>
            </w:r>
          </w:p>
        </w:tc>
        <w:tc>
          <w:tcPr>
            <w:tcW w:w="2579" w:type="dxa"/>
            <w:noWrap/>
            <w:tcMar>
              <w:top w:w="15" w:type="dxa"/>
              <w:left w:w="15" w:type="dxa"/>
              <w:bottom w:w="0" w:type="dxa"/>
              <w:right w:w="15" w:type="dxa"/>
            </w:tcMar>
            <w:vAlign w:val="bottom"/>
          </w:tcPr>
          <w:p w14:paraId="6086D98C" w14:textId="77777777" w:rsidR="00082EEB" w:rsidRPr="00721775" w:rsidRDefault="00082EEB" w:rsidP="00082EEB">
            <w:pPr>
              <w:pStyle w:val="TableText"/>
              <w:rPr>
                <w:rFonts w:cstheme="minorHAnsi"/>
              </w:rPr>
            </w:pPr>
            <w:r w:rsidRPr="00721775">
              <w:rPr>
                <w:rFonts w:cstheme="minorHAnsi"/>
              </w:rPr>
              <w:t>Superseded standard</w:t>
            </w:r>
          </w:p>
        </w:tc>
        <w:tc>
          <w:tcPr>
            <w:tcW w:w="1492" w:type="dxa"/>
            <w:noWrap/>
            <w:tcMar>
              <w:top w:w="15" w:type="dxa"/>
              <w:left w:w="15" w:type="dxa"/>
              <w:bottom w:w="0" w:type="dxa"/>
              <w:right w:w="15" w:type="dxa"/>
            </w:tcMar>
            <w:vAlign w:val="bottom"/>
          </w:tcPr>
          <w:p w14:paraId="6086D98D" w14:textId="77777777" w:rsidR="00082EEB" w:rsidRPr="00721775" w:rsidRDefault="00082EEB" w:rsidP="00FD3405">
            <w:pPr>
              <w:pStyle w:val="TableText"/>
              <w:jc w:val="right"/>
              <w:rPr>
                <w:rFonts w:cstheme="minorHAnsi"/>
              </w:rPr>
            </w:pPr>
            <w:r w:rsidRPr="00721775">
              <w:rPr>
                <w:rFonts w:cstheme="minorHAnsi"/>
              </w:rPr>
              <w:t>62%</w:t>
            </w:r>
          </w:p>
        </w:tc>
        <w:tc>
          <w:tcPr>
            <w:tcW w:w="1493" w:type="dxa"/>
            <w:noWrap/>
            <w:tcMar>
              <w:top w:w="15" w:type="dxa"/>
              <w:left w:w="15" w:type="dxa"/>
              <w:bottom w:w="0" w:type="dxa"/>
              <w:right w:w="15" w:type="dxa"/>
            </w:tcMar>
            <w:vAlign w:val="bottom"/>
          </w:tcPr>
          <w:p w14:paraId="6086D98E" w14:textId="77777777" w:rsidR="00082EEB" w:rsidRPr="00721775" w:rsidRDefault="00082EEB" w:rsidP="00FD3405">
            <w:pPr>
              <w:pStyle w:val="TableText"/>
              <w:jc w:val="right"/>
              <w:rPr>
                <w:rFonts w:cstheme="minorHAnsi"/>
              </w:rPr>
            </w:pPr>
            <w:r w:rsidRPr="00721775">
              <w:rPr>
                <w:rFonts w:cstheme="minorHAnsi"/>
              </w:rPr>
              <w:t>24%</w:t>
            </w:r>
          </w:p>
        </w:tc>
        <w:tc>
          <w:tcPr>
            <w:tcW w:w="1493" w:type="dxa"/>
            <w:noWrap/>
            <w:tcMar>
              <w:top w:w="15" w:type="dxa"/>
              <w:left w:w="15" w:type="dxa"/>
              <w:bottom w:w="0" w:type="dxa"/>
              <w:right w:w="15" w:type="dxa"/>
            </w:tcMar>
            <w:vAlign w:val="bottom"/>
          </w:tcPr>
          <w:p w14:paraId="6086D98F" w14:textId="77777777" w:rsidR="00082EEB" w:rsidRPr="00721775" w:rsidRDefault="00082EEB" w:rsidP="00FD3405">
            <w:pPr>
              <w:pStyle w:val="TableText"/>
              <w:jc w:val="right"/>
              <w:rPr>
                <w:rFonts w:cstheme="minorHAnsi"/>
              </w:rPr>
            </w:pPr>
            <w:r w:rsidRPr="00721775">
              <w:rPr>
                <w:rFonts w:cstheme="minorHAnsi"/>
              </w:rPr>
              <w:t>16.1</w:t>
            </w:r>
          </w:p>
        </w:tc>
        <w:tc>
          <w:tcPr>
            <w:tcW w:w="1492" w:type="dxa"/>
            <w:noWrap/>
            <w:tcMar>
              <w:top w:w="15" w:type="dxa"/>
              <w:left w:w="15" w:type="dxa"/>
              <w:bottom w:w="0" w:type="dxa"/>
              <w:right w:w="15" w:type="dxa"/>
            </w:tcMar>
            <w:vAlign w:val="bottom"/>
          </w:tcPr>
          <w:p w14:paraId="6086D990" w14:textId="77777777" w:rsidR="00082EEB" w:rsidRPr="00721775" w:rsidRDefault="00082EEB" w:rsidP="00FD3405">
            <w:pPr>
              <w:pStyle w:val="TableText"/>
              <w:jc w:val="right"/>
              <w:rPr>
                <w:rFonts w:cstheme="minorHAnsi"/>
              </w:rPr>
            </w:pPr>
            <w:r w:rsidRPr="00721775">
              <w:rPr>
                <w:rFonts w:cstheme="minorHAnsi"/>
              </w:rPr>
              <w:t>13.7</w:t>
            </w:r>
          </w:p>
        </w:tc>
        <w:tc>
          <w:tcPr>
            <w:tcW w:w="1493" w:type="dxa"/>
            <w:noWrap/>
            <w:tcMar>
              <w:top w:w="15" w:type="dxa"/>
              <w:left w:w="15" w:type="dxa"/>
              <w:bottom w:w="0" w:type="dxa"/>
              <w:right w:w="15" w:type="dxa"/>
            </w:tcMar>
            <w:vAlign w:val="bottom"/>
          </w:tcPr>
          <w:p w14:paraId="6086D991" w14:textId="77777777" w:rsidR="00082EEB" w:rsidRPr="00721775" w:rsidRDefault="00082EEB" w:rsidP="00FD3405">
            <w:pPr>
              <w:pStyle w:val="TableText"/>
              <w:jc w:val="right"/>
              <w:rPr>
                <w:rFonts w:cstheme="minorHAnsi"/>
              </w:rPr>
            </w:pPr>
            <w:r w:rsidRPr="00721775">
              <w:rPr>
                <w:rFonts w:cstheme="minorHAnsi"/>
              </w:rPr>
              <w:t>-2.4</w:t>
            </w:r>
          </w:p>
        </w:tc>
        <w:tc>
          <w:tcPr>
            <w:tcW w:w="1493" w:type="dxa"/>
            <w:noWrap/>
            <w:tcMar>
              <w:top w:w="15" w:type="dxa"/>
              <w:left w:w="15" w:type="dxa"/>
              <w:bottom w:w="0" w:type="dxa"/>
              <w:right w:w="15" w:type="dxa"/>
            </w:tcMar>
            <w:vAlign w:val="bottom"/>
          </w:tcPr>
          <w:p w14:paraId="6086D992" w14:textId="77777777" w:rsidR="00082EEB" w:rsidRPr="00721775" w:rsidRDefault="00082EEB" w:rsidP="00FD3405">
            <w:pPr>
              <w:pStyle w:val="TableText"/>
              <w:jc w:val="right"/>
              <w:rPr>
                <w:rFonts w:cstheme="minorHAnsi"/>
              </w:rPr>
            </w:pPr>
            <w:r w:rsidRPr="00721775">
              <w:rPr>
                <w:rFonts w:cstheme="minorHAnsi"/>
              </w:rPr>
              <w:t>-15%</w:t>
            </w:r>
          </w:p>
        </w:tc>
      </w:tr>
      <w:tr w:rsidR="00082EEB" w:rsidRPr="00721775" w14:paraId="6086D99C" w14:textId="77777777" w:rsidTr="005F3AC4">
        <w:trPr>
          <w:cantSplit/>
        </w:trPr>
        <w:tc>
          <w:tcPr>
            <w:tcW w:w="960" w:type="dxa"/>
            <w:noWrap/>
            <w:tcMar>
              <w:top w:w="15" w:type="dxa"/>
              <w:left w:w="15" w:type="dxa"/>
              <w:bottom w:w="0" w:type="dxa"/>
              <w:right w:w="15" w:type="dxa"/>
            </w:tcMar>
            <w:vAlign w:val="bottom"/>
          </w:tcPr>
          <w:p w14:paraId="6086D994" w14:textId="77777777" w:rsidR="00082EEB" w:rsidRPr="00721775" w:rsidRDefault="00082EEB" w:rsidP="00082EEB">
            <w:pPr>
              <w:pStyle w:val="TableText"/>
              <w:rPr>
                <w:rFonts w:cstheme="minorHAnsi"/>
              </w:rPr>
            </w:pPr>
            <w:r w:rsidRPr="00721775">
              <w:rPr>
                <w:rFonts w:cstheme="minorHAnsi"/>
              </w:rPr>
              <w:t>All</w:t>
            </w:r>
          </w:p>
        </w:tc>
        <w:tc>
          <w:tcPr>
            <w:tcW w:w="2579" w:type="dxa"/>
            <w:noWrap/>
            <w:tcMar>
              <w:top w:w="15" w:type="dxa"/>
              <w:left w:w="15" w:type="dxa"/>
              <w:bottom w:w="0" w:type="dxa"/>
              <w:right w:w="15" w:type="dxa"/>
            </w:tcMar>
            <w:vAlign w:val="bottom"/>
          </w:tcPr>
          <w:p w14:paraId="6086D995" w14:textId="77777777" w:rsidR="00082EEB" w:rsidRPr="00721775" w:rsidRDefault="00082EEB" w:rsidP="00082EEB">
            <w:pPr>
              <w:pStyle w:val="TableText"/>
              <w:rPr>
                <w:rFonts w:cstheme="minorHAnsi"/>
              </w:rPr>
            </w:pPr>
            <w:r w:rsidRPr="00721775">
              <w:rPr>
                <w:rFonts w:cstheme="minorHAnsi"/>
              </w:rPr>
              <w:t>New standard</w:t>
            </w:r>
          </w:p>
        </w:tc>
        <w:tc>
          <w:tcPr>
            <w:tcW w:w="1492" w:type="dxa"/>
            <w:noWrap/>
            <w:tcMar>
              <w:top w:w="15" w:type="dxa"/>
              <w:left w:w="15" w:type="dxa"/>
              <w:bottom w:w="0" w:type="dxa"/>
              <w:right w:w="15" w:type="dxa"/>
            </w:tcMar>
            <w:vAlign w:val="bottom"/>
          </w:tcPr>
          <w:p w14:paraId="6086D996" w14:textId="77777777" w:rsidR="00082EEB" w:rsidRPr="00721775" w:rsidRDefault="00082EEB" w:rsidP="00FD3405">
            <w:pPr>
              <w:pStyle w:val="TableText"/>
              <w:jc w:val="right"/>
              <w:rPr>
                <w:rFonts w:cstheme="minorHAnsi"/>
              </w:rPr>
            </w:pPr>
            <w:r w:rsidRPr="00721775">
              <w:rPr>
                <w:rFonts w:cstheme="minorHAnsi"/>
              </w:rPr>
              <w:t>38%</w:t>
            </w:r>
          </w:p>
        </w:tc>
        <w:tc>
          <w:tcPr>
            <w:tcW w:w="1493" w:type="dxa"/>
            <w:noWrap/>
            <w:tcMar>
              <w:top w:w="15" w:type="dxa"/>
              <w:left w:w="15" w:type="dxa"/>
              <w:bottom w:w="0" w:type="dxa"/>
              <w:right w:w="15" w:type="dxa"/>
            </w:tcMar>
            <w:vAlign w:val="bottom"/>
          </w:tcPr>
          <w:p w14:paraId="6086D997" w14:textId="77777777" w:rsidR="00082EEB" w:rsidRPr="00721775" w:rsidRDefault="00082EEB" w:rsidP="00FD3405">
            <w:pPr>
              <w:pStyle w:val="TableText"/>
              <w:jc w:val="right"/>
              <w:rPr>
                <w:rFonts w:cstheme="minorHAnsi"/>
              </w:rPr>
            </w:pPr>
            <w:r w:rsidRPr="00721775">
              <w:rPr>
                <w:rFonts w:cstheme="minorHAnsi"/>
              </w:rPr>
              <w:t>76%</w:t>
            </w:r>
          </w:p>
        </w:tc>
        <w:tc>
          <w:tcPr>
            <w:tcW w:w="1493" w:type="dxa"/>
            <w:noWrap/>
            <w:tcMar>
              <w:top w:w="15" w:type="dxa"/>
              <w:left w:w="15" w:type="dxa"/>
              <w:bottom w:w="0" w:type="dxa"/>
              <w:right w:w="15" w:type="dxa"/>
            </w:tcMar>
            <w:vAlign w:val="bottom"/>
          </w:tcPr>
          <w:p w14:paraId="6086D998" w14:textId="77777777" w:rsidR="00082EEB" w:rsidRPr="00721775" w:rsidRDefault="00082EEB" w:rsidP="00FD3405">
            <w:pPr>
              <w:pStyle w:val="TableText"/>
              <w:jc w:val="right"/>
              <w:rPr>
                <w:rFonts w:cstheme="minorHAnsi"/>
              </w:rPr>
            </w:pPr>
            <w:r w:rsidRPr="00721775">
              <w:rPr>
                <w:rFonts w:cstheme="minorHAnsi"/>
              </w:rPr>
              <w:t>13.4</w:t>
            </w:r>
          </w:p>
        </w:tc>
        <w:tc>
          <w:tcPr>
            <w:tcW w:w="1492" w:type="dxa"/>
            <w:noWrap/>
            <w:tcMar>
              <w:top w:w="15" w:type="dxa"/>
              <w:left w:w="15" w:type="dxa"/>
              <w:bottom w:w="0" w:type="dxa"/>
              <w:right w:w="15" w:type="dxa"/>
            </w:tcMar>
            <w:vAlign w:val="bottom"/>
          </w:tcPr>
          <w:p w14:paraId="6086D999" w14:textId="77777777" w:rsidR="00082EEB" w:rsidRPr="00721775" w:rsidRDefault="00082EEB" w:rsidP="00FD3405">
            <w:pPr>
              <w:pStyle w:val="TableText"/>
              <w:jc w:val="right"/>
              <w:rPr>
                <w:rFonts w:cstheme="minorHAnsi"/>
              </w:rPr>
            </w:pPr>
            <w:r w:rsidRPr="00721775">
              <w:rPr>
                <w:rFonts w:cstheme="minorHAnsi"/>
              </w:rPr>
              <w:t>12.1</w:t>
            </w:r>
          </w:p>
        </w:tc>
        <w:tc>
          <w:tcPr>
            <w:tcW w:w="1493" w:type="dxa"/>
            <w:noWrap/>
            <w:tcMar>
              <w:top w:w="15" w:type="dxa"/>
              <w:left w:w="15" w:type="dxa"/>
              <w:bottom w:w="0" w:type="dxa"/>
              <w:right w:w="15" w:type="dxa"/>
            </w:tcMar>
            <w:vAlign w:val="bottom"/>
          </w:tcPr>
          <w:p w14:paraId="6086D99A" w14:textId="77777777" w:rsidR="00082EEB" w:rsidRPr="00721775" w:rsidRDefault="00082EEB" w:rsidP="00FD3405">
            <w:pPr>
              <w:pStyle w:val="TableText"/>
              <w:jc w:val="right"/>
              <w:rPr>
                <w:rFonts w:cstheme="minorHAnsi"/>
              </w:rPr>
            </w:pPr>
            <w:r w:rsidRPr="00721775">
              <w:rPr>
                <w:rFonts w:cstheme="minorHAnsi"/>
              </w:rPr>
              <w:t>-1.3</w:t>
            </w:r>
          </w:p>
        </w:tc>
        <w:tc>
          <w:tcPr>
            <w:tcW w:w="1493" w:type="dxa"/>
            <w:noWrap/>
            <w:tcMar>
              <w:top w:w="15" w:type="dxa"/>
              <w:left w:w="15" w:type="dxa"/>
              <w:bottom w:w="0" w:type="dxa"/>
              <w:right w:w="15" w:type="dxa"/>
            </w:tcMar>
            <w:vAlign w:val="bottom"/>
          </w:tcPr>
          <w:p w14:paraId="6086D99B" w14:textId="77777777" w:rsidR="00082EEB" w:rsidRPr="00721775" w:rsidRDefault="00082EEB" w:rsidP="00FD3405">
            <w:pPr>
              <w:pStyle w:val="TableText"/>
              <w:jc w:val="right"/>
              <w:rPr>
                <w:rFonts w:cstheme="minorHAnsi"/>
              </w:rPr>
            </w:pPr>
            <w:r w:rsidRPr="00721775">
              <w:rPr>
                <w:rFonts w:cstheme="minorHAnsi"/>
              </w:rPr>
              <w:t>-10%</w:t>
            </w:r>
          </w:p>
        </w:tc>
      </w:tr>
      <w:tr w:rsidR="00082EEB" w:rsidRPr="00721775" w14:paraId="6086D9A5" w14:textId="77777777" w:rsidTr="005F3AC4">
        <w:trPr>
          <w:cantSplit/>
        </w:trPr>
        <w:tc>
          <w:tcPr>
            <w:tcW w:w="960" w:type="dxa"/>
            <w:noWrap/>
            <w:tcMar>
              <w:top w:w="15" w:type="dxa"/>
              <w:left w:w="15" w:type="dxa"/>
              <w:bottom w:w="0" w:type="dxa"/>
              <w:right w:w="15" w:type="dxa"/>
            </w:tcMar>
            <w:vAlign w:val="bottom"/>
          </w:tcPr>
          <w:p w14:paraId="6086D99D" w14:textId="77777777" w:rsidR="00082EEB" w:rsidRPr="00721775" w:rsidRDefault="00082EEB" w:rsidP="00082EEB">
            <w:pPr>
              <w:pStyle w:val="TableText"/>
              <w:rPr>
                <w:rFonts w:cstheme="minorHAnsi"/>
              </w:rPr>
            </w:pPr>
            <w:r w:rsidRPr="00721775">
              <w:rPr>
                <w:rFonts w:cstheme="minorHAnsi"/>
              </w:rPr>
              <w:t>All</w:t>
            </w:r>
          </w:p>
        </w:tc>
        <w:tc>
          <w:tcPr>
            <w:tcW w:w="2579" w:type="dxa"/>
            <w:noWrap/>
            <w:tcMar>
              <w:top w:w="15" w:type="dxa"/>
              <w:left w:w="15" w:type="dxa"/>
              <w:bottom w:w="0" w:type="dxa"/>
              <w:right w:w="15" w:type="dxa"/>
            </w:tcMar>
            <w:vAlign w:val="bottom"/>
          </w:tcPr>
          <w:p w14:paraId="6086D99E" w14:textId="77777777" w:rsidR="00082EEB" w:rsidRPr="00721775" w:rsidRDefault="00082EEB" w:rsidP="00082EEB">
            <w:pPr>
              <w:pStyle w:val="TableText"/>
              <w:rPr>
                <w:rFonts w:cstheme="minorHAnsi"/>
              </w:rPr>
            </w:pPr>
            <w:r w:rsidRPr="00721775">
              <w:rPr>
                <w:rFonts w:cstheme="minorHAnsi"/>
              </w:rPr>
              <w:t>Total</w:t>
            </w:r>
          </w:p>
        </w:tc>
        <w:tc>
          <w:tcPr>
            <w:tcW w:w="1492" w:type="dxa"/>
            <w:noWrap/>
            <w:tcMar>
              <w:top w:w="15" w:type="dxa"/>
              <w:left w:w="15" w:type="dxa"/>
              <w:bottom w:w="0" w:type="dxa"/>
              <w:right w:w="15" w:type="dxa"/>
            </w:tcMar>
            <w:vAlign w:val="bottom"/>
          </w:tcPr>
          <w:p w14:paraId="6086D99F" w14:textId="77777777" w:rsidR="00082EEB" w:rsidRPr="00721775" w:rsidRDefault="00082EEB" w:rsidP="00FD3405">
            <w:pPr>
              <w:pStyle w:val="TableText"/>
              <w:jc w:val="right"/>
              <w:rPr>
                <w:rFonts w:cstheme="minorHAnsi"/>
              </w:rPr>
            </w:pPr>
            <w:r w:rsidRPr="00721775">
              <w:rPr>
                <w:rFonts w:cstheme="minorHAnsi"/>
              </w:rPr>
              <w:t>100%</w:t>
            </w:r>
          </w:p>
        </w:tc>
        <w:tc>
          <w:tcPr>
            <w:tcW w:w="1493" w:type="dxa"/>
            <w:noWrap/>
            <w:tcMar>
              <w:top w:w="15" w:type="dxa"/>
              <w:left w:w="15" w:type="dxa"/>
              <w:bottom w:w="0" w:type="dxa"/>
              <w:right w:w="15" w:type="dxa"/>
            </w:tcMar>
            <w:vAlign w:val="bottom"/>
          </w:tcPr>
          <w:p w14:paraId="6086D9A0" w14:textId="77777777" w:rsidR="00082EEB" w:rsidRPr="00721775" w:rsidRDefault="00082EEB" w:rsidP="00FD3405">
            <w:pPr>
              <w:pStyle w:val="TableText"/>
              <w:jc w:val="right"/>
              <w:rPr>
                <w:rFonts w:cstheme="minorHAnsi"/>
              </w:rPr>
            </w:pPr>
            <w:r w:rsidRPr="00721775">
              <w:rPr>
                <w:rFonts w:cstheme="minorHAnsi"/>
              </w:rPr>
              <w:t>100%</w:t>
            </w:r>
          </w:p>
        </w:tc>
        <w:tc>
          <w:tcPr>
            <w:tcW w:w="1493" w:type="dxa"/>
            <w:noWrap/>
            <w:tcMar>
              <w:top w:w="15" w:type="dxa"/>
              <w:left w:w="15" w:type="dxa"/>
              <w:bottom w:w="0" w:type="dxa"/>
              <w:right w:w="15" w:type="dxa"/>
            </w:tcMar>
            <w:vAlign w:val="bottom"/>
          </w:tcPr>
          <w:p w14:paraId="6086D9A1" w14:textId="77777777" w:rsidR="00082EEB" w:rsidRPr="00721775" w:rsidRDefault="00082EEB" w:rsidP="00FD3405">
            <w:pPr>
              <w:pStyle w:val="TableText"/>
              <w:jc w:val="right"/>
              <w:rPr>
                <w:rFonts w:cstheme="minorHAnsi"/>
              </w:rPr>
            </w:pPr>
            <w:r w:rsidRPr="00721775">
              <w:rPr>
                <w:rFonts w:cstheme="minorHAnsi"/>
              </w:rPr>
              <w:t>15.1</w:t>
            </w:r>
          </w:p>
        </w:tc>
        <w:tc>
          <w:tcPr>
            <w:tcW w:w="1492" w:type="dxa"/>
            <w:noWrap/>
            <w:tcMar>
              <w:top w:w="15" w:type="dxa"/>
              <w:left w:w="15" w:type="dxa"/>
              <w:bottom w:w="0" w:type="dxa"/>
              <w:right w:w="15" w:type="dxa"/>
            </w:tcMar>
            <w:vAlign w:val="bottom"/>
          </w:tcPr>
          <w:p w14:paraId="6086D9A2" w14:textId="77777777" w:rsidR="00082EEB" w:rsidRPr="00721775" w:rsidRDefault="00082EEB" w:rsidP="00FD3405">
            <w:pPr>
              <w:pStyle w:val="TableText"/>
              <w:jc w:val="right"/>
              <w:rPr>
                <w:rFonts w:cstheme="minorHAnsi"/>
              </w:rPr>
            </w:pPr>
            <w:r w:rsidRPr="00721775">
              <w:rPr>
                <w:rFonts w:cstheme="minorHAnsi"/>
              </w:rPr>
              <w:t>12.5</w:t>
            </w:r>
          </w:p>
        </w:tc>
        <w:tc>
          <w:tcPr>
            <w:tcW w:w="1493" w:type="dxa"/>
            <w:noWrap/>
            <w:tcMar>
              <w:top w:w="15" w:type="dxa"/>
              <w:left w:w="15" w:type="dxa"/>
              <w:bottom w:w="0" w:type="dxa"/>
              <w:right w:w="15" w:type="dxa"/>
            </w:tcMar>
            <w:vAlign w:val="bottom"/>
          </w:tcPr>
          <w:p w14:paraId="6086D9A3" w14:textId="77777777" w:rsidR="00082EEB" w:rsidRPr="00721775" w:rsidRDefault="00082EEB" w:rsidP="00FD3405">
            <w:pPr>
              <w:pStyle w:val="TableText"/>
              <w:jc w:val="right"/>
              <w:rPr>
                <w:rFonts w:cstheme="minorHAnsi"/>
              </w:rPr>
            </w:pPr>
            <w:r w:rsidRPr="00721775">
              <w:rPr>
                <w:rFonts w:cstheme="minorHAnsi"/>
              </w:rPr>
              <w:t>-2.6</w:t>
            </w:r>
          </w:p>
        </w:tc>
        <w:tc>
          <w:tcPr>
            <w:tcW w:w="1493" w:type="dxa"/>
            <w:noWrap/>
            <w:tcMar>
              <w:top w:w="15" w:type="dxa"/>
              <w:left w:w="15" w:type="dxa"/>
              <w:bottom w:w="0" w:type="dxa"/>
              <w:right w:w="15" w:type="dxa"/>
            </w:tcMar>
            <w:vAlign w:val="bottom"/>
          </w:tcPr>
          <w:p w14:paraId="6086D9A4" w14:textId="77777777" w:rsidR="00082EEB" w:rsidRPr="00721775" w:rsidRDefault="00082EEB" w:rsidP="00FD3405">
            <w:pPr>
              <w:pStyle w:val="TableText"/>
              <w:jc w:val="right"/>
              <w:rPr>
                <w:rFonts w:cstheme="minorHAnsi"/>
              </w:rPr>
            </w:pPr>
            <w:r w:rsidRPr="00721775">
              <w:rPr>
                <w:rFonts w:cstheme="minorHAnsi"/>
              </w:rPr>
              <w:t>-17%</w:t>
            </w:r>
          </w:p>
        </w:tc>
      </w:tr>
      <w:tr w:rsidR="00082EEB" w:rsidRPr="00721775" w14:paraId="6086D9AE" w14:textId="77777777" w:rsidTr="005F3AC4">
        <w:trPr>
          <w:cantSplit/>
        </w:trPr>
        <w:tc>
          <w:tcPr>
            <w:tcW w:w="960" w:type="dxa"/>
            <w:noWrap/>
            <w:tcMar>
              <w:top w:w="15" w:type="dxa"/>
              <w:left w:w="15" w:type="dxa"/>
              <w:bottom w:w="0" w:type="dxa"/>
              <w:right w:w="15" w:type="dxa"/>
            </w:tcMar>
            <w:vAlign w:val="bottom"/>
          </w:tcPr>
          <w:p w14:paraId="6086D9A6" w14:textId="77777777" w:rsidR="00082EEB" w:rsidRPr="00721775" w:rsidRDefault="00082EEB" w:rsidP="00082EEB">
            <w:pPr>
              <w:pStyle w:val="TableText"/>
              <w:rPr>
                <w:rFonts w:cstheme="minorHAnsi"/>
              </w:rPr>
            </w:pPr>
            <w:r w:rsidRPr="00721775">
              <w:rPr>
                <w:rFonts w:cstheme="minorHAnsi"/>
              </w:rPr>
              <w:t xml:space="preserve">TL </w:t>
            </w:r>
          </w:p>
        </w:tc>
        <w:tc>
          <w:tcPr>
            <w:tcW w:w="2579" w:type="dxa"/>
            <w:noWrap/>
            <w:tcMar>
              <w:top w:w="15" w:type="dxa"/>
              <w:left w:w="15" w:type="dxa"/>
              <w:bottom w:w="0" w:type="dxa"/>
              <w:right w:w="15" w:type="dxa"/>
            </w:tcMar>
            <w:vAlign w:val="bottom"/>
          </w:tcPr>
          <w:p w14:paraId="6086D9A7" w14:textId="77777777" w:rsidR="00082EEB" w:rsidRPr="00721775" w:rsidRDefault="00082EEB" w:rsidP="00082EEB">
            <w:pPr>
              <w:pStyle w:val="TableText"/>
              <w:rPr>
                <w:rFonts w:cstheme="minorHAnsi"/>
              </w:rPr>
            </w:pPr>
            <w:r w:rsidRPr="00721775">
              <w:rPr>
                <w:rFonts w:cstheme="minorHAnsi"/>
              </w:rPr>
              <w:t>All registrations</w:t>
            </w:r>
          </w:p>
        </w:tc>
        <w:tc>
          <w:tcPr>
            <w:tcW w:w="1492" w:type="dxa"/>
            <w:noWrap/>
            <w:tcMar>
              <w:top w:w="15" w:type="dxa"/>
              <w:left w:w="15" w:type="dxa"/>
              <w:bottom w:w="0" w:type="dxa"/>
              <w:right w:w="15" w:type="dxa"/>
            </w:tcMar>
            <w:vAlign w:val="bottom"/>
          </w:tcPr>
          <w:p w14:paraId="6086D9A8" w14:textId="77777777" w:rsidR="00082EEB" w:rsidRPr="00721775" w:rsidRDefault="00082EEB" w:rsidP="00FD3405">
            <w:pPr>
              <w:pStyle w:val="TableText"/>
              <w:jc w:val="right"/>
              <w:rPr>
                <w:rFonts w:cstheme="minorHAnsi"/>
              </w:rPr>
            </w:pPr>
            <w:r w:rsidRPr="00721775">
              <w:rPr>
                <w:rFonts w:cstheme="minorHAnsi"/>
              </w:rPr>
              <w:t>44%</w:t>
            </w:r>
          </w:p>
        </w:tc>
        <w:tc>
          <w:tcPr>
            <w:tcW w:w="1493" w:type="dxa"/>
            <w:noWrap/>
            <w:tcMar>
              <w:top w:w="15" w:type="dxa"/>
              <w:left w:w="15" w:type="dxa"/>
              <w:bottom w:w="0" w:type="dxa"/>
              <w:right w:w="15" w:type="dxa"/>
            </w:tcMar>
            <w:vAlign w:val="bottom"/>
          </w:tcPr>
          <w:p w14:paraId="6086D9A9" w14:textId="77777777" w:rsidR="00082EEB" w:rsidRPr="00721775" w:rsidRDefault="00082EEB" w:rsidP="00FD3405">
            <w:pPr>
              <w:pStyle w:val="TableText"/>
              <w:jc w:val="right"/>
              <w:rPr>
                <w:rFonts w:cstheme="minorHAnsi"/>
              </w:rPr>
            </w:pPr>
            <w:r w:rsidRPr="00721775">
              <w:rPr>
                <w:rFonts w:cstheme="minorHAnsi"/>
              </w:rPr>
              <w:t>53%</w:t>
            </w:r>
          </w:p>
        </w:tc>
        <w:tc>
          <w:tcPr>
            <w:tcW w:w="1493" w:type="dxa"/>
            <w:noWrap/>
            <w:tcMar>
              <w:top w:w="15" w:type="dxa"/>
              <w:left w:w="15" w:type="dxa"/>
              <w:bottom w:w="0" w:type="dxa"/>
              <w:right w:w="15" w:type="dxa"/>
            </w:tcMar>
            <w:vAlign w:val="bottom"/>
          </w:tcPr>
          <w:p w14:paraId="6086D9AA" w14:textId="77777777" w:rsidR="00082EEB" w:rsidRPr="00721775" w:rsidRDefault="00082EEB" w:rsidP="00FD3405">
            <w:pPr>
              <w:pStyle w:val="TableText"/>
              <w:jc w:val="right"/>
              <w:rPr>
                <w:rFonts w:cstheme="minorHAnsi"/>
              </w:rPr>
            </w:pPr>
            <w:r w:rsidRPr="00721775">
              <w:rPr>
                <w:rFonts w:cstheme="minorHAnsi"/>
              </w:rPr>
              <w:t>20.5</w:t>
            </w:r>
          </w:p>
        </w:tc>
        <w:tc>
          <w:tcPr>
            <w:tcW w:w="1492" w:type="dxa"/>
            <w:noWrap/>
            <w:tcMar>
              <w:top w:w="15" w:type="dxa"/>
              <w:left w:w="15" w:type="dxa"/>
              <w:bottom w:w="0" w:type="dxa"/>
              <w:right w:w="15" w:type="dxa"/>
            </w:tcMar>
            <w:vAlign w:val="bottom"/>
          </w:tcPr>
          <w:p w14:paraId="6086D9AB" w14:textId="77777777" w:rsidR="00082EEB" w:rsidRPr="00721775" w:rsidRDefault="00082EEB" w:rsidP="00FD3405">
            <w:pPr>
              <w:pStyle w:val="TableText"/>
              <w:jc w:val="right"/>
              <w:rPr>
                <w:rFonts w:cstheme="minorHAnsi"/>
              </w:rPr>
            </w:pPr>
            <w:r w:rsidRPr="00721775">
              <w:rPr>
                <w:rFonts w:cstheme="minorHAnsi"/>
              </w:rPr>
              <w:t>15.2</w:t>
            </w:r>
          </w:p>
        </w:tc>
        <w:tc>
          <w:tcPr>
            <w:tcW w:w="1493" w:type="dxa"/>
            <w:noWrap/>
            <w:tcMar>
              <w:top w:w="15" w:type="dxa"/>
              <w:left w:w="15" w:type="dxa"/>
              <w:bottom w:w="0" w:type="dxa"/>
              <w:right w:w="15" w:type="dxa"/>
            </w:tcMar>
            <w:vAlign w:val="bottom"/>
          </w:tcPr>
          <w:p w14:paraId="6086D9AC" w14:textId="77777777" w:rsidR="00082EEB" w:rsidRPr="00721775" w:rsidRDefault="00082EEB" w:rsidP="00FD3405">
            <w:pPr>
              <w:pStyle w:val="TableText"/>
              <w:jc w:val="right"/>
              <w:rPr>
                <w:rFonts w:cstheme="minorHAnsi"/>
              </w:rPr>
            </w:pPr>
            <w:r w:rsidRPr="00721775">
              <w:rPr>
                <w:rFonts w:cstheme="minorHAnsi"/>
              </w:rPr>
              <w:t>-5.3</w:t>
            </w:r>
          </w:p>
        </w:tc>
        <w:tc>
          <w:tcPr>
            <w:tcW w:w="1493" w:type="dxa"/>
            <w:noWrap/>
            <w:tcMar>
              <w:top w:w="15" w:type="dxa"/>
              <w:left w:w="15" w:type="dxa"/>
              <w:bottom w:w="0" w:type="dxa"/>
              <w:right w:w="15" w:type="dxa"/>
            </w:tcMar>
            <w:vAlign w:val="bottom"/>
          </w:tcPr>
          <w:p w14:paraId="6086D9AD" w14:textId="77777777" w:rsidR="00082EEB" w:rsidRPr="00721775" w:rsidRDefault="00082EEB" w:rsidP="00FD3405">
            <w:pPr>
              <w:pStyle w:val="TableText"/>
              <w:jc w:val="right"/>
              <w:rPr>
                <w:rFonts w:cstheme="minorHAnsi"/>
              </w:rPr>
            </w:pPr>
            <w:r w:rsidRPr="00721775">
              <w:rPr>
                <w:rFonts w:cstheme="minorHAnsi"/>
              </w:rPr>
              <w:t>-26%</w:t>
            </w:r>
          </w:p>
        </w:tc>
      </w:tr>
      <w:tr w:rsidR="00082EEB" w:rsidRPr="00721775" w14:paraId="6086D9B7" w14:textId="77777777" w:rsidTr="005F3AC4">
        <w:trPr>
          <w:cantSplit/>
        </w:trPr>
        <w:tc>
          <w:tcPr>
            <w:tcW w:w="960" w:type="dxa"/>
            <w:noWrap/>
            <w:tcMar>
              <w:top w:w="15" w:type="dxa"/>
              <w:left w:w="15" w:type="dxa"/>
              <w:bottom w:w="0" w:type="dxa"/>
              <w:right w:w="15" w:type="dxa"/>
            </w:tcMar>
            <w:vAlign w:val="bottom"/>
          </w:tcPr>
          <w:p w14:paraId="6086D9AF" w14:textId="77777777" w:rsidR="00082EEB" w:rsidRPr="00721775" w:rsidRDefault="00082EEB" w:rsidP="00082EEB">
            <w:pPr>
              <w:pStyle w:val="TableText"/>
              <w:rPr>
                <w:rFonts w:cstheme="minorHAnsi"/>
              </w:rPr>
            </w:pPr>
            <w:r w:rsidRPr="00721775">
              <w:rPr>
                <w:rFonts w:cstheme="minorHAnsi"/>
              </w:rPr>
              <w:t>FL</w:t>
            </w:r>
          </w:p>
        </w:tc>
        <w:tc>
          <w:tcPr>
            <w:tcW w:w="2579" w:type="dxa"/>
            <w:noWrap/>
            <w:tcMar>
              <w:top w:w="15" w:type="dxa"/>
              <w:left w:w="15" w:type="dxa"/>
              <w:bottom w:w="0" w:type="dxa"/>
              <w:right w:w="15" w:type="dxa"/>
            </w:tcMar>
            <w:vAlign w:val="bottom"/>
          </w:tcPr>
          <w:p w14:paraId="6086D9B0" w14:textId="77777777" w:rsidR="00082EEB" w:rsidRPr="00721775" w:rsidRDefault="00082EEB" w:rsidP="00082EEB">
            <w:pPr>
              <w:pStyle w:val="TableText"/>
              <w:rPr>
                <w:rFonts w:cstheme="minorHAnsi"/>
              </w:rPr>
            </w:pPr>
            <w:r w:rsidRPr="00721775">
              <w:rPr>
                <w:rFonts w:cstheme="minorHAnsi"/>
              </w:rPr>
              <w:t>All registrations</w:t>
            </w:r>
          </w:p>
        </w:tc>
        <w:tc>
          <w:tcPr>
            <w:tcW w:w="1492" w:type="dxa"/>
            <w:noWrap/>
            <w:tcMar>
              <w:top w:w="15" w:type="dxa"/>
              <w:left w:w="15" w:type="dxa"/>
              <w:bottom w:w="0" w:type="dxa"/>
              <w:right w:w="15" w:type="dxa"/>
            </w:tcMar>
            <w:vAlign w:val="bottom"/>
          </w:tcPr>
          <w:p w14:paraId="6086D9B1" w14:textId="77777777" w:rsidR="00082EEB" w:rsidRPr="00721775" w:rsidRDefault="00082EEB" w:rsidP="00FD3405">
            <w:pPr>
              <w:pStyle w:val="TableText"/>
              <w:jc w:val="right"/>
              <w:rPr>
                <w:rFonts w:cstheme="minorHAnsi"/>
              </w:rPr>
            </w:pPr>
            <w:r w:rsidRPr="00721775">
              <w:rPr>
                <w:rFonts w:cstheme="minorHAnsi"/>
              </w:rPr>
              <w:t>50%</w:t>
            </w:r>
          </w:p>
        </w:tc>
        <w:tc>
          <w:tcPr>
            <w:tcW w:w="1493" w:type="dxa"/>
            <w:noWrap/>
            <w:tcMar>
              <w:top w:w="15" w:type="dxa"/>
              <w:left w:w="15" w:type="dxa"/>
              <w:bottom w:w="0" w:type="dxa"/>
              <w:right w:w="15" w:type="dxa"/>
            </w:tcMar>
            <w:vAlign w:val="bottom"/>
          </w:tcPr>
          <w:p w14:paraId="6086D9B2" w14:textId="77777777" w:rsidR="00082EEB" w:rsidRPr="00721775" w:rsidRDefault="00082EEB" w:rsidP="00FD3405">
            <w:pPr>
              <w:pStyle w:val="TableText"/>
              <w:jc w:val="right"/>
              <w:rPr>
                <w:rFonts w:cstheme="minorHAnsi"/>
              </w:rPr>
            </w:pPr>
            <w:r w:rsidRPr="00721775">
              <w:rPr>
                <w:rFonts w:cstheme="minorHAnsi"/>
              </w:rPr>
              <w:t>43%</w:t>
            </w:r>
          </w:p>
        </w:tc>
        <w:tc>
          <w:tcPr>
            <w:tcW w:w="1493" w:type="dxa"/>
            <w:noWrap/>
            <w:tcMar>
              <w:top w:w="15" w:type="dxa"/>
              <w:left w:w="15" w:type="dxa"/>
              <w:bottom w:w="0" w:type="dxa"/>
              <w:right w:w="15" w:type="dxa"/>
            </w:tcMar>
            <w:vAlign w:val="bottom"/>
          </w:tcPr>
          <w:p w14:paraId="6086D9B3" w14:textId="77777777" w:rsidR="00082EEB" w:rsidRPr="00721775" w:rsidRDefault="00082EEB" w:rsidP="00FD3405">
            <w:pPr>
              <w:pStyle w:val="TableText"/>
              <w:jc w:val="right"/>
              <w:rPr>
                <w:rFonts w:cstheme="minorHAnsi"/>
              </w:rPr>
            </w:pPr>
            <w:r w:rsidRPr="00721775">
              <w:rPr>
                <w:rFonts w:cstheme="minorHAnsi"/>
              </w:rPr>
              <w:t>10.9</w:t>
            </w:r>
          </w:p>
        </w:tc>
        <w:tc>
          <w:tcPr>
            <w:tcW w:w="1492" w:type="dxa"/>
            <w:noWrap/>
            <w:tcMar>
              <w:top w:w="15" w:type="dxa"/>
              <w:left w:w="15" w:type="dxa"/>
              <w:bottom w:w="0" w:type="dxa"/>
              <w:right w:w="15" w:type="dxa"/>
            </w:tcMar>
            <w:vAlign w:val="bottom"/>
          </w:tcPr>
          <w:p w14:paraId="6086D9B4" w14:textId="77777777" w:rsidR="00082EEB" w:rsidRPr="00721775" w:rsidRDefault="00082EEB" w:rsidP="00FD3405">
            <w:pPr>
              <w:pStyle w:val="TableText"/>
              <w:jc w:val="right"/>
              <w:rPr>
                <w:rFonts w:cstheme="minorHAnsi"/>
              </w:rPr>
            </w:pPr>
            <w:r w:rsidRPr="00721775">
              <w:rPr>
                <w:rFonts w:cstheme="minorHAnsi"/>
              </w:rPr>
              <w:t>9.3</w:t>
            </w:r>
          </w:p>
        </w:tc>
        <w:tc>
          <w:tcPr>
            <w:tcW w:w="1493" w:type="dxa"/>
            <w:noWrap/>
            <w:tcMar>
              <w:top w:w="15" w:type="dxa"/>
              <w:left w:w="15" w:type="dxa"/>
              <w:bottom w:w="0" w:type="dxa"/>
              <w:right w:w="15" w:type="dxa"/>
            </w:tcMar>
            <w:vAlign w:val="bottom"/>
          </w:tcPr>
          <w:p w14:paraId="6086D9B5" w14:textId="77777777" w:rsidR="00082EEB" w:rsidRPr="00721775" w:rsidRDefault="00082EEB" w:rsidP="00FD3405">
            <w:pPr>
              <w:pStyle w:val="TableText"/>
              <w:jc w:val="right"/>
              <w:rPr>
                <w:rFonts w:cstheme="minorHAnsi"/>
              </w:rPr>
            </w:pPr>
            <w:r w:rsidRPr="00721775">
              <w:rPr>
                <w:rFonts w:cstheme="minorHAnsi"/>
              </w:rPr>
              <w:t>-1.6</w:t>
            </w:r>
          </w:p>
        </w:tc>
        <w:tc>
          <w:tcPr>
            <w:tcW w:w="1493" w:type="dxa"/>
            <w:noWrap/>
            <w:tcMar>
              <w:top w:w="15" w:type="dxa"/>
              <w:left w:w="15" w:type="dxa"/>
              <w:bottom w:w="0" w:type="dxa"/>
              <w:right w:w="15" w:type="dxa"/>
            </w:tcMar>
            <w:vAlign w:val="bottom"/>
          </w:tcPr>
          <w:p w14:paraId="6086D9B6" w14:textId="77777777" w:rsidR="00082EEB" w:rsidRPr="00721775" w:rsidRDefault="00082EEB" w:rsidP="00FD3405">
            <w:pPr>
              <w:pStyle w:val="TableText"/>
              <w:jc w:val="right"/>
              <w:rPr>
                <w:rFonts w:cstheme="minorHAnsi"/>
              </w:rPr>
            </w:pPr>
            <w:r w:rsidRPr="00721775">
              <w:rPr>
                <w:rFonts w:cstheme="minorHAnsi"/>
              </w:rPr>
              <w:t>-15%</w:t>
            </w:r>
          </w:p>
        </w:tc>
      </w:tr>
      <w:tr w:rsidR="00082EEB" w:rsidRPr="00721775" w14:paraId="6086D9C0" w14:textId="77777777" w:rsidTr="005F3AC4">
        <w:trPr>
          <w:cantSplit/>
        </w:trPr>
        <w:tc>
          <w:tcPr>
            <w:tcW w:w="960" w:type="dxa"/>
            <w:noWrap/>
            <w:tcMar>
              <w:top w:w="15" w:type="dxa"/>
              <w:left w:w="15" w:type="dxa"/>
              <w:bottom w:w="0" w:type="dxa"/>
              <w:right w:w="15" w:type="dxa"/>
            </w:tcMar>
            <w:vAlign w:val="bottom"/>
          </w:tcPr>
          <w:p w14:paraId="6086D9B8" w14:textId="77777777" w:rsidR="00082EEB" w:rsidRPr="00721775" w:rsidRDefault="00082EEB" w:rsidP="00082EEB">
            <w:pPr>
              <w:pStyle w:val="TableText"/>
              <w:rPr>
                <w:rFonts w:cstheme="minorHAnsi"/>
              </w:rPr>
            </w:pPr>
            <w:r w:rsidRPr="00721775">
              <w:rPr>
                <w:rFonts w:cstheme="minorHAnsi"/>
              </w:rPr>
              <w:t>CWD</w:t>
            </w:r>
          </w:p>
        </w:tc>
        <w:tc>
          <w:tcPr>
            <w:tcW w:w="2579" w:type="dxa"/>
            <w:noWrap/>
            <w:tcMar>
              <w:top w:w="15" w:type="dxa"/>
              <w:left w:w="15" w:type="dxa"/>
              <w:bottom w:w="0" w:type="dxa"/>
              <w:right w:w="15" w:type="dxa"/>
            </w:tcMar>
            <w:vAlign w:val="bottom"/>
          </w:tcPr>
          <w:p w14:paraId="6086D9B9" w14:textId="77777777" w:rsidR="00082EEB" w:rsidRPr="00721775" w:rsidRDefault="00082EEB" w:rsidP="00082EEB">
            <w:pPr>
              <w:pStyle w:val="TableText"/>
              <w:rPr>
                <w:rFonts w:cstheme="minorHAnsi"/>
              </w:rPr>
            </w:pPr>
            <w:r w:rsidRPr="00721775">
              <w:rPr>
                <w:rFonts w:cstheme="minorHAnsi"/>
              </w:rPr>
              <w:t>All registrations</w:t>
            </w:r>
          </w:p>
        </w:tc>
        <w:tc>
          <w:tcPr>
            <w:tcW w:w="1492" w:type="dxa"/>
            <w:noWrap/>
            <w:tcMar>
              <w:top w:w="15" w:type="dxa"/>
              <w:left w:w="15" w:type="dxa"/>
              <w:bottom w:w="0" w:type="dxa"/>
              <w:right w:w="15" w:type="dxa"/>
            </w:tcMar>
            <w:vAlign w:val="bottom"/>
          </w:tcPr>
          <w:p w14:paraId="6086D9BA" w14:textId="77777777" w:rsidR="00082EEB" w:rsidRPr="00721775" w:rsidRDefault="00082EEB" w:rsidP="00FD3405">
            <w:pPr>
              <w:pStyle w:val="TableText"/>
              <w:jc w:val="right"/>
              <w:rPr>
                <w:rFonts w:cstheme="minorHAnsi"/>
              </w:rPr>
            </w:pPr>
            <w:r w:rsidRPr="00721775">
              <w:rPr>
                <w:rFonts w:cstheme="minorHAnsi"/>
              </w:rPr>
              <w:t>6%</w:t>
            </w:r>
          </w:p>
        </w:tc>
        <w:tc>
          <w:tcPr>
            <w:tcW w:w="1493" w:type="dxa"/>
            <w:noWrap/>
            <w:tcMar>
              <w:top w:w="15" w:type="dxa"/>
              <w:left w:w="15" w:type="dxa"/>
              <w:bottom w:w="0" w:type="dxa"/>
              <w:right w:w="15" w:type="dxa"/>
            </w:tcMar>
            <w:vAlign w:val="bottom"/>
          </w:tcPr>
          <w:p w14:paraId="6086D9BB" w14:textId="77777777" w:rsidR="00082EEB" w:rsidRPr="00721775" w:rsidRDefault="00082EEB" w:rsidP="00FD3405">
            <w:pPr>
              <w:pStyle w:val="TableText"/>
              <w:jc w:val="right"/>
              <w:rPr>
                <w:rFonts w:cstheme="minorHAnsi"/>
              </w:rPr>
            </w:pPr>
            <w:r w:rsidRPr="00721775">
              <w:rPr>
                <w:rFonts w:cstheme="minorHAnsi"/>
              </w:rPr>
              <w:t>3%</w:t>
            </w:r>
          </w:p>
        </w:tc>
        <w:tc>
          <w:tcPr>
            <w:tcW w:w="1493" w:type="dxa"/>
            <w:noWrap/>
            <w:tcMar>
              <w:top w:w="15" w:type="dxa"/>
              <w:left w:w="15" w:type="dxa"/>
              <w:bottom w:w="0" w:type="dxa"/>
              <w:right w:w="15" w:type="dxa"/>
            </w:tcMar>
            <w:vAlign w:val="bottom"/>
          </w:tcPr>
          <w:p w14:paraId="6086D9BC" w14:textId="77777777" w:rsidR="00082EEB" w:rsidRPr="00721775" w:rsidRDefault="00082EEB" w:rsidP="00FD3405">
            <w:pPr>
              <w:pStyle w:val="TableText"/>
              <w:jc w:val="right"/>
              <w:rPr>
                <w:rFonts w:cstheme="minorHAnsi"/>
              </w:rPr>
            </w:pPr>
            <w:r w:rsidRPr="00721775">
              <w:rPr>
                <w:rFonts w:cstheme="minorHAnsi"/>
              </w:rPr>
              <w:t>10.1</w:t>
            </w:r>
          </w:p>
        </w:tc>
        <w:tc>
          <w:tcPr>
            <w:tcW w:w="1492" w:type="dxa"/>
            <w:noWrap/>
            <w:tcMar>
              <w:top w:w="15" w:type="dxa"/>
              <w:left w:w="15" w:type="dxa"/>
              <w:bottom w:w="0" w:type="dxa"/>
              <w:right w:w="15" w:type="dxa"/>
            </w:tcMar>
            <w:vAlign w:val="bottom"/>
          </w:tcPr>
          <w:p w14:paraId="6086D9BD" w14:textId="77777777" w:rsidR="00082EEB" w:rsidRPr="00721775" w:rsidRDefault="00082EEB" w:rsidP="00FD3405">
            <w:pPr>
              <w:pStyle w:val="TableText"/>
              <w:jc w:val="right"/>
              <w:rPr>
                <w:rFonts w:cstheme="minorHAnsi"/>
              </w:rPr>
            </w:pPr>
            <w:r w:rsidRPr="00721775">
              <w:rPr>
                <w:rFonts w:cstheme="minorHAnsi"/>
              </w:rPr>
              <w:t>9.6</w:t>
            </w:r>
          </w:p>
        </w:tc>
        <w:tc>
          <w:tcPr>
            <w:tcW w:w="1493" w:type="dxa"/>
            <w:noWrap/>
            <w:tcMar>
              <w:top w:w="15" w:type="dxa"/>
              <w:left w:w="15" w:type="dxa"/>
              <w:bottom w:w="0" w:type="dxa"/>
              <w:right w:w="15" w:type="dxa"/>
            </w:tcMar>
            <w:vAlign w:val="bottom"/>
          </w:tcPr>
          <w:p w14:paraId="6086D9BE" w14:textId="77777777" w:rsidR="00082EEB" w:rsidRPr="00721775" w:rsidRDefault="00082EEB" w:rsidP="00FD3405">
            <w:pPr>
              <w:pStyle w:val="TableText"/>
              <w:jc w:val="right"/>
              <w:rPr>
                <w:rFonts w:cstheme="minorHAnsi"/>
              </w:rPr>
            </w:pPr>
            <w:r w:rsidRPr="00721775">
              <w:rPr>
                <w:rFonts w:cstheme="minorHAnsi"/>
              </w:rPr>
              <w:t>-0.5</w:t>
            </w:r>
          </w:p>
        </w:tc>
        <w:tc>
          <w:tcPr>
            <w:tcW w:w="1493" w:type="dxa"/>
            <w:noWrap/>
            <w:tcMar>
              <w:top w:w="15" w:type="dxa"/>
              <w:left w:w="15" w:type="dxa"/>
              <w:bottom w:w="0" w:type="dxa"/>
              <w:right w:w="15" w:type="dxa"/>
            </w:tcMar>
            <w:vAlign w:val="bottom"/>
          </w:tcPr>
          <w:p w14:paraId="6086D9BF" w14:textId="77777777" w:rsidR="00082EEB" w:rsidRPr="00721775" w:rsidRDefault="00082EEB" w:rsidP="00FD3405">
            <w:pPr>
              <w:pStyle w:val="TableText"/>
              <w:jc w:val="right"/>
              <w:rPr>
                <w:rFonts w:cstheme="minorHAnsi"/>
              </w:rPr>
            </w:pPr>
            <w:r w:rsidRPr="00721775">
              <w:rPr>
                <w:rFonts w:cstheme="minorHAnsi"/>
              </w:rPr>
              <w:t>-5%</w:t>
            </w:r>
          </w:p>
        </w:tc>
      </w:tr>
      <w:tr w:rsidR="00082EEB" w:rsidRPr="00721775" w14:paraId="6086D9C9" w14:textId="77777777" w:rsidTr="005F3AC4">
        <w:trPr>
          <w:cantSplit/>
        </w:trPr>
        <w:tc>
          <w:tcPr>
            <w:tcW w:w="960" w:type="dxa"/>
            <w:noWrap/>
            <w:tcMar>
              <w:top w:w="15" w:type="dxa"/>
              <w:left w:w="15" w:type="dxa"/>
              <w:bottom w:w="0" w:type="dxa"/>
              <w:right w:w="15" w:type="dxa"/>
            </w:tcMar>
            <w:vAlign w:val="bottom"/>
          </w:tcPr>
          <w:p w14:paraId="6086D9C1" w14:textId="77777777" w:rsidR="00082EEB" w:rsidRPr="00721775" w:rsidRDefault="00082EEB" w:rsidP="00082EEB">
            <w:pPr>
              <w:pStyle w:val="TableText"/>
              <w:rPr>
                <w:rFonts w:cstheme="minorHAnsi"/>
              </w:rPr>
            </w:pPr>
            <w:r w:rsidRPr="00721775">
              <w:rPr>
                <w:rFonts w:cstheme="minorHAnsi"/>
              </w:rPr>
              <w:t>FL/CWD</w:t>
            </w:r>
          </w:p>
        </w:tc>
        <w:tc>
          <w:tcPr>
            <w:tcW w:w="2579" w:type="dxa"/>
            <w:noWrap/>
            <w:tcMar>
              <w:top w:w="15" w:type="dxa"/>
              <w:left w:w="15" w:type="dxa"/>
              <w:bottom w:w="0" w:type="dxa"/>
              <w:right w:w="15" w:type="dxa"/>
            </w:tcMar>
            <w:vAlign w:val="bottom"/>
          </w:tcPr>
          <w:p w14:paraId="6086D9C2" w14:textId="77777777" w:rsidR="00082EEB" w:rsidRPr="00721775" w:rsidRDefault="00082EEB" w:rsidP="00082EEB">
            <w:pPr>
              <w:pStyle w:val="TableText"/>
              <w:rPr>
                <w:rFonts w:cstheme="minorHAnsi"/>
              </w:rPr>
            </w:pPr>
            <w:r w:rsidRPr="00721775">
              <w:rPr>
                <w:rFonts w:cstheme="minorHAnsi"/>
              </w:rPr>
              <w:t>All registrations</w:t>
            </w:r>
          </w:p>
        </w:tc>
        <w:tc>
          <w:tcPr>
            <w:tcW w:w="1492" w:type="dxa"/>
            <w:noWrap/>
            <w:tcMar>
              <w:top w:w="15" w:type="dxa"/>
              <w:left w:w="15" w:type="dxa"/>
              <w:bottom w:w="0" w:type="dxa"/>
              <w:right w:w="15" w:type="dxa"/>
            </w:tcMar>
            <w:vAlign w:val="bottom"/>
          </w:tcPr>
          <w:p w14:paraId="6086D9C3" w14:textId="77777777" w:rsidR="00082EEB" w:rsidRPr="00721775" w:rsidRDefault="00082EEB" w:rsidP="00FD3405">
            <w:pPr>
              <w:pStyle w:val="TableText"/>
              <w:jc w:val="right"/>
              <w:rPr>
                <w:rFonts w:cstheme="minorHAnsi"/>
              </w:rPr>
            </w:pPr>
            <w:r w:rsidRPr="00721775">
              <w:rPr>
                <w:rFonts w:cstheme="minorHAnsi"/>
              </w:rPr>
              <w:t>56%</w:t>
            </w:r>
          </w:p>
        </w:tc>
        <w:tc>
          <w:tcPr>
            <w:tcW w:w="1493" w:type="dxa"/>
            <w:noWrap/>
            <w:tcMar>
              <w:top w:w="15" w:type="dxa"/>
              <w:left w:w="15" w:type="dxa"/>
              <w:bottom w:w="0" w:type="dxa"/>
              <w:right w:w="15" w:type="dxa"/>
            </w:tcMar>
            <w:vAlign w:val="bottom"/>
          </w:tcPr>
          <w:p w14:paraId="6086D9C4" w14:textId="77777777" w:rsidR="00082EEB" w:rsidRPr="00721775" w:rsidRDefault="00082EEB" w:rsidP="00FD3405">
            <w:pPr>
              <w:pStyle w:val="TableText"/>
              <w:jc w:val="right"/>
              <w:rPr>
                <w:rFonts w:cstheme="minorHAnsi"/>
              </w:rPr>
            </w:pPr>
            <w:r w:rsidRPr="00721775">
              <w:rPr>
                <w:rFonts w:cstheme="minorHAnsi"/>
              </w:rPr>
              <w:t>47%</w:t>
            </w:r>
          </w:p>
        </w:tc>
        <w:tc>
          <w:tcPr>
            <w:tcW w:w="1493" w:type="dxa"/>
            <w:noWrap/>
            <w:tcMar>
              <w:top w:w="15" w:type="dxa"/>
              <w:left w:w="15" w:type="dxa"/>
              <w:bottom w:w="0" w:type="dxa"/>
              <w:right w:w="15" w:type="dxa"/>
            </w:tcMar>
            <w:vAlign w:val="bottom"/>
          </w:tcPr>
          <w:p w14:paraId="6086D9C5" w14:textId="77777777" w:rsidR="00082EEB" w:rsidRPr="00721775" w:rsidRDefault="00082EEB" w:rsidP="00FD3405">
            <w:pPr>
              <w:pStyle w:val="TableText"/>
              <w:jc w:val="right"/>
              <w:rPr>
                <w:rFonts w:cstheme="minorHAnsi"/>
              </w:rPr>
            </w:pPr>
            <w:r w:rsidRPr="00721775">
              <w:rPr>
                <w:rFonts w:cstheme="minorHAnsi"/>
              </w:rPr>
              <w:t>10.8</w:t>
            </w:r>
          </w:p>
        </w:tc>
        <w:tc>
          <w:tcPr>
            <w:tcW w:w="1492" w:type="dxa"/>
            <w:noWrap/>
            <w:tcMar>
              <w:top w:w="15" w:type="dxa"/>
              <w:left w:w="15" w:type="dxa"/>
              <w:bottom w:w="0" w:type="dxa"/>
              <w:right w:w="15" w:type="dxa"/>
            </w:tcMar>
            <w:vAlign w:val="bottom"/>
          </w:tcPr>
          <w:p w14:paraId="6086D9C6" w14:textId="77777777" w:rsidR="00082EEB" w:rsidRPr="00721775" w:rsidRDefault="00082EEB" w:rsidP="00FD3405">
            <w:pPr>
              <w:pStyle w:val="TableText"/>
              <w:jc w:val="right"/>
              <w:rPr>
                <w:rFonts w:cstheme="minorHAnsi"/>
              </w:rPr>
            </w:pPr>
            <w:r w:rsidRPr="00721775">
              <w:rPr>
                <w:rFonts w:cstheme="minorHAnsi"/>
              </w:rPr>
              <w:t>9.3</w:t>
            </w:r>
          </w:p>
        </w:tc>
        <w:tc>
          <w:tcPr>
            <w:tcW w:w="1493" w:type="dxa"/>
            <w:noWrap/>
            <w:tcMar>
              <w:top w:w="15" w:type="dxa"/>
              <w:left w:w="15" w:type="dxa"/>
              <w:bottom w:w="0" w:type="dxa"/>
              <w:right w:w="15" w:type="dxa"/>
            </w:tcMar>
            <w:vAlign w:val="bottom"/>
          </w:tcPr>
          <w:p w14:paraId="6086D9C7" w14:textId="77777777" w:rsidR="00082EEB" w:rsidRPr="00721775" w:rsidRDefault="00082EEB" w:rsidP="00FD3405">
            <w:pPr>
              <w:pStyle w:val="TableText"/>
              <w:jc w:val="right"/>
              <w:rPr>
                <w:rFonts w:cstheme="minorHAnsi"/>
              </w:rPr>
            </w:pPr>
            <w:r w:rsidRPr="00721775">
              <w:rPr>
                <w:rFonts w:cstheme="minorHAnsi"/>
              </w:rPr>
              <w:t>-1.5</w:t>
            </w:r>
          </w:p>
        </w:tc>
        <w:tc>
          <w:tcPr>
            <w:tcW w:w="1493" w:type="dxa"/>
            <w:noWrap/>
            <w:tcMar>
              <w:top w:w="15" w:type="dxa"/>
              <w:left w:w="15" w:type="dxa"/>
              <w:bottom w:w="0" w:type="dxa"/>
              <w:right w:w="15" w:type="dxa"/>
            </w:tcMar>
            <w:vAlign w:val="bottom"/>
          </w:tcPr>
          <w:p w14:paraId="6086D9C8" w14:textId="77777777" w:rsidR="00082EEB" w:rsidRPr="00721775" w:rsidRDefault="00082EEB" w:rsidP="00FD3405">
            <w:pPr>
              <w:pStyle w:val="TableText"/>
              <w:jc w:val="right"/>
              <w:rPr>
                <w:rFonts w:cstheme="minorHAnsi"/>
              </w:rPr>
            </w:pPr>
            <w:r w:rsidRPr="00721775">
              <w:rPr>
                <w:rFonts w:cstheme="minorHAnsi"/>
              </w:rPr>
              <w:t>-14%</w:t>
            </w:r>
          </w:p>
        </w:tc>
      </w:tr>
      <w:tr w:rsidR="00082EEB" w:rsidRPr="00721775" w14:paraId="6086D9D2" w14:textId="77777777" w:rsidTr="005F3AC4">
        <w:trPr>
          <w:cantSplit/>
        </w:trPr>
        <w:tc>
          <w:tcPr>
            <w:tcW w:w="960" w:type="dxa"/>
            <w:noWrap/>
            <w:tcMar>
              <w:top w:w="15" w:type="dxa"/>
              <w:left w:w="15" w:type="dxa"/>
              <w:bottom w:w="0" w:type="dxa"/>
              <w:right w:w="15" w:type="dxa"/>
            </w:tcMar>
            <w:vAlign w:val="bottom"/>
          </w:tcPr>
          <w:p w14:paraId="6086D9CA" w14:textId="77777777" w:rsidR="00082EEB" w:rsidRPr="00721775" w:rsidRDefault="00082EEB" w:rsidP="00082EEB">
            <w:pPr>
              <w:pStyle w:val="TableText"/>
              <w:rPr>
                <w:rFonts w:cstheme="minorHAnsi"/>
              </w:rPr>
            </w:pPr>
            <w:r w:rsidRPr="00721775">
              <w:rPr>
                <w:rFonts w:cstheme="minorHAnsi"/>
              </w:rPr>
              <w:t>All</w:t>
            </w:r>
          </w:p>
        </w:tc>
        <w:tc>
          <w:tcPr>
            <w:tcW w:w="2579" w:type="dxa"/>
            <w:noWrap/>
            <w:tcMar>
              <w:top w:w="15" w:type="dxa"/>
              <w:left w:w="15" w:type="dxa"/>
              <w:bottom w:w="0" w:type="dxa"/>
              <w:right w:w="15" w:type="dxa"/>
            </w:tcMar>
            <w:vAlign w:val="bottom"/>
          </w:tcPr>
          <w:p w14:paraId="6086D9CB" w14:textId="77777777" w:rsidR="00082EEB" w:rsidRPr="00721775" w:rsidRDefault="00082EEB" w:rsidP="00082EEB">
            <w:pPr>
              <w:pStyle w:val="TableText"/>
              <w:rPr>
                <w:rFonts w:cstheme="minorHAnsi"/>
              </w:rPr>
            </w:pPr>
            <w:r w:rsidRPr="00721775">
              <w:rPr>
                <w:rFonts w:cstheme="minorHAnsi"/>
              </w:rPr>
              <w:t>All registrations</w:t>
            </w:r>
          </w:p>
        </w:tc>
        <w:tc>
          <w:tcPr>
            <w:tcW w:w="1492" w:type="dxa"/>
            <w:noWrap/>
            <w:tcMar>
              <w:top w:w="15" w:type="dxa"/>
              <w:left w:w="15" w:type="dxa"/>
              <w:bottom w:w="0" w:type="dxa"/>
              <w:right w:w="15" w:type="dxa"/>
            </w:tcMar>
            <w:vAlign w:val="bottom"/>
          </w:tcPr>
          <w:p w14:paraId="6086D9CC" w14:textId="77777777" w:rsidR="00082EEB" w:rsidRPr="00721775" w:rsidRDefault="00082EEB" w:rsidP="00FD3405">
            <w:pPr>
              <w:pStyle w:val="TableText"/>
              <w:jc w:val="right"/>
              <w:rPr>
                <w:rFonts w:cstheme="minorHAnsi"/>
              </w:rPr>
            </w:pPr>
            <w:r w:rsidRPr="00721775">
              <w:rPr>
                <w:rFonts w:cstheme="minorHAnsi"/>
              </w:rPr>
              <w:t>100%</w:t>
            </w:r>
          </w:p>
        </w:tc>
        <w:tc>
          <w:tcPr>
            <w:tcW w:w="1493" w:type="dxa"/>
            <w:noWrap/>
            <w:tcMar>
              <w:top w:w="15" w:type="dxa"/>
              <w:left w:w="15" w:type="dxa"/>
              <w:bottom w:w="0" w:type="dxa"/>
              <w:right w:w="15" w:type="dxa"/>
            </w:tcMar>
            <w:vAlign w:val="bottom"/>
          </w:tcPr>
          <w:p w14:paraId="6086D9CD" w14:textId="77777777" w:rsidR="00082EEB" w:rsidRPr="00721775" w:rsidRDefault="00082EEB" w:rsidP="00FD3405">
            <w:pPr>
              <w:pStyle w:val="TableText"/>
              <w:jc w:val="right"/>
              <w:rPr>
                <w:rFonts w:cstheme="minorHAnsi"/>
              </w:rPr>
            </w:pPr>
            <w:r w:rsidRPr="00721775">
              <w:rPr>
                <w:rFonts w:cstheme="minorHAnsi"/>
              </w:rPr>
              <w:t>100%</w:t>
            </w:r>
          </w:p>
        </w:tc>
        <w:tc>
          <w:tcPr>
            <w:tcW w:w="1493" w:type="dxa"/>
            <w:noWrap/>
            <w:tcMar>
              <w:top w:w="15" w:type="dxa"/>
              <w:left w:w="15" w:type="dxa"/>
              <w:bottom w:w="0" w:type="dxa"/>
              <w:right w:w="15" w:type="dxa"/>
            </w:tcMar>
            <w:vAlign w:val="bottom"/>
          </w:tcPr>
          <w:p w14:paraId="6086D9CE" w14:textId="77777777" w:rsidR="00082EEB" w:rsidRPr="00721775" w:rsidRDefault="00082EEB" w:rsidP="00FD3405">
            <w:pPr>
              <w:pStyle w:val="TableText"/>
              <w:jc w:val="right"/>
              <w:rPr>
                <w:rFonts w:cstheme="minorHAnsi"/>
              </w:rPr>
            </w:pPr>
            <w:r w:rsidRPr="00721775">
              <w:rPr>
                <w:rFonts w:cstheme="minorHAnsi"/>
              </w:rPr>
              <w:t>15.1</w:t>
            </w:r>
          </w:p>
        </w:tc>
        <w:tc>
          <w:tcPr>
            <w:tcW w:w="1492" w:type="dxa"/>
            <w:noWrap/>
            <w:tcMar>
              <w:top w:w="15" w:type="dxa"/>
              <w:left w:w="15" w:type="dxa"/>
              <w:bottom w:w="0" w:type="dxa"/>
              <w:right w:w="15" w:type="dxa"/>
            </w:tcMar>
            <w:vAlign w:val="bottom"/>
          </w:tcPr>
          <w:p w14:paraId="6086D9CF" w14:textId="77777777" w:rsidR="00082EEB" w:rsidRPr="00721775" w:rsidRDefault="00082EEB" w:rsidP="00FD3405">
            <w:pPr>
              <w:pStyle w:val="TableText"/>
              <w:jc w:val="right"/>
              <w:rPr>
                <w:rFonts w:cstheme="minorHAnsi"/>
              </w:rPr>
            </w:pPr>
            <w:r w:rsidRPr="00721775">
              <w:rPr>
                <w:rFonts w:cstheme="minorHAnsi"/>
              </w:rPr>
              <w:t>12.5</w:t>
            </w:r>
          </w:p>
        </w:tc>
        <w:tc>
          <w:tcPr>
            <w:tcW w:w="1493" w:type="dxa"/>
            <w:noWrap/>
            <w:tcMar>
              <w:top w:w="15" w:type="dxa"/>
              <w:left w:w="15" w:type="dxa"/>
              <w:bottom w:w="0" w:type="dxa"/>
              <w:right w:w="15" w:type="dxa"/>
            </w:tcMar>
            <w:vAlign w:val="bottom"/>
          </w:tcPr>
          <w:p w14:paraId="6086D9D0" w14:textId="77777777" w:rsidR="00082EEB" w:rsidRPr="00721775" w:rsidRDefault="00082EEB" w:rsidP="00FD3405">
            <w:pPr>
              <w:pStyle w:val="TableText"/>
              <w:jc w:val="right"/>
              <w:rPr>
                <w:rFonts w:cstheme="minorHAnsi"/>
              </w:rPr>
            </w:pPr>
            <w:r w:rsidRPr="00721775">
              <w:rPr>
                <w:rFonts w:cstheme="minorHAnsi"/>
              </w:rPr>
              <w:t>-2.6</w:t>
            </w:r>
          </w:p>
        </w:tc>
        <w:tc>
          <w:tcPr>
            <w:tcW w:w="1493" w:type="dxa"/>
            <w:noWrap/>
            <w:tcMar>
              <w:top w:w="15" w:type="dxa"/>
              <w:left w:w="15" w:type="dxa"/>
              <w:bottom w:w="0" w:type="dxa"/>
              <w:right w:w="15" w:type="dxa"/>
            </w:tcMar>
            <w:vAlign w:val="bottom"/>
          </w:tcPr>
          <w:p w14:paraId="6086D9D1" w14:textId="77777777" w:rsidR="00082EEB" w:rsidRPr="00721775" w:rsidRDefault="00082EEB" w:rsidP="00FD3405">
            <w:pPr>
              <w:pStyle w:val="TableText"/>
              <w:jc w:val="right"/>
              <w:rPr>
                <w:rFonts w:cstheme="minorHAnsi"/>
              </w:rPr>
            </w:pPr>
            <w:r w:rsidRPr="00721775">
              <w:rPr>
                <w:rFonts w:cstheme="minorHAnsi"/>
              </w:rPr>
              <w:t>-17%</w:t>
            </w:r>
          </w:p>
        </w:tc>
      </w:tr>
    </w:tbl>
    <w:p w14:paraId="6086D9D3" w14:textId="77777777" w:rsidR="00214369" w:rsidRPr="00721775" w:rsidRDefault="003E7872" w:rsidP="00082EEB">
      <w:pPr>
        <w:pStyle w:val="FigureTableNoteSource"/>
        <w:rPr>
          <w:rFonts w:asciiTheme="minorHAnsi" w:hAnsiTheme="minorHAnsi" w:cstheme="minorHAnsi"/>
        </w:rPr>
      </w:pPr>
      <w:r w:rsidRPr="00721775">
        <w:rPr>
          <w:rFonts w:asciiTheme="minorHAnsi" w:hAnsiTheme="minorHAnsi" w:cstheme="minorHAnsi"/>
        </w:rPr>
        <w:t>Derived by author from GfK sales data supplied by EES (2009)</w:t>
      </w:r>
    </w:p>
    <w:p w14:paraId="6086D9D4" w14:textId="77777777" w:rsidR="001F20F0" w:rsidRPr="00721775" w:rsidRDefault="001F20F0" w:rsidP="00214369">
      <w:pPr>
        <w:rPr>
          <w:rFonts w:cstheme="minorHAnsi"/>
        </w:rPr>
        <w:sectPr w:rsidR="001F20F0" w:rsidRPr="00721775" w:rsidSect="00E02E4C">
          <w:footerReference w:type="default" r:id="rId45"/>
          <w:pgSz w:w="16838" w:h="11906" w:orient="landscape" w:code="9"/>
          <w:pgMar w:top="1418" w:right="1418" w:bottom="1418" w:left="1418" w:header="567" w:footer="284" w:gutter="0"/>
          <w:cols w:space="708"/>
          <w:docGrid w:linePitch="360"/>
        </w:sectPr>
      </w:pPr>
    </w:p>
    <w:p w14:paraId="6086D9D5" w14:textId="77777777" w:rsidR="002F5AA0" w:rsidRPr="00721775" w:rsidRDefault="002F5AA0" w:rsidP="002F5AA0">
      <w:pPr>
        <w:autoSpaceDE w:val="0"/>
        <w:autoSpaceDN w:val="0"/>
        <w:adjustRightInd w:val="0"/>
        <w:rPr>
          <w:rFonts w:cstheme="minorHAnsi"/>
        </w:rPr>
      </w:pPr>
      <w:r w:rsidRPr="00721775">
        <w:rPr>
          <w:rFonts w:cstheme="minorHAnsi"/>
        </w:rPr>
        <w:t>While capacity can have an influence on water efficiency, this was not a factor in the higher water efficiency of purchased products.</w:t>
      </w:r>
      <w:r w:rsidR="00494907" w:rsidRPr="00721775">
        <w:rPr>
          <w:rFonts w:cstheme="minorHAnsi"/>
        </w:rPr>
        <w:t xml:space="preserve"> </w:t>
      </w:r>
      <w:r w:rsidRPr="00721775">
        <w:rPr>
          <w:rFonts w:cstheme="minorHAnsi"/>
        </w:rPr>
        <w:t>TL buyers purchased the average capacity of models on offer (6.7 kg), although for FLs they preferred slightly larger models (7.0 kg versus 6.6 kg) and for CWDs slightly smaller (7.6 kg versus 7.7 kg).</w:t>
      </w:r>
    </w:p>
    <w:p w14:paraId="6086D9D6" w14:textId="77777777" w:rsidR="002F5AA0" w:rsidRPr="00721775" w:rsidRDefault="002F5AA0" w:rsidP="002F5AA0">
      <w:pPr>
        <w:autoSpaceDE w:val="0"/>
        <w:autoSpaceDN w:val="0"/>
        <w:adjustRightInd w:val="0"/>
        <w:rPr>
          <w:rFonts w:cstheme="minorHAnsi"/>
        </w:rPr>
      </w:pPr>
      <w:r w:rsidRPr="00721775">
        <w:rPr>
          <w:rFonts w:cstheme="minorHAnsi"/>
        </w:rPr>
        <w:t>There were only minor differences between the characteristics of CWDs and FLs purchased: average capacity was larger (7.6 kg versus 7.0 kg) and average water consumption was slightly higher (9.6 l/kg versus 9.3 l/kg).</w:t>
      </w:r>
      <w:r w:rsidR="00494907" w:rsidRPr="00721775">
        <w:rPr>
          <w:rFonts w:cstheme="minorHAnsi"/>
        </w:rPr>
        <w:t xml:space="preserve"> </w:t>
      </w:r>
      <w:r w:rsidRPr="00721775">
        <w:rPr>
          <w:rFonts w:cstheme="minorHAnsi"/>
        </w:rPr>
        <w:t>This suggests that buyers saw little difference between CWDs and conventional FLs from the viewpoint of wash capacity or performance, so preference for CWDs was based mainly on their ability to dry (it cannot be brand preference because all CWD suppliers also offer conventional FLs).</w:t>
      </w:r>
      <w:r w:rsidR="00494907" w:rsidRPr="00721775">
        <w:rPr>
          <w:rFonts w:cstheme="minorHAnsi"/>
        </w:rPr>
        <w:t xml:space="preserve"> </w:t>
      </w:r>
      <w:r w:rsidRPr="00721775">
        <w:rPr>
          <w:rFonts w:cstheme="minorHAnsi"/>
        </w:rPr>
        <w:t>This capability added an average of $543 to the purchase price of a CWD compared with a conventional FL.</w:t>
      </w:r>
    </w:p>
    <w:p w14:paraId="6086D9D7" w14:textId="77777777" w:rsidR="002F5AA0" w:rsidRPr="00721775" w:rsidRDefault="002F5AA0" w:rsidP="002F5AA0">
      <w:pPr>
        <w:autoSpaceDE w:val="0"/>
        <w:autoSpaceDN w:val="0"/>
        <w:adjustRightInd w:val="0"/>
        <w:rPr>
          <w:rFonts w:cstheme="minorHAnsi"/>
        </w:rPr>
      </w:pPr>
      <w:r w:rsidRPr="00721775">
        <w:rPr>
          <w:rFonts w:cstheme="minorHAnsi"/>
        </w:rPr>
        <w:t>Figure 9 illustrates the changes in the sales of CWs by WELS star rating since 1993. Water authority rebates were introduced in early 2003 and WELS was introduced in 2005, and 2006 was the first year in which it would have had a significant influence on the market.</w:t>
      </w:r>
    </w:p>
    <w:p w14:paraId="6086D9D8" w14:textId="77777777" w:rsidR="002F5AA0" w:rsidRPr="00721775" w:rsidRDefault="002F5AA0" w:rsidP="009D52B0">
      <w:pPr>
        <w:pStyle w:val="Caption"/>
        <w:rPr>
          <w:rFonts w:asciiTheme="minorHAnsi" w:hAnsiTheme="minorHAnsi" w:cstheme="minorHAnsi"/>
        </w:rPr>
      </w:pPr>
      <w:bookmarkStart w:id="61" w:name="_Toc497407516"/>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9</w:t>
      </w:r>
      <w:r w:rsidR="002E0942" w:rsidRPr="00721775">
        <w:rPr>
          <w:rFonts w:asciiTheme="minorHAnsi" w:hAnsiTheme="minorHAnsi" w:cstheme="minorHAnsi"/>
          <w:noProof/>
        </w:rPr>
        <w:fldChar w:fldCharType="end"/>
      </w:r>
      <w:r w:rsidRPr="00721775">
        <w:rPr>
          <w:rFonts w:asciiTheme="minorHAnsi" w:hAnsiTheme="minorHAnsi" w:cstheme="minorHAnsi"/>
        </w:rPr>
        <w:t>. Clothes washer sales by WELS star rating, 1993-2008</w:t>
      </w:r>
      <w:bookmarkEnd w:id="61"/>
    </w:p>
    <w:p w14:paraId="6086D9D9" w14:textId="77777777" w:rsidR="009D52B0" w:rsidRPr="00721775" w:rsidRDefault="009D52B0" w:rsidP="009D52B0">
      <w:pPr>
        <w:pStyle w:val="Picture"/>
        <w:rPr>
          <w:rFonts w:cstheme="minorHAnsi"/>
        </w:rPr>
      </w:pPr>
      <w:r w:rsidRPr="00721775">
        <w:rPr>
          <w:rFonts w:cstheme="minorHAnsi"/>
        </w:rPr>
        <w:drawing>
          <wp:inline distT="0" distB="0" distL="0" distR="0" wp14:anchorId="6086DFE5" wp14:editId="6086DFE6">
            <wp:extent cx="5483225" cy="3348990"/>
            <wp:effectExtent l="19050" t="19050" r="22225" b="22860"/>
            <wp:docPr id="52" name="Picture 52" descr="Area chart showing rates of clothes washer sales for differently-rated machines over time. Sales of 1-star machines have decreased significantly. In 2008, 4-star machines were the largest sale group with around 45%. There is a trending growth in machines rated 3 stars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9DA" w14:textId="77777777" w:rsidR="002F5AA0" w:rsidRPr="00721775" w:rsidRDefault="002F5AA0" w:rsidP="009D52B0">
      <w:pPr>
        <w:pStyle w:val="FigureTableNoteSource"/>
        <w:rPr>
          <w:rFonts w:asciiTheme="minorHAnsi" w:hAnsiTheme="minorHAnsi" w:cstheme="minorHAnsi"/>
        </w:rPr>
      </w:pPr>
      <w:r w:rsidRPr="00721775">
        <w:rPr>
          <w:rFonts w:asciiTheme="minorHAnsi" w:hAnsiTheme="minorHAnsi" w:cstheme="minorHAnsi"/>
        </w:rPr>
        <w:t>Source: Analysis of GfK sales data by EES (2009). The green vertical lines indicates introduction of water authority rebates and the red line the introduction of WELS</w:t>
      </w:r>
    </w:p>
    <w:p w14:paraId="6086D9DB" w14:textId="77777777" w:rsidR="002F5AA0" w:rsidRPr="00721775" w:rsidRDefault="002F5AA0" w:rsidP="009D52B0">
      <w:pPr>
        <w:pStyle w:val="Heading5"/>
        <w:rPr>
          <w:rFonts w:asciiTheme="minorHAnsi" w:hAnsiTheme="minorHAnsi" w:cstheme="minorHAnsi"/>
          <w:i/>
        </w:rPr>
      </w:pPr>
      <w:r w:rsidRPr="00721775">
        <w:rPr>
          <w:rFonts w:asciiTheme="minorHAnsi" w:hAnsiTheme="minorHAnsi" w:cstheme="minorHAnsi"/>
          <w:i/>
        </w:rPr>
        <w:t>Capacity, user behaviour and water efficiency</w:t>
      </w:r>
    </w:p>
    <w:p w14:paraId="6086D9DC" w14:textId="77777777" w:rsidR="002F5AA0" w:rsidRPr="00721775" w:rsidRDefault="002F5AA0" w:rsidP="002F5AA0">
      <w:pPr>
        <w:autoSpaceDE w:val="0"/>
        <w:autoSpaceDN w:val="0"/>
        <w:adjustRightInd w:val="0"/>
        <w:rPr>
          <w:rFonts w:cstheme="minorHAnsi"/>
        </w:rPr>
      </w:pPr>
      <w:r w:rsidRPr="00721775">
        <w:rPr>
          <w:rFonts w:cstheme="minorHAnsi"/>
        </w:rPr>
        <w:t>The relationship between full-load capacity, actual loadings, water efficiency and energy-efficiency are complex.</w:t>
      </w:r>
      <w:r w:rsidR="00494907" w:rsidRPr="00721775">
        <w:rPr>
          <w:rFonts w:cstheme="minorHAnsi"/>
        </w:rPr>
        <w:t xml:space="preserve"> </w:t>
      </w:r>
      <w:r w:rsidRPr="00721775">
        <w:rPr>
          <w:rFonts w:cstheme="minorHAnsi"/>
        </w:rPr>
        <w:t>There are two sets of factors which can influence these relationships:</w:t>
      </w:r>
    </w:p>
    <w:p w14:paraId="6086D9DD" w14:textId="77777777" w:rsidR="002F5AA0" w:rsidRPr="00721775" w:rsidRDefault="002F5AA0" w:rsidP="009D52B0">
      <w:pPr>
        <w:pStyle w:val="ListBullet"/>
        <w:rPr>
          <w:rFonts w:cstheme="minorHAnsi"/>
        </w:rPr>
      </w:pPr>
      <w:r w:rsidRPr="00721775">
        <w:rPr>
          <w:rFonts w:cstheme="minorHAnsi"/>
        </w:rPr>
        <w:t>the effects of physical design and geometry; and</w:t>
      </w:r>
    </w:p>
    <w:p w14:paraId="6086D9DE" w14:textId="77777777" w:rsidR="002F5AA0" w:rsidRPr="00721775" w:rsidRDefault="002F5AA0" w:rsidP="009D52B0">
      <w:pPr>
        <w:pStyle w:val="ListBullet"/>
        <w:rPr>
          <w:rFonts w:cstheme="minorHAnsi"/>
        </w:rPr>
      </w:pPr>
      <w:r w:rsidRPr="00721775">
        <w:rPr>
          <w:rFonts w:cstheme="minorHAnsi"/>
        </w:rPr>
        <w:t>the effects of user behaviour, especially the tendency to use lower wash temperatures (for CWs) and partial loads (for both DWs and CWs).</w:t>
      </w:r>
      <w:r w:rsidR="00494907" w:rsidRPr="00721775">
        <w:rPr>
          <w:rFonts w:cstheme="minorHAnsi"/>
        </w:rPr>
        <w:t xml:space="preserve"> </w:t>
      </w:r>
    </w:p>
    <w:p w14:paraId="6086D9DF" w14:textId="77777777" w:rsidR="002F5AA0" w:rsidRPr="00721775" w:rsidRDefault="002F5AA0" w:rsidP="002F5AA0">
      <w:pPr>
        <w:autoSpaceDE w:val="0"/>
        <w:autoSpaceDN w:val="0"/>
        <w:adjustRightInd w:val="0"/>
        <w:rPr>
          <w:rFonts w:cstheme="minorHAnsi"/>
        </w:rPr>
      </w:pPr>
      <w:r w:rsidRPr="00721775">
        <w:rPr>
          <w:rFonts w:cstheme="minorHAnsi"/>
        </w:rPr>
        <w:t>About 72 per cent of CW users (and 89 per cent of DW users) wash partial loads at least some of the time (Table 12).</w:t>
      </w:r>
      <w:r w:rsidR="00494907" w:rsidRPr="00721775">
        <w:rPr>
          <w:rFonts w:cstheme="minorHAnsi"/>
        </w:rPr>
        <w:t xml:space="preserve"> </w:t>
      </w:r>
      <w:r w:rsidRPr="00721775">
        <w:rPr>
          <w:rFonts w:cstheme="minorHAnsi"/>
        </w:rPr>
        <w:t>This would be expected, because average CW capacities are increasing (Figure 7) at the same time as average household size is declining.</w:t>
      </w:r>
      <w:r w:rsidR="00494907" w:rsidRPr="00721775">
        <w:rPr>
          <w:rFonts w:cstheme="minorHAnsi"/>
        </w:rPr>
        <w:t xml:space="preserve"> </w:t>
      </w:r>
      <w:r w:rsidRPr="00721775">
        <w:rPr>
          <w:rFonts w:cstheme="minorHAnsi"/>
        </w:rPr>
        <w:t>Fewer people and larger CWs in a household will, all else being equal, result in more frequent washing of partial loads (unless the amount washed per person increases, and there is no indication that this is happening).</w:t>
      </w:r>
      <w:r w:rsidR="00494907" w:rsidRPr="00721775">
        <w:rPr>
          <w:rFonts w:cstheme="minorHAnsi"/>
        </w:rPr>
        <w:t xml:space="preserve"> </w:t>
      </w:r>
      <w:r w:rsidRPr="00721775">
        <w:rPr>
          <w:rFonts w:cstheme="minorHAnsi"/>
        </w:rPr>
        <w:t xml:space="preserve">Furthermore, many users think that a partial load </w:t>
      </w:r>
      <w:r w:rsidRPr="00721775">
        <w:rPr>
          <w:rFonts w:cstheme="minorHAnsi"/>
          <w:i/>
          <w:iCs/>
        </w:rPr>
        <w:t xml:space="preserve">is </w:t>
      </w:r>
      <w:r w:rsidRPr="00721775">
        <w:rPr>
          <w:rFonts w:cstheme="minorHAnsi"/>
        </w:rPr>
        <w:t>a full load: the Australian Consumers’ Association (ACA) has found that what users think of as ‘full’ loads are typically about half the rated capacity.</w:t>
      </w:r>
      <w:r w:rsidRPr="00721775">
        <w:rPr>
          <w:rStyle w:val="FootnoteReference"/>
          <w:rFonts w:cstheme="minorHAnsi"/>
        </w:rPr>
        <w:footnoteReference w:id="10"/>
      </w:r>
      <w:r w:rsidRPr="00721775">
        <w:rPr>
          <w:rFonts w:cstheme="minorHAnsi"/>
        </w:rPr>
        <w:t xml:space="preserve"> </w:t>
      </w:r>
    </w:p>
    <w:p w14:paraId="6086D9E0" w14:textId="77777777" w:rsidR="002F5AA0" w:rsidRPr="00721775" w:rsidRDefault="002F5AA0" w:rsidP="002F5AA0">
      <w:pPr>
        <w:autoSpaceDE w:val="0"/>
        <w:autoSpaceDN w:val="0"/>
        <w:adjustRightInd w:val="0"/>
        <w:rPr>
          <w:rFonts w:cstheme="minorHAnsi"/>
        </w:rPr>
      </w:pPr>
      <w:r w:rsidRPr="00721775">
        <w:rPr>
          <w:rFonts w:cstheme="minorHAnsi"/>
        </w:rPr>
        <w:t>Most top loader washers fully immerse the wash load, so if a partial load is used less water is needed.</w:t>
      </w:r>
      <w:r w:rsidR="00494907" w:rsidRPr="00721775">
        <w:rPr>
          <w:rFonts w:cstheme="minorHAnsi"/>
        </w:rPr>
        <w:t xml:space="preserve"> </w:t>
      </w:r>
      <w:r w:rsidRPr="00721775">
        <w:rPr>
          <w:rFonts w:cstheme="minorHAnsi"/>
        </w:rPr>
        <w:t>However, whether less water is used depends on:</w:t>
      </w:r>
    </w:p>
    <w:p w14:paraId="6086D9E1" w14:textId="77777777" w:rsidR="002F5AA0" w:rsidRPr="00721775" w:rsidRDefault="002F5AA0" w:rsidP="00D90A99">
      <w:pPr>
        <w:pStyle w:val="ListBullet"/>
        <w:rPr>
          <w:rFonts w:cstheme="minorHAnsi"/>
        </w:rPr>
      </w:pPr>
      <w:r w:rsidRPr="00721775">
        <w:rPr>
          <w:rFonts w:cstheme="minorHAnsi"/>
        </w:rPr>
        <w:t>Whether the unit has a manual fill selector (nearly all current TL models do) or an automatic fill sensor (a few TL models have this feature); and</w:t>
      </w:r>
    </w:p>
    <w:p w14:paraId="6086D9E2" w14:textId="77777777" w:rsidR="002F5AA0" w:rsidRPr="00721775" w:rsidRDefault="002F5AA0" w:rsidP="00D90A99">
      <w:pPr>
        <w:pStyle w:val="ListBullet"/>
        <w:rPr>
          <w:rFonts w:cstheme="minorHAnsi"/>
        </w:rPr>
      </w:pPr>
      <w:r w:rsidRPr="00721775">
        <w:rPr>
          <w:rFonts w:cstheme="minorHAnsi"/>
        </w:rPr>
        <w:t>If the fill selection is manual, whether users choose to use it (about nine per cent say they do (Table 12).</w:t>
      </w:r>
    </w:p>
    <w:p w14:paraId="6086D9E3" w14:textId="77777777" w:rsidR="002F5AA0" w:rsidRPr="00721775" w:rsidRDefault="002F5AA0" w:rsidP="00D90A99">
      <w:pPr>
        <w:pStyle w:val="Caption"/>
        <w:rPr>
          <w:rFonts w:asciiTheme="minorHAnsi" w:hAnsiTheme="minorHAnsi" w:cstheme="minorHAnsi"/>
        </w:rPr>
      </w:pPr>
      <w:bookmarkStart w:id="62" w:name="_Toc497407488"/>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12</w:t>
      </w:r>
      <w:r w:rsidR="002E0942" w:rsidRPr="00721775">
        <w:rPr>
          <w:rFonts w:asciiTheme="minorHAnsi" w:hAnsiTheme="minorHAnsi" w:cstheme="minorHAnsi"/>
          <w:noProof/>
        </w:rPr>
        <w:fldChar w:fldCharType="end"/>
      </w:r>
      <w:r w:rsidRPr="00721775">
        <w:rPr>
          <w:rFonts w:asciiTheme="minorHAnsi" w:hAnsiTheme="minorHAnsi" w:cstheme="minorHAnsi"/>
        </w:rPr>
        <w:t>. Reported water-saving behaviour of Australian households, March 2007</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3-column table listing household areas, reported actions in those areas, and the percentage of households that carried out those actions."/>
      </w:tblPr>
      <w:tblGrid>
        <w:gridCol w:w="1242"/>
        <w:gridCol w:w="6246"/>
        <w:gridCol w:w="1438"/>
      </w:tblGrid>
      <w:tr w:rsidR="002F5AA0" w:rsidRPr="00721775" w14:paraId="6086D9E7" w14:textId="77777777" w:rsidTr="00D90A99">
        <w:trPr>
          <w:cantSplit/>
          <w:tblHeader/>
        </w:trPr>
        <w:tc>
          <w:tcPr>
            <w:tcW w:w="1242" w:type="dxa"/>
          </w:tcPr>
          <w:p w14:paraId="6086D9E4" w14:textId="77777777" w:rsidR="002F5AA0" w:rsidRPr="00721775" w:rsidRDefault="00D90A99" w:rsidP="00D90A99">
            <w:pPr>
              <w:pStyle w:val="TableHeading"/>
              <w:rPr>
                <w:rFonts w:cstheme="minorHAnsi"/>
                <w:bCs/>
              </w:rPr>
            </w:pPr>
            <w:r w:rsidRPr="00721775">
              <w:rPr>
                <w:rFonts w:cstheme="minorHAnsi"/>
              </w:rPr>
              <w:t>Laundry/Kitchen</w:t>
            </w:r>
          </w:p>
        </w:tc>
        <w:tc>
          <w:tcPr>
            <w:tcW w:w="6246" w:type="dxa"/>
          </w:tcPr>
          <w:p w14:paraId="6086D9E5" w14:textId="77777777" w:rsidR="002F5AA0" w:rsidRPr="00721775" w:rsidRDefault="002F5AA0" w:rsidP="00D90A99">
            <w:pPr>
              <w:pStyle w:val="TableHeading"/>
              <w:rPr>
                <w:rFonts w:cstheme="minorHAnsi"/>
                <w:bCs/>
              </w:rPr>
            </w:pPr>
            <w:r w:rsidRPr="00721775">
              <w:rPr>
                <w:rFonts w:cstheme="minorHAnsi"/>
                <w:bCs/>
              </w:rPr>
              <w:t>Reported actions</w:t>
            </w:r>
          </w:p>
        </w:tc>
        <w:tc>
          <w:tcPr>
            <w:tcW w:w="1438" w:type="dxa"/>
          </w:tcPr>
          <w:p w14:paraId="6086D9E6" w14:textId="77777777" w:rsidR="002F5AA0" w:rsidRPr="00721775" w:rsidRDefault="002F5AA0" w:rsidP="00335780">
            <w:pPr>
              <w:pStyle w:val="TableHeading"/>
              <w:jc w:val="center"/>
              <w:rPr>
                <w:rFonts w:cstheme="minorHAnsi"/>
                <w:bCs/>
              </w:rPr>
            </w:pPr>
            <w:r w:rsidRPr="00721775">
              <w:rPr>
                <w:rFonts w:cstheme="minorHAnsi"/>
                <w:bCs/>
              </w:rPr>
              <w:t>% of</w:t>
            </w:r>
            <w:r w:rsidR="00D90A99" w:rsidRPr="00721775">
              <w:rPr>
                <w:rFonts w:cstheme="minorHAnsi"/>
                <w:bCs/>
              </w:rPr>
              <w:br/>
            </w:r>
            <w:r w:rsidRPr="00721775">
              <w:rPr>
                <w:rFonts w:cstheme="minorHAnsi"/>
                <w:bCs/>
              </w:rPr>
              <w:t>households</w:t>
            </w:r>
          </w:p>
        </w:tc>
      </w:tr>
      <w:tr w:rsidR="002F5AA0" w:rsidRPr="00721775" w14:paraId="6086D9EB" w14:textId="77777777" w:rsidTr="00D90A99">
        <w:trPr>
          <w:cantSplit/>
        </w:trPr>
        <w:tc>
          <w:tcPr>
            <w:tcW w:w="1242" w:type="dxa"/>
          </w:tcPr>
          <w:p w14:paraId="6086D9E8" w14:textId="77777777" w:rsidR="002F5AA0" w:rsidRPr="00721775" w:rsidRDefault="002F5AA0" w:rsidP="00D90A99">
            <w:pPr>
              <w:pStyle w:val="TableText"/>
              <w:rPr>
                <w:rFonts w:cstheme="minorHAnsi"/>
              </w:rPr>
            </w:pPr>
            <w:r w:rsidRPr="00721775">
              <w:rPr>
                <w:rFonts w:cstheme="minorHAnsi"/>
              </w:rPr>
              <w:t>In Laundry</w:t>
            </w:r>
          </w:p>
        </w:tc>
        <w:tc>
          <w:tcPr>
            <w:tcW w:w="6246" w:type="dxa"/>
          </w:tcPr>
          <w:p w14:paraId="6086D9E9" w14:textId="77777777" w:rsidR="002F5AA0" w:rsidRPr="00721775" w:rsidRDefault="002F5AA0" w:rsidP="00D90A99">
            <w:pPr>
              <w:pStyle w:val="TableText"/>
              <w:rPr>
                <w:rFonts w:cstheme="minorHAnsi"/>
              </w:rPr>
            </w:pPr>
            <w:r w:rsidRPr="00721775">
              <w:rPr>
                <w:rFonts w:cstheme="minorHAnsi"/>
              </w:rPr>
              <w:t>Bought a water efficient washing machine</w:t>
            </w:r>
          </w:p>
        </w:tc>
        <w:tc>
          <w:tcPr>
            <w:tcW w:w="1438" w:type="dxa"/>
          </w:tcPr>
          <w:p w14:paraId="6086D9EA" w14:textId="77777777" w:rsidR="002F5AA0" w:rsidRPr="00721775" w:rsidRDefault="002F5AA0" w:rsidP="00335780">
            <w:pPr>
              <w:pStyle w:val="TableText"/>
              <w:jc w:val="center"/>
              <w:rPr>
                <w:rFonts w:cstheme="minorHAnsi"/>
              </w:rPr>
            </w:pPr>
            <w:r w:rsidRPr="00721775">
              <w:rPr>
                <w:rFonts w:cstheme="minorHAnsi"/>
              </w:rPr>
              <w:t>10.9%</w:t>
            </w:r>
          </w:p>
        </w:tc>
      </w:tr>
      <w:tr w:rsidR="002F5AA0" w:rsidRPr="00721775" w14:paraId="6086D9EF" w14:textId="77777777" w:rsidTr="00D90A99">
        <w:trPr>
          <w:cantSplit/>
        </w:trPr>
        <w:tc>
          <w:tcPr>
            <w:tcW w:w="1242" w:type="dxa"/>
          </w:tcPr>
          <w:p w14:paraId="6086D9EC" w14:textId="77777777" w:rsidR="002F5AA0" w:rsidRPr="00721775" w:rsidRDefault="00D90A99" w:rsidP="00D90A99">
            <w:pPr>
              <w:pStyle w:val="TableText"/>
              <w:rPr>
                <w:rFonts w:cstheme="minorHAnsi"/>
              </w:rPr>
            </w:pPr>
            <w:r w:rsidRPr="00721775">
              <w:rPr>
                <w:rFonts w:cstheme="minorHAnsi"/>
              </w:rPr>
              <w:t>In Laundry</w:t>
            </w:r>
          </w:p>
        </w:tc>
        <w:tc>
          <w:tcPr>
            <w:tcW w:w="6246" w:type="dxa"/>
          </w:tcPr>
          <w:p w14:paraId="6086D9ED" w14:textId="77777777" w:rsidR="002F5AA0" w:rsidRPr="00721775" w:rsidRDefault="002F5AA0" w:rsidP="00D90A99">
            <w:pPr>
              <w:pStyle w:val="TableText"/>
              <w:rPr>
                <w:rFonts w:cstheme="minorHAnsi"/>
              </w:rPr>
            </w:pPr>
            <w:r w:rsidRPr="00721775">
              <w:rPr>
                <w:rFonts w:cstheme="minorHAnsi"/>
              </w:rPr>
              <w:t>Only use washing machine when fully loaded</w:t>
            </w:r>
          </w:p>
        </w:tc>
        <w:tc>
          <w:tcPr>
            <w:tcW w:w="1438" w:type="dxa"/>
          </w:tcPr>
          <w:p w14:paraId="6086D9EE" w14:textId="77777777" w:rsidR="002F5AA0" w:rsidRPr="00721775" w:rsidRDefault="002F5AA0" w:rsidP="00335780">
            <w:pPr>
              <w:pStyle w:val="TableText"/>
              <w:jc w:val="center"/>
              <w:rPr>
                <w:rFonts w:cstheme="minorHAnsi"/>
              </w:rPr>
            </w:pPr>
            <w:r w:rsidRPr="00721775">
              <w:rPr>
                <w:rFonts w:cstheme="minorHAnsi"/>
              </w:rPr>
              <w:t>27.9%</w:t>
            </w:r>
          </w:p>
        </w:tc>
      </w:tr>
      <w:tr w:rsidR="002F5AA0" w:rsidRPr="00721775" w14:paraId="6086D9F3" w14:textId="77777777" w:rsidTr="00D90A99">
        <w:trPr>
          <w:cantSplit/>
        </w:trPr>
        <w:tc>
          <w:tcPr>
            <w:tcW w:w="1242" w:type="dxa"/>
          </w:tcPr>
          <w:p w14:paraId="6086D9F0" w14:textId="77777777" w:rsidR="002F5AA0" w:rsidRPr="00721775" w:rsidRDefault="00D90A99" w:rsidP="00D90A99">
            <w:pPr>
              <w:pStyle w:val="TableText"/>
              <w:rPr>
                <w:rFonts w:cstheme="minorHAnsi"/>
              </w:rPr>
            </w:pPr>
            <w:r w:rsidRPr="00721775">
              <w:rPr>
                <w:rFonts w:cstheme="minorHAnsi"/>
              </w:rPr>
              <w:t>In Laundry</w:t>
            </w:r>
          </w:p>
        </w:tc>
        <w:tc>
          <w:tcPr>
            <w:tcW w:w="6246" w:type="dxa"/>
          </w:tcPr>
          <w:p w14:paraId="6086D9F1" w14:textId="77777777" w:rsidR="002F5AA0" w:rsidRPr="00721775" w:rsidRDefault="002F5AA0" w:rsidP="00D90A99">
            <w:pPr>
              <w:pStyle w:val="TableText"/>
              <w:rPr>
                <w:rFonts w:cstheme="minorHAnsi"/>
              </w:rPr>
            </w:pPr>
            <w:r w:rsidRPr="00721775">
              <w:rPr>
                <w:rFonts w:cstheme="minorHAnsi"/>
              </w:rPr>
              <w:t>Adjust water level when washing</w:t>
            </w:r>
          </w:p>
        </w:tc>
        <w:tc>
          <w:tcPr>
            <w:tcW w:w="1438" w:type="dxa"/>
          </w:tcPr>
          <w:p w14:paraId="6086D9F2" w14:textId="77777777" w:rsidR="002F5AA0" w:rsidRPr="00721775" w:rsidRDefault="002F5AA0" w:rsidP="00335780">
            <w:pPr>
              <w:pStyle w:val="TableText"/>
              <w:jc w:val="center"/>
              <w:rPr>
                <w:rFonts w:cstheme="minorHAnsi"/>
              </w:rPr>
            </w:pPr>
            <w:r w:rsidRPr="00721775">
              <w:rPr>
                <w:rFonts w:cstheme="minorHAnsi"/>
              </w:rPr>
              <w:t>8.8%</w:t>
            </w:r>
          </w:p>
        </w:tc>
      </w:tr>
      <w:tr w:rsidR="002F5AA0" w:rsidRPr="00721775" w14:paraId="6086D9F7" w14:textId="77777777" w:rsidTr="00D90A99">
        <w:trPr>
          <w:cantSplit/>
        </w:trPr>
        <w:tc>
          <w:tcPr>
            <w:tcW w:w="1242" w:type="dxa"/>
          </w:tcPr>
          <w:p w14:paraId="6086D9F4" w14:textId="77777777" w:rsidR="002F5AA0" w:rsidRPr="00721775" w:rsidRDefault="00D90A99" w:rsidP="00D90A99">
            <w:pPr>
              <w:pStyle w:val="TableText"/>
              <w:rPr>
                <w:rFonts w:cstheme="minorHAnsi"/>
              </w:rPr>
            </w:pPr>
            <w:r w:rsidRPr="00721775">
              <w:rPr>
                <w:rFonts w:cstheme="minorHAnsi"/>
              </w:rPr>
              <w:t>In Laundry</w:t>
            </w:r>
          </w:p>
        </w:tc>
        <w:tc>
          <w:tcPr>
            <w:tcW w:w="6246" w:type="dxa"/>
          </w:tcPr>
          <w:p w14:paraId="6086D9F5" w14:textId="77777777" w:rsidR="002F5AA0" w:rsidRPr="00721775" w:rsidRDefault="002F5AA0" w:rsidP="00D90A99">
            <w:pPr>
              <w:pStyle w:val="TableText"/>
              <w:rPr>
                <w:rFonts w:cstheme="minorHAnsi"/>
              </w:rPr>
            </w:pPr>
            <w:r w:rsidRPr="00721775">
              <w:rPr>
                <w:rFonts w:cstheme="minorHAnsi"/>
              </w:rPr>
              <w:t>(Inferred by difference – use partial load washing)</w:t>
            </w:r>
          </w:p>
        </w:tc>
        <w:tc>
          <w:tcPr>
            <w:tcW w:w="1438" w:type="dxa"/>
          </w:tcPr>
          <w:p w14:paraId="6086D9F6" w14:textId="77777777" w:rsidR="002F5AA0" w:rsidRPr="00721775" w:rsidRDefault="002F5AA0" w:rsidP="00335780">
            <w:pPr>
              <w:pStyle w:val="TableText"/>
              <w:jc w:val="center"/>
              <w:rPr>
                <w:rFonts w:cstheme="minorHAnsi"/>
              </w:rPr>
            </w:pPr>
            <w:r w:rsidRPr="00721775">
              <w:rPr>
                <w:rFonts w:cstheme="minorHAnsi"/>
              </w:rPr>
              <w:t>72.1%</w:t>
            </w:r>
          </w:p>
        </w:tc>
      </w:tr>
      <w:tr w:rsidR="002F5AA0" w:rsidRPr="00721775" w14:paraId="6086D9FB" w14:textId="77777777" w:rsidTr="00D90A99">
        <w:trPr>
          <w:cantSplit/>
        </w:trPr>
        <w:tc>
          <w:tcPr>
            <w:tcW w:w="1242" w:type="dxa"/>
          </w:tcPr>
          <w:p w14:paraId="6086D9F8" w14:textId="77777777" w:rsidR="002F5AA0" w:rsidRPr="00721775" w:rsidRDefault="00D90A99" w:rsidP="00D90A99">
            <w:pPr>
              <w:pStyle w:val="TableText"/>
              <w:rPr>
                <w:rFonts w:cstheme="minorHAnsi"/>
              </w:rPr>
            </w:pPr>
            <w:r w:rsidRPr="00721775">
              <w:rPr>
                <w:rFonts w:cstheme="minorHAnsi"/>
              </w:rPr>
              <w:t>In Laundry</w:t>
            </w:r>
          </w:p>
        </w:tc>
        <w:tc>
          <w:tcPr>
            <w:tcW w:w="6246" w:type="dxa"/>
          </w:tcPr>
          <w:p w14:paraId="6086D9F9" w14:textId="77777777" w:rsidR="002F5AA0" w:rsidRPr="00721775" w:rsidRDefault="002F5AA0" w:rsidP="00D90A99">
            <w:pPr>
              <w:pStyle w:val="TableText"/>
              <w:rPr>
                <w:rFonts w:cstheme="minorHAnsi"/>
              </w:rPr>
            </w:pPr>
            <w:r w:rsidRPr="00721775">
              <w:rPr>
                <w:rFonts w:cstheme="minorHAnsi"/>
              </w:rPr>
              <w:t>(Inferred by difference – use partial load washing and do not adjust level)</w:t>
            </w:r>
          </w:p>
        </w:tc>
        <w:tc>
          <w:tcPr>
            <w:tcW w:w="1438" w:type="dxa"/>
          </w:tcPr>
          <w:p w14:paraId="6086D9FA" w14:textId="77777777" w:rsidR="002F5AA0" w:rsidRPr="00721775" w:rsidRDefault="002F5AA0" w:rsidP="00335780">
            <w:pPr>
              <w:pStyle w:val="TableText"/>
              <w:jc w:val="center"/>
              <w:rPr>
                <w:rFonts w:cstheme="minorHAnsi"/>
              </w:rPr>
            </w:pPr>
            <w:r w:rsidRPr="00721775">
              <w:rPr>
                <w:rFonts w:cstheme="minorHAnsi"/>
              </w:rPr>
              <w:t>63.3%</w:t>
            </w:r>
          </w:p>
        </w:tc>
      </w:tr>
      <w:tr w:rsidR="002F5AA0" w:rsidRPr="00721775" w14:paraId="6086D9FF" w14:textId="77777777" w:rsidTr="00D90A99">
        <w:trPr>
          <w:cantSplit/>
        </w:trPr>
        <w:tc>
          <w:tcPr>
            <w:tcW w:w="1242" w:type="dxa"/>
          </w:tcPr>
          <w:p w14:paraId="6086D9FC" w14:textId="77777777" w:rsidR="002F5AA0" w:rsidRPr="00721775" w:rsidRDefault="002F5AA0" w:rsidP="00D90A99">
            <w:pPr>
              <w:pStyle w:val="TableText"/>
              <w:rPr>
                <w:rFonts w:cstheme="minorHAnsi"/>
              </w:rPr>
            </w:pPr>
            <w:r w:rsidRPr="00721775">
              <w:rPr>
                <w:rFonts w:cstheme="minorHAnsi"/>
              </w:rPr>
              <w:t>In Kitchen</w:t>
            </w:r>
          </w:p>
        </w:tc>
        <w:tc>
          <w:tcPr>
            <w:tcW w:w="6246" w:type="dxa"/>
          </w:tcPr>
          <w:p w14:paraId="6086D9FD" w14:textId="77777777" w:rsidR="002F5AA0" w:rsidRPr="00721775" w:rsidRDefault="002F5AA0" w:rsidP="00D90A99">
            <w:pPr>
              <w:pStyle w:val="TableText"/>
              <w:rPr>
                <w:rFonts w:cstheme="minorHAnsi"/>
              </w:rPr>
            </w:pPr>
            <w:r w:rsidRPr="00721775">
              <w:rPr>
                <w:rFonts w:cstheme="minorHAnsi"/>
              </w:rPr>
              <w:t xml:space="preserve">Bought a water efficient dishwasher </w:t>
            </w:r>
          </w:p>
        </w:tc>
        <w:tc>
          <w:tcPr>
            <w:tcW w:w="1438" w:type="dxa"/>
          </w:tcPr>
          <w:p w14:paraId="6086D9FE" w14:textId="77777777" w:rsidR="002F5AA0" w:rsidRPr="00721775" w:rsidRDefault="002F5AA0" w:rsidP="00335780">
            <w:pPr>
              <w:pStyle w:val="TableText"/>
              <w:jc w:val="center"/>
              <w:rPr>
                <w:rFonts w:cstheme="minorHAnsi"/>
              </w:rPr>
            </w:pPr>
            <w:r w:rsidRPr="00721775">
              <w:rPr>
                <w:rFonts w:cstheme="minorHAnsi"/>
              </w:rPr>
              <w:t>2.0%</w:t>
            </w:r>
          </w:p>
        </w:tc>
      </w:tr>
      <w:tr w:rsidR="002F5AA0" w:rsidRPr="00721775" w14:paraId="6086DA03" w14:textId="77777777" w:rsidTr="00D90A99">
        <w:trPr>
          <w:cantSplit/>
        </w:trPr>
        <w:tc>
          <w:tcPr>
            <w:tcW w:w="1242" w:type="dxa"/>
          </w:tcPr>
          <w:p w14:paraId="6086DA00" w14:textId="77777777" w:rsidR="002F5AA0" w:rsidRPr="00721775" w:rsidRDefault="00D90A99" w:rsidP="00D90A99">
            <w:pPr>
              <w:pStyle w:val="TableText"/>
              <w:rPr>
                <w:rFonts w:cstheme="minorHAnsi"/>
              </w:rPr>
            </w:pPr>
            <w:r w:rsidRPr="00721775">
              <w:rPr>
                <w:rFonts w:cstheme="minorHAnsi"/>
              </w:rPr>
              <w:t>In Kitchen</w:t>
            </w:r>
          </w:p>
        </w:tc>
        <w:tc>
          <w:tcPr>
            <w:tcW w:w="6246" w:type="dxa"/>
          </w:tcPr>
          <w:p w14:paraId="6086DA01" w14:textId="77777777" w:rsidR="002F5AA0" w:rsidRPr="00721775" w:rsidRDefault="002F5AA0" w:rsidP="00D90A99">
            <w:pPr>
              <w:pStyle w:val="TableText"/>
              <w:rPr>
                <w:rFonts w:cstheme="minorHAnsi"/>
              </w:rPr>
            </w:pPr>
            <w:r w:rsidRPr="00721775">
              <w:rPr>
                <w:rFonts w:cstheme="minorHAnsi"/>
              </w:rPr>
              <w:t>Only use dishwasher when fully loaded</w:t>
            </w:r>
          </w:p>
        </w:tc>
        <w:tc>
          <w:tcPr>
            <w:tcW w:w="1438" w:type="dxa"/>
          </w:tcPr>
          <w:p w14:paraId="6086DA02" w14:textId="77777777" w:rsidR="002F5AA0" w:rsidRPr="00721775" w:rsidRDefault="002F5AA0" w:rsidP="00335780">
            <w:pPr>
              <w:pStyle w:val="TableText"/>
              <w:jc w:val="center"/>
              <w:rPr>
                <w:rFonts w:cstheme="minorHAnsi"/>
              </w:rPr>
            </w:pPr>
            <w:r w:rsidRPr="00721775">
              <w:rPr>
                <w:rFonts w:cstheme="minorHAnsi"/>
              </w:rPr>
              <w:t>11.2%</w:t>
            </w:r>
          </w:p>
        </w:tc>
      </w:tr>
      <w:tr w:rsidR="002F5AA0" w:rsidRPr="00721775" w14:paraId="6086DA07" w14:textId="77777777" w:rsidTr="00D90A99">
        <w:trPr>
          <w:cantSplit/>
        </w:trPr>
        <w:tc>
          <w:tcPr>
            <w:tcW w:w="1242" w:type="dxa"/>
          </w:tcPr>
          <w:p w14:paraId="6086DA04" w14:textId="77777777" w:rsidR="002F5AA0" w:rsidRPr="00721775" w:rsidRDefault="00D90A99" w:rsidP="00D90A99">
            <w:pPr>
              <w:pStyle w:val="TableText"/>
              <w:rPr>
                <w:rFonts w:cstheme="minorHAnsi"/>
              </w:rPr>
            </w:pPr>
            <w:r w:rsidRPr="00721775">
              <w:rPr>
                <w:rFonts w:cstheme="minorHAnsi"/>
              </w:rPr>
              <w:t>In Kitchen</w:t>
            </w:r>
          </w:p>
        </w:tc>
        <w:tc>
          <w:tcPr>
            <w:tcW w:w="6246" w:type="dxa"/>
          </w:tcPr>
          <w:p w14:paraId="6086DA05" w14:textId="77777777" w:rsidR="002F5AA0" w:rsidRPr="00721775" w:rsidRDefault="002F5AA0" w:rsidP="00D90A99">
            <w:pPr>
              <w:pStyle w:val="TableText"/>
              <w:rPr>
                <w:rFonts w:cstheme="minorHAnsi"/>
              </w:rPr>
            </w:pPr>
            <w:r w:rsidRPr="00721775">
              <w:rPr>
                <w:rFonts w:cstheme="minorHAnsi"/>
              </w:rPr>
              <w:t>(Inferred by difference – use partial load dishwashing)</w:t>
            </w:r>
          </w:p>
        </w:tc>
        <w:tc>
          <w:tcPr>
            <w:tcW w:w="1438" w:type="dxa"/>
          </w:tcPr>
          <w:p w14:paraId="6086DA06" w14:textId="77777777" w:rsidR="002F5AA0" w:rsidRPr="00721775" w:rsidRDefault="002F5AA0" w:rsidP="00335780">
            <w:pPr>
              <w:pStyle w:val="TableText"/>
              <w:jc w:val="center"/>
              <w:rPr>
                <w:rFonts w:cstheme="minorHAnsi"/>
              </w:rPr>
            </w:pPr>
            <w:r w:rsidRPr="00721775">
              <w:rPr>
                <w:rFonts w:cstheme="minorHAnsi"/>
              </w:rPr>
              <w:t>88.8%</w:t>
            </w:r>
          </w:p>
        </w:tc>
      </w:tr>
    </w:tbl>
    <w:p w14:paraId="6086DA08" w14:textId="77777777" w:rsidR="002F5AA0" w:rsidRPr="00721775" w:rsidRDefault="002F5AA0" w:rsidP="00D90A99">
      <w:pPr>
        <w:pStyle w:val="FigureTableNoteSource"/>
        <w:rPr>
          <w:rFonts w:asciiTheme="minorHAnsi" w:hAnsiTheme="minorHAnsi" w:cstheme="minorHAnsi"/>
        </w:rPr>
      </w:pPr>
      <w:r w:rsidRPr="00721775">
        <w:rPr>
          <w:rFonts w:asciiTheme="minorHAnsi" w:hAnsiTheme="minorHAnsi" w:cstheme="minorHAnsi"/>
        </w:rPr>
        <w:t>Source: ABS 4602.0, March 2007</w:t>
      </w:r>
    </w:p>
    <w:p w14:paraId="6086DA09" w14:textId="77777777" w:rsidR="002F5AA0" w:rsidRPr="00721775" w:rsidRDefault="002F5AA0" w:rsidP="002F5AA0">
      <w:pPr>
        <w:autoSpaceDE w:val="0"/>
        <w:autoSpaceDN w:val="0"/>
        <w:adjustRightInd w:val="0"/>
        <w:rPr>
          <w:rFonts w:cstheme="minorHAnsi"/>
        </w:rPr>
      </w:pPr>
      <w:r w:rsidRPr="00721775">
        <w:rPr>
          <w:rFonts w:cstheme="minorHAnsi"/>
        </w:rPr>
        <w:t>FL CWs do not immerse the load but tumble it through water at the bottom of the sump – this is why they use about half the water per kg at full load.</w:t>
      </w:r>
      <w:r w:rsidR="00494907" w:rsidRPr="00721775">
        <w:rPr>
          <w:rFonts w:cstheme="minorHAnsi"/>
        </w:rPr>
        <w:t xml:space="preserve"> </w:t>
      </w:r>
      <w:r w:rsidRPr="00721775">
        <w:rPr>
          <w:rFonts w:cstheme="minorHAnsi"/>
        </w:rPr>
        <w:t>However, this configuration means there is much less scope to reduce water consumption for partial loads, even if the unit has part load selection and the user selects it. A recent test of the wash performance of three CWDs (which wash in the same way as conventional FLs) found that two of them used almost the same volume of water to wash a part load as a full load, even though one model was claimed to have ‘load sensing’. The other used about 75 per cent as much water. The l/kg at part load washing was, at best, 70 per cent higher and, at worst, 100 per cent higher than the l/kg at full load, which is the value indicated on the label.</w:t>
      </w:r>
    </w:p>
    <w:p w14:paraId="6086DA0A" w14:textId="77777777" w:rsidR="002F5AA0" w:rsidRPr="00721775" w:rsidRDefault="002F5AA0" w:rsidP="002F5AA0">
      <w:pPr>
        <w:autoSpaceDE w:val="0"/>
        <w:autoSpaceDN w:val="0"/>
        <w:adjustRightInd w:val="0"/>
        <w:rPr>
          <w:rFonts w:cstheme="minorHAnsi"/>
        </w:rPr>
      </w:pPr>
      <w:r w:rsidRPr="00721775">
        <w:rPr>
          <w:rFonts w:cstheme="minorHAnsi"/>
        </w:rPr>
        <w:t>Another issue is whether the increase in the average rated capacity of CWs sold (Figure 7) is itself causing some of the apparent increase in water efficiency (Figure 5). Some product types require a certain amount of water to fill sumps and hoses irrespective of the load, so the larger the load capacity, the more water-efficient it appears, because the initial ‘fixed’ water consumption is distributed across more kg of capacity.</w:t>
      </w:r>
      <w:r w:rsidR="00494907" w:rsidRPr="00721775">
        <w:rPr>
          <w:rFonts w:cstheme="minorHAnsi"/>
        </w:rPr>
        <w:t xml:space="preserve"> </w:t>
      </w:r>
      <w:r w:rsidRPr="00721775">
        <w:rPr>
          <w:rFonts w:cstheme="minorHAnsi"/>
        </w:rPr>
        <w:t>The formulae for the WELS star ratings (and energy star ratings) for several products reflect these physical factors by incorporating an ‘intercept’ on the vertical axis, as is the case for DWs (Figure 17).</w:t>
      </w:r>
    </w:p>
    <w:p w14:paraId="6086DA0B" w14:textId="77777777" w:rsidR="002F5AA0" w:rsidRPr="00721775" w:rsidRDefault="002F5AA0" w:rsidP="002F5AA0">
      <w:pPr>
        <w:autoSpaceDE w:val="0"/>
        <w:autoSpaceDN w:val="0"/>
        <w:adjustRightInd w:val="0"/>
        <w:rPr>
          <w:rFonts w:cstheme="minorHAnsi"/>
        </w:rPr>
      </w:pPr>
      <w:r w:rsidRPr="00721775">
        <w:rPr>
          <w:rFonts w:cstheme="minorHAnsi"/>
        </w:rPr>
        <w:t>When the WELS star bands for CWs were set in 2005, industry claimed that there was no relationship between litres/kg and rated kg capacity, so no fixed intercept was included and the star bands converged at the origin of the l/kg graph.</w:t>
      </w:r>
      <w:r w:rsidR="00494907" w:rsidRPr="00721775">
        <w:rPr>
          <w:rFonts w:cstheme="minorHAnsi"/>
        </w:rPr>
        <w:t xml:space="preserve"> </w:t>
      </w:r>
      <w:r w:rsidRPr="00721775">
        <w:rPr>
          <w:rFonts w:cstheme="minorHAnsi"/>
        </w:rPr>
        <w:t xml:space="preserve">Now that all CW models have actually been rated, it is possible to revisit this assumption. </w:t>
      </w:r>
    </w:p>
    <w:p w14:paraId="6086DA0C" w14:textId="77777777" w:rsidR="002F5AA0" w:rsidRPr="00721775" w:rsidRDefault="002F5AA0" w:rsidP="002F5AA0">
      <w:pPr>
        <w:autoSpaceDE w:val="0"/>
        <w:autoSpaceDN w:val="0"/>
        <w:adjustRightInd w:val="0"/>
        <w:rPr>
          <w:rFonts w:cstheme="minorHAnsi"/>
        </w:rPr>
      </w:pPr>
      <w:r w:rsidRPr="00721775">
        <w:rPr>
          <w:rFonts w:cstheme="minorHAnsi"/>
        </w:rPr>
        <w:t>Figure 10, Figure 11 and Figure 12 illustrate the WELS star rating bands for TLs, FLs and CWDs respectively, and plot models which are registered to the current standard, and therefore represent the latest technology.</w:t>
      </w:r>
      <w:r w:rsidR="00494907" w:rsidRPr="00721775">
        <w:rPr>
          <w:rFonts w:cstheme="minorHAnsi"/>
        </w:rPr>
        <w:t xml:space="preserve"> </w:t>
      </w:r>
      <w:r w:rsidRPr="00721775">
        <w:rPr>
          <w:rFonts w:cstheme="minorHAnsi"/>
        </w:rPr>
        <w:t>The trend relationships between capacity and water consumption are also plotted.</w:t>
      </w:r>
      <w:r w:rsidR="00494907" w:rsidRPr="00721775">
        <w:rPr>
          <w:rFonts w:cstheme="minorHAnsi"/>
        </w:rPr>
        <w:t xml:space="preserve"> </w:t>
      </w:r>
      <w:r w:rsidRPr="00721775">
        <w:rPr>
          <w:rFonts w:cstheme="minorHAnsi"/>
        </w:rPr>
        <w:t>If water efficiency were unrelated to capacity, the trend line would go through the origin (as it appears to do for FLs).</w:t>
      </w:r>
      <w:r w:rsidR="00494907" w:rsidRPr="00721775">
        <w:rPr>
          <w:rFonts w:cstheme="minorHAnsi"/>
        </w:rPr>
        <w:t xml:space="preserve"> </w:t>
      </w:r>
      <w:r w:rsidRPr="00721775">
        <w:rPr>
          <w:rFonts w:cstheme="minorHAnsi"/>
        </w:rPr>
        <w:t>The trend lines indicates a 70 l/kg ‘intercept’ for TLs (but the statistical correlation is weak, i.e. a low R</w:t>
      </w:r>
      <w:r w:rsidRPr="00721775">
        <w:rPr>
          <w:rFonts w:cstheme="minorHAnsi"/>
          <w:vertAlign w:val="superscript"/>
        </w:rPr>
        <w:t>2</w:t>
      </w:r>
      <w:r w:rsidRPr="00721775">
        <w:rPr>
          <w:rFonts w:cstheme="minorHAnsi"/>
        </w:rPr>
        <w:t xml:space="preserve"> value) and a 20 l/kg intercept for CWDs (with a higher R</w:t>
      </w:r>
      <w:r w:rsidRPr="00721775">
        <w:rPr>
          <w:rFonts w:cstheme="minorHAnsi"/>
          <w:vertAlign w:val="superscript"/>
        </w:rPr>
        <w:t>2</w:t>
      </w:r>
      <w:r w:rsidRPr="00721775">
        <w:rPr>
          <w:rFonts w:cstheme="minorHAnsi"/>
        </w:rPr>
        <w:t xml:space="preserve"> value).</w:t>
      </w:r>
      <w:r w:rsidRPr="00721775">
        <w:rPr>
          <w:rStyle w:val="FootnoteReference"/>
          <w:rFonts w:cstheme="minorHAnsi"/>
        </w:rPr>
        <w:footnoteReference w:id="11"/>
      </w:r>
      <w:r w:rsidR="00494907" w:rsidRPr="00721775">
        <w:rPr>
          <w:rFonts w:cstheme="minorHAnsi"/>
        </w:rPr>
        <w:t xml:space="preserve"> </w:t>
      </w:r>
      <w:r w:rsidRPr="00721775">
        <w:rPr>
          <w:rFonts w:cstheme="minorHAnsi"/>
        </w:rPr>
        <w:t>However, these results are inconclusive.</w:t>
      </w:r>
      <w:r w:rsidR="00494907" w:rsidRPr="00721775">
        <w:rPr>
          <w:rFonts w:cstheme="minorHAnsi"/>
        </w:rPr>
        <w:t xml:space="preserve"> </w:t>
      </w:r>
      <w:r w:rsidRPr="00721775">
        <w:rPr>
          <w:rFonts w:cstheme="minorHAnsi"/>
        </w:rPr>
        <w:t>The effect for CWDs is more or less as expected, but the lack of a relationship for FLs, which use the same washing technology, is surprising.</w:t>
      </w:r>
      <w:r w:rsidR="00494907" w:rsidRPr="00721775">
        <w:rPr>
          <w:rFonts w:cstheme="minorHAnsi"/>
        </w:rPr>
        <w:t xml:space="preserve"> </w:t>
      </w:r>
      <w:r w:rsidRPr="00721775">
        <w:rPr>
          <w:rFonts w:cstheme="minorHAnsi"/>
        </w:rPr>
        <w:t>Similarly, the intercept for TLs would be expected to be lower than for FLs, not higher, since total immersion suggests a more direct relationship between load and water used.</w:t>
      </w:r>
    </w:p>
    <w:p w14:paraId="6086DA0D" w14:textId="77777777" w:rsidR="002F5AA0" w:rsidRPr="00721775" w:rsidRDefault="002F5AA0" w:rsidP="002F5AA0">
      <w:pPr>
        <w:autoSpaceDE w:val="0"/>
        <w:autoSpaceDN w:val="0"/>
        <w:adjustRightInd w:val="0"/>
        <w:rPr>
          <w:rFonts w:cstheme="minorHAnsi"/>
        </w:rPr>
      </w:pPr>
      <w:r w:rsidRPr="00721775">
        <w:rPr>
          <w:rFonts w:cstheme="minorHAnsi"/>
        </w:rPr>
        <w:t>These findings suggest that if WES are to be introduced for CWs, there is no clear case for departing from the WELS star bands on statistical grounds, although there may be a case for departing on practical grounds. For example, higher WELS star rating cut-offs may disproportionately impact on smaller models.</w:t>
      </w:r>
    </w:p>
    <w:p w14:paraId="6086DA0E" w14:textId="77777777" w:rsidR="002F5AA0" w:rsidRPr="00721775" w:rsidRDefault="002F5AA0" w:rsidP="00DB6F9C">
      <w:pPr>
        <w:pStyle w:val="Caption"/>
        <w:rPr>
          <w:rFonts w:asciiTheme="minorHAnsi" w:hAnsiTheme="minorHAnsi" w:cstheme="minorHAnsi"/>
        </w:rPr>
      </w:pPr>
      <w:bookmarkStart w:id="63" w:name="_Toc497407517"/>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10</w:t>
      </w:r>
      <w:r w:rsidR="002E0942" w:rsidRPr="00721775">
        <w:rPr>
          <w:rFonts w:asciiTheme="minorHAnsi" w:hAnsiTheme="minorHAnsi" w:cstheme="minorHAnsi"/>
          <w:noProof/>
        </w:rPr>
        <w:fldChar w:fldCharType="end"/>
      </w:r>
      <w:r w:rsidRPr="00721775">
        <w:rPr>
          <w:rFonts w:asciiTheme="minorHAnsi" w:hAnsiTheme="minorHAnsi" w:cstheme="minorHAnsi"/>
        </w:rPr>
        <w:t>. WELS star ratings and star bands: TL CWs</w:t>
      </w:r>
      <w:bookmarkEnd w:id="63"/>
    </w:p>
    <w:p w14:paraId="6086DA0F" w14:textId="77777777" w:rsidR="00DB6F9C" w:rsidRPr="00721775" w:rsidRDefault="00DB6F9C" w:rsidP="00DB6F9C">
      <w:pPr>
        <w:pStyle w:val="Picture"/>
        <w:rPr>
          <w:rFonts w:cstheme="minorHAnsi"/>
        </w:rPr>
      </w:pPr>
      <w:r w:rsidRPr="00721775">
        <w:rPr>
          <w:rFonts w:cstheme="minorHAnsi"/>
        </w:rPr>
        <w:drawing>
          <wp:inline distT="0" distB="0" distL="0" distR="0" wp14:anchorId="6086DFE7" wp14:editId="6086DFE8">
            <wp:extent cx="5483225" cy="3348990"/>
            <wp:effectExtent l="19050" t="19050" r="22225" b="22860"/>
            <wp:docPr id="11" name="Picture 11" descr="Combined line and scatter graph showing the star bands of top loader clothes washers, and the actual litres per wash per kg capacity of different machines. Most machines shown are between the bands for 1 and 3-star machines, between around 100 and 200 litres per wash at between a 4 and 10 kg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A10" w14:textId="77777777" w:rsidR="002F5AA0" w:rsidRPr="00721775" w:rsidRDefault="002F5AA0" w:rsidP="00DB6F9C">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A11" w14:textId="77777777" w:rsidR="002F5AA0" w:rsidRPr="00721775" w:rsidRDefault="002F5AA0" w:rsidP="004617EC">
      <w:pPr>
        <w:pStyle w:val="Caption"/>
        <w:rPr>
          <w:rFonts w:asciiTheme="minorHAnsi" w:hAnsiTheme="minorHAnsi" w:cstheme="minorHAnsi"/>
        </w:rPr>
      </w:pPr>
      <w:bookmarkStart w:id="64" w:name="_Toc497407518"/>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11</w:t>
      </w:r>
      <w:r w:rsidR="002E0942" w:rsidRPr="00721775">
        <w:rPr>
          <w:rFonts w:asciiTheme="minorHAnsi" w:hAnsiTheme="minorHAnsi" w:cstheme="minorHAnsi"/>
          <w:noProof/>
        </w:rPr>
        <w:fldChar w:fldCharType="end"/>
      </w:r>
      <w:r w:rsidRPr="00721775">
        <w:rPr>
          <w:rFonts w:asciiTheme="minorHAnsi" w:hAnsiTheme="minorHAnsi" w:cstheme="minorHAnsi"/>
        </w:rPr>
        <w:t>. WELS star ratings and star bands: FL CWs</w:t>
      </w:r>
      <w:bookmarkEnd w:id="64"/>
    </w:p>
    <w:p w14:paraId="6086DA12" w14:textId="77777777" w:rsidR="004617EC" w:rsidRPr="00721775" w:rsidRDefault="004617EC" w:rsidP="004617EC">
      <w:pPr>
        <w:pStyle w:val="Picture"/>
        <w:rPr>
          <w:rFonts w:cstheme="minorHAnsi"/>
        </w:rPr>
      </w:pPr>
      <w:r w:rsidRPr="00721775">
        <w:rPr>
          <w:rFonts w:cstheme="minorHAnsi"/>
        </w:rPr>
        <w:drawing>
          <wp:inline distT="0" distB="0" distL="0" distR="0" wp14:anchorId="6086DFE9" wp14:editId="6086DFEA">
            <wp:extent cx="5483225" cy="3348990"/>
            <wp:effectExtent l="19050" t="19050" r="22225" b="22860"/>
            <wp:docPr id="12" name="Picture 12" descr="Combined line and scatter graph showing the star bands of front loader clothes washers, and the actual litres per wash per kg capacity of different machines. Most machines shown are around the 4-star band, between around 50 and 100 litres per wash at between a 5 and 9 kg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A13" w14:textId="77777777" w:rsidR="002F5AA0" w:rsidRPr="00721775" w:rsidRDefault="002F5AA0" w:rsidP="004617EC">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A14" w14:textId="77777777" w:rsidR="002F5AA0" w:rsidRPr="00721775" w:rsidRDefault="002F5AA0" w:rsidP="004617EC">
      <w:pPr>
        <w:pStyle w:val="Caption"/>
        <w:rPr>
          <w:rFonts w:asciiTheme="minorHAnsi" w:hAnsiTheme="minorHAnsi" w:cstheme="minorHAnsi"/>
        </w:rPr>
      </w:pPr>
      <w:bookmarkStart w:id="65" w:name="_Toc497407519"/>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12</w:t>
      </w:r>
      <w:r w:rsidR="002E0942" w:rsidRPr="00721775">
        <w:rPr>
          <w:rFonts w:asciiTheme="minorHAnsi" w:hAnsiTheme="minorHAnsi" w:cstheme="minorHAnsi"/>
          <w:noProof/>
        </w:rPr>
        <w:fldChar w:fldCharType="end"/>
      </w:r>
      <w:r w:rsidRPr="00721775">
        <w:rPr>
          <w:rFonts w:asciiTheme="minorHAnsi" w:hAnsiTheme="minorHAnsi" w:cstheme="minorHAnsi"/>
        </w:rPr>
        <w:t>. WELS star ratings and star bands: CWDs</w:t>
      </w:r>
      <w:bookmarkEnd w:id="65"/>
    </w:p>
    <w:p w14:paraId="6086DA15" w14:textId="77777777" w:rsidR="004617EC" w:rsidRPr="00721775" w:rsidRDefault="004617EC" w:rsidP="004617EC">
      <w:pPr>
        <w:pStyle w:val="Picture"/>
        <w:rPr>
          <w:rFonts w:cstheme="minorHAnsi"/>
        </w:rPr>
      </w:pPr>
      <w:r w:rsidRPr="00721775">
        <w:rPr>
          <w:rFonts w:cstheme="minorHAnsi"/>
        </w:rPr>
        <w:drawing>
          <wp:inline distT="0" distB="0" distL="0" distR="0" wp14:anchorId="6086DFEB" wp14:editId="6086DFEC">
            <wp:extent cx="5483225" cy="3348990"/>
            <wp:effectExtent l="19050" t="19050" r="22225" b="22860"/>
            <wp:docPr id="13" name="Picture 13" descr="Combined line and scatter graph showing the star bands of clothes washer-dryers, and the actual litres per wash per kg capacity of different machines. Most machines shown are around the 5-star band, between around 50 and 100 litres per wash at between a 5 and 10 kg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A16" w14:textId="77777777" w:rsidR="002F5AA0" w:rsidRPr="00721775" w:rsidRDefault="002F5AA0" w:rsidP="004617EC">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A17" w14:textId="77777777" w:rsidR="002F5AA0" w:rsidRPr="00721775" w:rsidRDefault="002F5AA0" w:rsidP="00DE60E9">
      <w:pPr>
        <w:pStyle w:val="Heading4"/>
        <w:keepNext/>
        <w:numPr>
          <w:ilvl w:val="0"/>
          <w:numId w:val="0"/>
        </w:numPr>
        <w:rPr>
          <w:rFonts w:asciiTheme="minorHAnsi" w:hAnsiTheme="minorHAnsi" w:cstheme="minorHAnsi"/>
        </w:rPr>
      </w:pPr>
      <w:bookmarkStart w:id="66" w:name="_Toc260650752"/>
      <w:bookmarkStart w:id="67" w:name="_Toc497407423"/>
      <w:r w:rsidRPr="00721775">
        <w:rPr>
          <w:rFonts w:asciiTheme="minorHAnsi" w:hAnsiTheme="minorHAnsi" w:cstheme="minorHAnsi"/>
        </w:rPr>
        <w:t xml:space="preserve">Combined </w:t>
      </w:r>
      <w:r w:rsidR="00C83594" w:rsidRPr="00721775">
        <w:rPr>
          <w:rFonts w:asciiTheme="minorHAnsi" w:hAnsiTheme="minorHAnsi" w:cstheme="minorHAnsi"/>
        </w:rPr>
        <w:t>washer dr</w:t>
      </w:r>
      <w:r w:rsidRPr="00721775">
        <w:rPr>
          <w:rFonts w:asciiTheme="minorHAnsi" w:hAnsiTheme="minorHAnsi" w:cstheme="minorHAnsi"/>
        </w:rPr>
        <w:t>yers</w:t>
      </w:r>
      <w:bookmarkEnd w:id="66"/>
      <w:bookmarkEnd w:id="67"/>
    </w:p>
    <w:p w14:paraId="6086DA18" w14:textId="77777777" w:rsidR="002F5AA0" w:rsidRPr="00721775" w:rsidRDefault="002F5AA0" w:rsidP="004617EC">
      <w:pPr>
        <w:pStyle w:val="Heading5"/>
        <w:rPr>
          <w:rFonts w:asciiTheme="minorHAnsi" w:hAnsiTheme="minorHAnsi" w:cstheme="minorHAnsi"/>
          <w:i/>
        </w:rPr>
      </w:pPr>
      <w:r w:rsidRPr="00721775">
        <w:rPr>
          <w:rFonts w:asciiTheme="minorHAnsi" w:hAnsiTheme="minorHAnsi" w:cstheme="minorHAnsi"/>
          <w:i/>
        </w:rPr>
        <w:t>Technology</w:t>
      </w:r>
    </w:p>
    <w:p w14:paraId="6086DA19" w14:textId="77777777" w:rsidR="002F5AA0" w:rsidRPr="00721775" w:rsidRDefault="002F5AA0" w:rsidP="002F5AA0">
      <w:pPr>
        <w:rPr>
          <w:rFonts w:cstheme="minorHAnsi"/>
        </w:rPr>
      </w:pPr>
      <w:r w:rsidRPr="00721775">
        <w:rPr>
          <w:rFonts w:cstheme="minorHAnsi"/>
        </w:rPr>
        <w:t xml:space="preserve">CWDs offer the advantage of substituting a single appliance for a separate washer and a dryer. This space-efficiency, and the fact that the dryer does not vent steam like a conventional evaporative dryer, makes CWDs increasingly popular in apartments, where space is constrained and access to the outside for venting is difficult. </w:t>
      </w:r>
    </w:p>
    <w:p w14:paraId="6086DA1A" w14:textId="77777777" w:rsidR="002F5AA0" w:rsidRPr="00721775" w:rsidRDefault="002F5AA0" w:rsidP="002F5AA0">
      <w:pPr>
        <w:rPr>
          <w:rFonts w:cstheme="minorHAnsi"/>
        </w:rPr>
      </w:pPr>
      <w:r w:rsidRPr="00721775">
        <w:rPr>
          <w:rFonts w:cstheme="minorHAnsi"/>
        </w:rPr>
        <w:t>CWDs also offer the convenience of allowing a load to be washed and dried in one continuous operation, without requiring anyone to be present to move clothes from the washer to the dryer or hang them on the line. This cannot be done if the washer is loaded to its rated wash capacity – the maximum drying capacity is typically 50 per cent to 60 per cent of the rated capacity. As users of all types of FL CW typically load to about half the rated capacity, this is rarely a serious constraint.</w:t>
      </w:r>
      <w:r w:rsidR="00494907" w:rsidRPr="00721775">
        <w:rPr>
          <w:rFonts w:cstheme="minorHAnsi"/>
        </w:rPr>
        <w:t xml:space="preserve"> </w:t>
      </w:r>
      <w:r w:rsidRPr="00721775">
        <w:rPr>
          <w:rFonts w:cstheme="minorHAnsi"/>
        </w:rPr>
        <w:t>For CWDs, the drying load limit may well correspond to the most common wash load in normal use.</w:t>
      </w:r>
    </w:p>
    <w:p w14:paraId="6086DA1B" w14:textId="77777777" w:rsidR="002F5AA0" w:rsidRPr="00721775" w:rsidRDefault="002F5AA0" w:rsidP="002F5AA0">
      <w:pPr>
        <w:rPr>
          <w:rFonts w:cstheme="minorHAnsi"/>
        </w:rPr>
      </w:pPr>
      <w:r w:rsidRPr="00721775">
        <w:rPr>
          <w:rFonts w:cstheme="minorHAnsi"/>
        </w:rPr>
        <w:t>CWDs consume water while drying as well as while washing. They are designed to avoid venting humid air outside the cabinet, so they have a water-cooled condenser to remove moisture, which is collected in a container or sent to waste. The amount of water taken from the mains for condenser cooling can be as much or more as is used for the wash cycle.</w:t>
      </w:r>
      <w:r w:rsidR="00494907" w:rsidRPr="00721775">
        <w:rPr>
          <w:rFonts w:cstheme="minorHAnsi"/>
        </w:rPr>
        <w:t xml:space="preserve"> </w:t>
      </w:r>
      <w:r w:rsidRPr="00721775">
        <w:rPr>
          <w:rFonts w:cstheme="minorHAnsi"/>
        </w:rPr>
        <w:t>There are also stand-alone condenser dryers, but they cool the condenser with air, not water.</w:t>
      </w:r>
      <w:r w:rsidRPr="00721775">
        <w:rPr>
          <w:rStyle w:val="FootnoteReference"/>
          <w:rFonts w:cstheme="minorHAnsi"/>
        </w:rPr>
        <w:footnoteReference w:id="12"/>
      </w:r>
    </w:p>
    <w:p w14:paraId="6086DA1C" w14:textId="77777777" w:rsidR="002F5AA0" w:rsidRPr="00721775" w:rsidRDefault="002F5AA0" w:rsidP="00400510">
      <w:pPr>
        <w:pStyle w:val="Heading5"/>
        <w:rPr>
          <w:rFonts w:asciiTheme="minorHAnsi" w:hAnsiTheme="minorHAnsi" w:cstheme="minorHAnsi"/>
          <w:i/>
        </w:rPr>
      </w:pPr>
      <w:r w:rsidRPr="00721775">
        <w:rPr>
          <w:rFonts w:asciiTheme="minorHAnsi" w:hAnsiTheme="minorHAnsi" w:cstheme="minorHAnsi"/>
          <w:i/>
        </w:rPr>
        <w:t>Information to Buyers</w:t>
      </w:r>
    </w:p>
    <w:p w14:paraId="6086DA1D" w14:textId="77777777" w:rsidR="002F5AA0" w:rsidRPr="00721775" w:rsidRDefault="002F5AA0" w:rsidP="002F5AA0">
      <w:pPr>
        <w:rPr>
          <w:rFonts w:cstheme="minorHAnsi"/>
        </w:rPr>
      </w:pPr>
      <w:r w:rsidRPr="00721775">
        <w:rPr>
          <w:rFonts w:cstheme="minorHAnsi"/>
        </w:rPr>
        <w:t>At present the WELS scheme treats CWDs as if they were CWs, and requires labelling of water consumption for the washing function but not for the drying function.</w:t>
      </w:r>
      <w:r w:rsidR="00494907" w:rsidRPr="00721775">
        <w:rPr>
          <w:rFonts w:cstheme="minorHAnsi"/>
        </w:rPr>
        <w:t xml:space="preserve"> </w:t>
      </w:r>
      <w:r w:rsidRPr="00721775">
        <w:rPr>
          <w:rFonts w:cstheme="minorHAnsi"/>
        </w:rPr>
        <w:t>The energy labelling program treats a CWD as if it were a distinct CW (used once per day) and a CD (used once per week), but does not recognise the linkage between the functions and frequency of use in the one unit.</w:t>
      </w:r>
      <w:r w:rsidR="00494907" w:rsidRPr="00721775">
        <w:rPr>
          <w:rFonts w:cstheme="minorHAnsi"/>
        </w:rPr>
        <w:t xml:space="preserve"> </w:t>
      </w:r>
      <w:r w:rsidRPr="00721775">
        <w:rPr>
          <w:rFonts w:cstheme="minorHAnsi"/>
        </w:rPr>
        <w:t>CWDs must carry separate energy labels indicating their energy use for the washing function and for the drying function, but the energy consumption for drying is calculated for a load of standard moisture content, not for a load as it is left at the end of the same unit’s wash cycle, which is generally well below standard water content (Access 2008a).</w:t>
      </w:r>
      <w:r w:rsidR="00494907" w:rsidRPr="00721775">
        <w:rPr>
          <w:rFonts w:cstheme="minorHAnsi"/>
        </w:rPr>
        <w:t xml:space="preserve"> </w:t>
      </w:r>
      <w:r w:rsidRPr="00721775">
        <w:rPr>
          <w:rFonts w:cstheme="minorHAnsi"/>
        </w:rPr>
        <w:t xml:space="preserve">This means that the drying energy consumption is only indicative of the </w:t>
      </w:r>
      <w:r w:rsidRPr="00721775">
        <w:rPr>
          <w:rFonts w:cstheme="minorHAnsi"/>
          <w:i/>
          <w:iCs/>
        </w:rPr>
        <w:t>least</w:t>
      </w:r>
      <w:r w:rsidRPr="00721775">
        <w:rPr>
          <w:rFonts w:cstheme="minorHAnsi"/>
        </w:rPr>
        <w:t xml:space="preserve"> likely mode of use – as if the CWD were a stand-alone dryer – and is of limited value to buyers of laundry products.</w:t>
      </w:r>
    </w:p>
    <w:p w14:paraId="6086DA1E" w14:textId="77777777" w:rsidR="002F5AA0" w:rsidRPr="00721775" w:rsidRDefault="002F5AA0" w:rsidP="002F5AA0">
      <w:pPr>
        <w:rPr>
          <w:rFonts w:cstheme="minorHAnsi"/>
        </w:rPr>
      </w:pPr>
      <w:r w:rsidRPr="00721775">
        <w:rPr>
          <w:rFonts w:cstheme="minorHAnsi"/>
        </w:rPr>
        <w:t xml:space="preserve">Very few buyers are aware that CWDs use water for their drying function at all, let alone that they use, on average, more water to dry each kg of load than to wash it. This is because: </w:t>
      </w:r>
    </w:p>
    <w:p w14:paraId="6086DA1F" w14:textId="77777777" w:rsidR="002F5AA0" w:rsidRPr="00721775" w:rsidRDefault="002F5AA0" w:rsidP="004A4CE8">
      <w:pPr>
        <w:pStyle w:val="ListBullet"/>
        <w:rPr>
          <w:rFonts w:cstheme="minorHAnsi"/>
        </w:rPr>
      </w:pPr>
      <w:r w:rsidRPr="00721775">
        <w:rPr>
          <w:rFonts w:cstheme="minorHAnsi"/>
        </w:rPr>
        <w:t>there is no indication of this on either the energy or the WELS label;</w:t>
      </w:r>
    </w:p>
    <w:p w14:paraId="6086DA20" w14:textId="77777777" w:rsidR="002F5AA0" w:rsidRPr="00721775" w:rsidRDefault="002F5AA0" w:rsidP="004A4CE8">
      <w:pPr>
        <w:pStyle w:val="ListBullet"/>
        <w:rPr>
          <w:rFonts w:cstheme="minorHAnsi"/>
        </w:rPr>
      </w:pPr>
      <w:r w:rsidRPr="00721775">
        <w:rPr>
          <w:rFonts w:cstheme="minorHAnsi"/>
        </w:rPr>
        <w:t>CWDs are identified as separate categories of CW within the supporting websites (</w:t>
      </w:r>
      <w:hyperlink r:id="rId50" w:history="1">
        <w:r w:rsidR="00085E79" w:rsidRPr="00721775">
          <w:rPr>
            <w:rStyle w:val="Hyperlink"/>
            <w:rFonts w:cstheme="minorHAnsi"/>
          </w:rPr>
          <w:t>www.energyrating.gov.au</w:t>
        </w:r>
      </w:hyperlink>
      <w:r w:rsidRPr="00721775">
        <w:rPr>
          <w:rFonts w:cstheme="minorHAnsi"/>
        </w:rPr>
        <w:t xml:space="preserve"> and </w:t>
      </w:r>
      <w:hyperlink r:id="rId51" w:history="1">
        <w:r w:rsidR="00085E79" w:rsidRPr="00721775">
          <w:rPr>
            <w:rStyle w:val="Hyperlink"/>
            <w:rFonts w:cstheme="minorHAnsi"/>
          </w:rPr>
          <w:t>www.waterrating.gov.au</w:t>
        </w:r>
      </w:hyperlink>
      <w:r w:rsidRPr="00721775">
        <w:rPr>
          <w:rFonts w:cstheme="minorHAnsi"/>
        </w:rPr>
        <w:t>) but the listings only give energy and water consumption on the washing function, and make no mention of drying function water use;</w:t>
      </w:r>
      <w:r w:rsidR="00494907" w:rsidRPr="00721775">
        <w:rPr>
          <w:rFonts w:cstheme="minorHAnsi"/>
        </w:rPr>
        <w:t xml:space="preserve"> </w:t>
      </w:r>
      <w:r w:rsidRPr="00721775">
        <w:rPr>
          <w:rFonts w:cstheme="minorHAnsi"/>
        </w:rPr>
        <w:t>and</w:t>
      </w:r>
    </w:p>
    <w:p w14:paraId="6086DA21" w14:textId="77777777" w:rsidR="002F5AA0" w:rsidRPr="00721775" w:rsidRDefault="002F5AA0" w:rsidP="004A4CE8">
      <w:pPr>
        <w:pStyle w:val="ListBullet"/>
        <w:rPr>
          <w:rFonts w:cstheme="minorHAnsi"/>
        </w:rPr>
      </w:pPr>
      <w:r w:rsidRPr="00721775">
        <w:rPr>
          <w:rFonts w:cstheme="minorHAnsi"/>
        </w:rPr>
        <w:t>the brochures made available by CWD manufacturers give water consumption on the washing function but no information on drying function water use.</w:t>
      </w:r>
    </w:p>
    <w:p w14:paraId="6086DA22" w14:textId="77777777" w:rsidR="002F5AA0" w:rsidRPr="00721775" w:rsidRDefault="002F5AA0" w:rsidP="002F5AA0">
      <w:pPr>
        <w:rPr>
          <w:rFonts w:cstheme="minorHAnsi"/>
        </w:rPr>
      </w:pPr>
      <w:r w:rsidRPr="00721775">
        <w:rPr>
          <w:rFonts w:cstheme="minorHAnsi"/>
        </w:rPr>
        <w:t xml:space="preserve">The only available source of data is the </w:t>
      </w:r>
      <w:r w:rsidRPr="00721775">
        <w:rPr>
          <w:rFonts w:cstheme="minorHAnsi"/>
          <w:i/>
          <w:iCs/>
        </w:rPr>
        <w:t>clothes dryer</w:t>
      </w:r>
      <w:r w:rsidRPr="00721775">
        <w:rPr>
          <w:rFonts w:cstheme="minorHAnsi"/>
        </w:rPr>
        <w:t xml:space="preserve"> registration database, which lists the total water consumption on the drying function of CWD models, as well as their total energy consumption and energy per kg.</w:t>
      </w:r>
      <w:r w:rsidR="00494907" w:rsidRPr="00721775">
        <w:rPr>
          <w:rFonts w:cstheme="minorHAnsi"/>
        </w:rPr>
        <w:t xml:space="preserve"> </w:t>
      </w:r>
      <w:r w:rsidRPr="00721775">
        <w:rPr>
          <w:rFonts w:cstheme="minorHAnsi"/>
        </w:rPr>
        <w:t>The data does not appear on the searchable website designed for public use, but can only be accessed by downloading the complete data file.</w:t>
      </w:r>
      <w:r w:rsidR="00494907" w:rsidRPr="00721775">
        <w:rPr>
          <w:rFonts w:cstheme="minorHAnsi"/>
        </w:rPr>
        <w:t xml:space="preserve"> </w:t>
      </w:r>
      <w:r w:rsidRPr="00721775">
        <w:rPr>
          <w:rFonts w:cstheme="minorHAnsi"/>
        </w:rPr>
        <w:t>Interested users would still need to match the model numbers on the CD database with those on the CW database to get the complete picture of each CWD’s water use.</w:t>
      </w:r>
      <w:r w:rsidR="00494907" w:rsidRPr="00721775">
        <w:rPr>
          <w:rFonts w:cstheme="minorHAnsi"/>
        </w:rPr>
        <w:t xml:space="preserve"> </w:t>
      </w:r>
    </w:p>
    <w:p w14:paraId="6086DA23" w14:textId="77777777" w:rsidR="002F5AA0" w:rsidRPr="00721775" w:rsidRDefault="002F5AA0" w:rsidP="002F5AA0">
      <w:pPr>
        <w:rPr>
          <w:rFonts w:cstheme="minorHAnsi"/>
        </w:rPr>
      </w:pPr>
      <w:r w:rsidRPr="00721775">
        <w:rPr>
          <w:rFonts w:cstheme="minorHAnsi"/>
        </w:rPr>
        <w:t xml:space="preserve">Although all CWDs use significant volumes of water in their drying function, there is a large range in their water efficiency, as indicated in Table 13. On average, CWDs use 121 per cent as much water to dry each kg of load as to wash it, but the range is very wide: from a low of 65 per cent to a high of 166 per cent. </w:t>
      </w:r>
    </w:p>
    <w:p w14:paraId="6086DA24" w14:textId="77777777" w:rsidR="002F5AA0" w:rsidRPr="00721775" w:rsidRDefault="002F5AA0" w:rsidP="004A4CE8">
      <w:pPr>
        <w:pStyle w:val="Caption"/>
        <w:rPr>
          <w:rFonts w:asciiTheme="minorHAnsi" w:hAnsiTheme="minorHAnsi" w:cstheme="minorHAnsi"/>
        </w:rPr>
      </w:pPr>
      <w:bookmarkStart w:id="68" w:name="_Toc497407489"/>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13</w:t>
      </w:r>
      <w:r w:rsidR="002E0942" w:rsidRPr="00721775">
        <w:rPr>
          <w:rFonts w:asciiTheme="minorHAnsi" w:hAnsiTheme="minorHAnsi" w:cstheme="minorHAnsi"/>
          <w:noProof/>
        </w:rPr>
        <w:fldChar w:fldCharType="end"/>
      </w:r>
      <w:r w:rsidRPr="00721775">
        <w:rPr>
          <w:rFonts w:asciiTheme="minorHAnsi" w:hAnsiTheme="minorHAnsi" w:cstheme="minorHAnsi"/>
        </w:rPr>
        <w:t>. Water use of CWDs on market, 2008</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7-column table listing quantities in units and giving their average, minimum, maximum, and range of model characteristics, and their sale-weighted averages."/>
      </w:tblPr>
      <w:tblGrid>
        <w:gridCol w:w="1838"/>
        <w:gridCol w:w="1181"/>
        <w:gridCol w:w="1181"/>
        <w:gridCol w:w="1182"/>
        <w:gridCol w:w="1181"/>
        <w:gridCol w:w="1181"/>
        <w:gridCol w:w="1182"/>
      </w:tblGrid>
      <w:tr w:rsidR="004A4CE8" w:rsidRPr="00721775" w14:paraId="6086DA2C" w14:textId="77777777" w:rsidTr="004A4CE8">
        <w:trPr>
          <w:cantSplit/>
          <w:tblHeader/>
        </w:trPr>
        <w:tc>
          <w:tcPr>
            <w:tcW w:w="1838" w:type="dxa"/>
            <w:noWrap/>
            <w:tcMar>
              <w:top w:w="15" w:type="dxa"/>
              <w:left w:w="15" w:type="dxa"/>
              <w:bottom w:w="0" w:type="dxa"/>
              <w:right w:w="15" w:type="dxa"/>
            </w:tcMar>
          </w:tcPr>
          <w:p w14:paraId="6086DA25" w14:textId="77777777" w:rsidR="004A4CE8" w:rsidRPr="00721775" w:rsidRDefault="004A4CE8" w:rsidP="004A4CE8">
            <w:pPr>
              <w:pStyle w:val="TableHeading"/>
              <w:rPr>
                <w:rFonts w:cstheme="minorHAnsi"/>
              </w:rPr>
            </w:pPr>
            <w:r w:rsidRPr="00721775">
              <w:rPr>
                <w:rFonts w:cstheme="minorHAnsi"/>
              </w:rPr>
              <w:t>Quantity</w:t>
            </w:r>
          </w:p>
        </w:tc>
        <w:tc>
          <w:tcPr>
            <w:tcW w:w="1181" w:type="dxa"/>
            <w:noWrap/>
            <w:tcMar>
              <w:top w:w="15" w:type="dxa"/>
              <w:left w:w="15" w:type="dxa"/>
              <w:bottom w:w="0" w:type="dxa"/>
              <w:right w:w="15" w:type="dxa"/>
            </w:tcMar>
          </w:tcPr>
          <w:p w14:paraId="6086DA26" w14:textId="77777777" w:rsidR="004A4CE8" w:rsidRPr="00721775" w:rsidRDefault="004A4CE8" w:rsidP="00335780">
            <w:pPr>
              <w:pStyle w:val="TableHeading"/>
              <w:jc w:val="center"/>
              <w:rPr>
                <w:rFonts w:cstheme="minorHAnsi"/>
              </w:rPr>
            </w:pPr>
            <w:r w:rsidRPr="00721775">
              <w:rPr>
                <w:rFonts w:cstheme="minorHAnsi"/>
              </w:rPr>
              <w:t>Units</w:t>
            </w:r>
          </w:p>
        </w:tc>
        <w:tc>
          <w:tcPr>
            <w:tcW w:w="1181" w:type="dxa"/>
            <w:noWrap/>
            <w:tcMar>
              <w:top w:w="15" w:type="dxa"/>
              <w:left w:w="15" w:type="dxa"/>
              <w:bottom w:w="0" w:type="dxa"/>
              <w:right w:w="15" w:type="dxa"/>
            </w:tcMar>
          </w:tcPr>
          <w:p w14:paraId="6086DA27" w14:textId="77777777" w:rsidR="004A4CE8" w:rsidRPr="00721775" w:rsidRDefault="004A4CE8" w:rsidP="00335780">
            <w:pPr>
              <w:pStyle w:val="TableHeading"/>
              <w:jc w:val="center"/>
              <w:rPr>
                <w:rFonts w:cstheme="minorHAnsi"/>
              </w:rPr>
            </w:pPr>
            <w:r w:rsidRPr="00721775">
              <w:rPr>
                <w:rFonts w:cstheme="minorHAnsi"/>
              </w:rPr>
              <w:t>Model characteristics</w:t>
            </w:r>
            <w:r w:rsidRPr="00721775">
              <w:rPr>
                <w:rFonts w:cstheme="minorHAnsi"/>
              </w:rPr>
              <w:br/>
              <w:t>Average</w:t>
            </w:r>
          </w:p>
        </w:tc>
        <w:tc>
          <w:tcPr>
            <w:tcW w:w="1182" w:type="dxa"/>
            <w:noWrap/>
            <w:tcMar>
              <w:top w:w="15" w:type="dxa"/>
              <w:left w:w="15" w:type="dxa"/>
              <w:bottom w:w="0" w:type="dxa"/>
              <w:right w:w="15" w:type="dxa"/>
            </w:tcMar>
          </w:tcPr>
          <w:p w14:paraId="6086DA28" w14:textId="77777777" w:rsidR="004A4CE8" w:rsidRPr="00721775" w:rsidRDefault="004A4CE8" w:rsidP="00335780">
            <w:pPr>
              <w:pStyle w:val="TableHeading"/>
              <w:jc w:val="center"/>
              <w:rPr>
                <w:rFonts w:cstheme="minorHAnsi"/>
              </w:rPr>
            </w:pPr>
            <w:r w:rsidRPr="00721775">
              <w:rPr>
                <w:rFonts w:cstheme="minorHAnsi"/>
              </w:rPr>
              <w:t>Model characteristics</w:t>
            </w:r>
            <w:r w:rsidRPr="00721775">
              <w:rPr>
                <w:rFonts w:cstheme="minorHAnsi"/>
              </w:rPr>
              <w:br/>
              <w:t>Min</w:t>
            </w:r>
          </w:p>
        </w:tc>
        <w:tc>
          <w:tcPr>
            <w:tcW w:w="1181" w:type="dxa"/>
            <w:noWrap/>
            <w:tcMar>
              <w:top w:w="15" w:type="dxa"/>
              <w:left w:w="15" w:type="dxa"/>
              <w:bottom w:w="0" w:type="dxa"/>
              <w:right w:w="15" w:type="dxa"/>
            </w:tcMar>
          </w:tcPr>
          <w:p w14:paraId="6086DA29" w14:textId="77777777" w:rsidR="004A4CE8" w:rsidRPr="00721775" w:rsidRDefault="004A4CE8" w:rsidP="00335780">
            <w:pPr>
              <w:pStyle w:val="TableHeading"/>
              <w:jc w:val="center"/>
              <w:rPr>
                <w:rFonts w:cstheme="minorHAnsi"/>
              </w:rPr>
            </w:pPr>
            <w:r w:rsidRPr="00721775">
              <w:rPr>
                <w:rFonts w:cstheme="minorHAnsi"/>
              </w:rPr>
              <w:t>Model characteristics</w:t>
            </w:r>
            <w:r w:rsidRPr="00721775">
              <w:rPr>
                <w:rFonts w:cstheme="minorHAnsi"/>
              </w:rPr>
              <w:br/>
              <w:t>Max</w:t>
            </w:r>
          </w:p>
        </w:tc>
        <w:tc>
          <w:tcPr>
            <w:tcW w:w="1181" w:type="dxa"/>
            <w:noWrap/>
            <w:tcMar>
              <w:top w:w="15" w:type="dxa"/>
              <w:left w:w="15" w:type="dxa"/>
              <w:bottom w:w="0" w:type="dxa"/>
              <w:right w:w="15" w:type="dxa"/>
            </w:tcMar>
          </w:tcPr>
          <w:p w14:paraId="6086DA2A" w14:textId="77777777" w:rsidR="004A4CE8" w:rsidRPr="00721775" w:rsidRDefault="004A4CE8" w:rsidP="00335780">
            <w:pPr>
              <w:pStyle w:val="TableHeading"/>
              <w:jc w:val="center"/>
              <w:rPr>
                <w:rFonts w:cstheme="minorHAnsi"/>
              </w:rPr>
            </w:pPr>
            <w:r w:rsidRPr="00721775">
              <w:rPr>
                <w:rFonts w:cstheme="minorHAnsi"/>
              </w:rPr>
              <w:t>Model characteristics</w:t>
            </w:r>
            <w:r w:rsidRPr="00721775">
              <w:rPr>
                <w:rFonts w:cstheme="minorHAnsi"/>
              </w:rPr>
              <w:br/>
              <w:t>Range</w:t>
            </w:r>
          </w:p>
        </w:tc>
        <w:tc>
          <w:tcPr>
            <w:tcW w:w="1182" w:type="dxa"/>
            <w:noWrap/>
            <w:tcMar>
              <w:top w:w="15" w:type="dxa"/>
              <w:left w:w="15" w:type="dxa"/>
              <w:bottom w:w="0" w:type="dxa"/>
              <w:right w:w="15" w:type="dxa"/>
            </w:tcMar>
          </w:tcPr>
          <w:p w14:paraId="6086DA2B" w14:textId="77777777" w:rsidR="004A4CE8" w:rsidRPr="00721775" w:rsidRDefault="004A4CE8" w:rsidP="00335780">
            <w:pPr>
              <w:pStyle w:val="TableHeading"/>
              <w:jc w:val="center"/>
              <w:rPr>
                <w:rFonts w:cstheme="minorHAnsi"/>
              </w:rPr>
            </w:pPr>
            <w:r w:rsidRPr="00721775">
              <w:rPr>
                <w:rFonts w:cstheme="minorHAnsi"/>
              </w:rPr>
              <w:t>Sale-weighted Average</w:t>
            </w:r>
          </w:p>
        </w:tc>
      </w:tr>
      <w:tr w:rsidR="004A4CE8" w:rsidRPr="00721775" w14:paraId="6086DA34" w14:textId="77777777" w:rsidTr="004A4CE8">
        <w:trPr>
          <w:cantSplit/>
        </w:trPr>
        <w:tc>
          <w:tcPr>
            <w:tcW w:w="1838" w:type="dxa"/>
            <w:noWrap/>
            <w:tcMar>
              <w:top w:w="15" w:type="dxa"/>
              <w:left w:w="15" w:type="dxa"/>
              <w:bottom w:w="0" w:type="dxa"/>
              <w:right w:w="15" w:type="dxa"/>
            </w:tcMar>
          </w:tcPr>
          <w:p w14:paraId="6086DA2D" w14:textId="77777777" w:rsidR="004A4CE8" w:rsidRPr="00721775" w:rsidRDefault="004A4CE8" w:rsidP="004A4CE8">
            <w:pPr>
              <w:pStyle w:val="TableText"/>
              <w:rPr>
                <w:rFonts w:cstheme="minorHAnsi"/>
              </w:rPr>
            </w:pPr>
            <w:r w:rsidRPr="00721775">
              <w:rPr>
                <w:rFonts w:cstheme="minorHAnsi"/>
              </w:rPr>
              <w:t>Washing capacity</w:t>
            </w:r>
          </w:p>
        </w:tc>
        <w:tc>
          <w:tcPr>
            <w:tcW w:w="1181" w:type="dxa"/>
            <w:noWrap/>
            <w:tcMar>
              <w:top w:w="15" w:type="dxa"/>
              <w:left w:w="15" w:type="dxa"/>
              <w:bottom w:w="0" w:type="dxa"/>
              <w:right w:w="15" w:type="dxa"/>
            </w:tcMar>
          </w:tcPr>
          <w:p w14:paraId="6086DA2E" w14:textId="77777777" w:rsidR="004A4CE8" w:rsidRPr="00721775" w:rsidRDefault="004A4CE8" w:rsidP="00335780">
            <w:pPr>
              <w:pStyle w:val="TableText"/>
              <w:jc w:val="center"/>
              <w:rPr>
                <w:rFonts w:cstheme="minorHAnsi"/>
              </w:rPr>
            </w:pPr>
            <w:r w:rsidRPr="00721775">
              <w:rPr>
                <w:rFonts w:cstheme="minorHAnsi"/>
              </w:rPr>
              <w:t>kg</w:t>
            </w:r>
          </w:p>
        </w:tc>
        <w:tc>
          <w:tcPr>
            <w:tcW w:w="1181" w:type="dxa"/>
            <w:noWrap/>
            <w:tcMar>
              <w:top w:w="15" w:type="dxa"/>
              <w:left w:w="15" w:type="dxa"/>
              <w:bottom w:w="0" w:type="dxa"/>
              <w:right w:w="15" w:type="dxa"/>
            </w:tcMar>
          </w:tcPr>
          <w:p w14:paraId="6086DA2F" w14:textId="77777777" w:rsidR="004A4CE8" w:rsidRPr="00721775" w:rsidRDefault="004A4CE8" w:rsidP="00335780">
            <w:pPr>
              <w:pStyle w:val="TableText"/>
              <w:jc w:val="center"/>
              <w:rPr>
                <w:rFonts w:cstheme="minorHAnsi"/>
              </w:rPr>
            </w:pPr>
            <w:r w:rsidRPr="00721775">
              <w:rPr>
                <w:rFonts w:cstheme="minorHAnsi"/>
              </w:rPr>
              <w:t>7.8</w:t>
            </w:r>
          </w:p>
        </w:tc>
        <w:tc>
          <w:tcPr>
            <w:tcW w:w="1182" w:type="dxa"/>
            <w:noWrap/>
            <w:tcMar>
              <w:top w:w="15" w:type="dxa"/>
              <w:left w:w="15" w:type="dxa"/>
              <w:bottom w:w="0" w:type="dxa"/>
              <w:right w:w="15" w:type="dxa"/>
            </w:tcMar>
          </w:tcPr>
          <w:p w14:paraId="6086DA30" w14:textId="77777777" w:rsidR="004A4CE8" w:rsidRPr="00721775" w:rsidRDefault="004A4CE8" w:rsidP="00335780">
            <w:pPr>
              <w:pStyle w:val="TableText"/>
              <w:jc w:val="center"/>
              <w:rPr>
                <w:rFonts w:cstheme="minorHAnsi"/>
              </w:rPr>
            </w:pPr>
            <w:r w:rsidRPr="00721775">
              <w:rPr>
                <w:rFonts w:cstheme="minorHAnsi"/>
              </w:rPr>
              <w:t>5.0</w:t>
            </w:r>
          </w:p>
        </w:tc>
        <w:tc>
          <w:tcPr>
            <w:tcW w:w="1181" w:type="dxa"/>
            <w:noWrap/>
            <w:tcMar>
              <w:top w:w="15" w:type="dxa"/>
              <w:left w:w="15" w:type="dxa"/>
              <w:bottom w:w="0" w:type="dxa"/>
              <w:right w:w="15" w:type="dxa"/>
            </w:tcMar>
          </w:tcPr>
          <w:p w14:paraId="6086DA31" w14:textId="77777777" w:rsidR="004A4CE8" w:rsidRPr="00721775" w:rsidRDefault="004A4CE8" w:rsidP="00335780">
            <w:pPr>
              <w:pStyle w:val="TableText"/>
              <w:jc w:val="center"/>
              <w:rPr>
                <w:rFonts w:cstheme="minorHAnsi"/>
              </w:rPr>
            </w:pPr>
            <w:r w:rsidRPr="00721775">
              <w:rPr>
                <w:rFonts w:cstheme="minorHAnsi"/>
              </w:rPr>
              <w:t>10.0</w:t>
            </w:r>
          </w:p>
        </w:tc>
        <w:tc>
          <w:tcPr>
            <w:tcW w:w="1181" w:type="dxa"/>
            <w:noWrap/>
            <w:tcMar>
              <w:top w:w="15" w:type="dxa"/>
              <w:left w:w="15" w:type="dxa"/>
              <w:bottom w:w="0" w:type="dxa"/>
              <w:right w:w="15" w:type="dxa"/>
            </w:tcMar>
          </w:tcPr>
          <w:p w14:paraId="6086DA32" w14:textId="77777777" w:rsidR="004A4CE8" w:rsidRPr="00721775" w:rsidRDefault="004A4CE8" w:rsidP="00335780">
            <w:pPr>
              <w:pStyle w:val="TableText"/>
              <w:jc w:val="center"/>
              <w:rPr>
                <w:rFonts w:cstheme="minorHAnsi"/>
              </w:rPr>
            </w:pPr>
            <w:r w:rsidRPr="00721775">
              <w:rPr>
                <w:rFonts w:cstheme="minorHAnsi"/>
              </w:rPr>
              <w:t>5.0</w:t>
            </w:r>
          </w:p>
        </w:tc>
        <w:tc>
          <w:tcPr>
            <w:tcW w:w="1182" w:type="dxa"/>
            <w:noWrap/>
            <w:tcMar>
              <w:top w:w="15" w:type="dxa"/>
              <w:left w:w="15" w:type="dxa"/>
              <w:bottom w:w="0" w:type="dxa"/>
              <w:right w:w="15" w:type="dxa"/>
            </w:tcMar>
          </w:tcPr>
          <w:p w14:paraId="6086DA33" w14:textId="77777777" w:rsidR="004A4CE8" w:rsidRPr="00721775" w:rsidRDefault="004A4CE8" w:rsidP="00335780">
            <w:pPr>
              <w:pStyle w:val="TableText"/>
              <w:jc w:val="center"/>
              <w:rPr>
                <w:rFonts w:cstheme="minorHAnsi"/>
              </w:rPr>
            </w:pPr>
            <w:r w:rsidRPr="00721775">
              <w:rPr>
                <w:rFonts w:cstheme="minorHAnsi"/>
              </w:rPr>
              <w:t>7.6</w:t>
            </w:r>
          </w:p>
        </w:tc>
      </w:tr>
      <w:tr w:rsidR="004A4CE8" w:rsidRPr="00721775" w14:paraId="6086DA3C" w14:textId="77777777" w:rsidTr="004A4CE8">
        <w:trPr>
          <w:cantSplit/>
        </w:trPr>
        <w:tc>
          <w:tcPr>
            <w:tcW w:w="1838" w:type="dxa"/>
            <w:noWrap/>
            <w:tcMar>
              <w:top w:w="15" w:type="dxa"/>
              <w:left w:w="15" w:type="dxa"/>
              <w:bottom w:w="0" w:type="dxa"/>
              <w:right w:w="15" w:type="dxa"/>
            </w:tcMar>
          </w:tcPr>
          <w:p w14:paraId="6086DA35" w14:textId="77777777" w:rsidR="004A4CE8" w:rsidRPr="00721775" w:rsidRDefault="004A4CE8" w:rsidP="004A4CE8">
            <w:pPr>
              <w:pStyle w:val="TableText"/>
              <w:rPr>
                <w:rFonts w:cstheme="minorHAnsi"/>
              </w:rPr>
            </w:pPr>
            <w:r w:rsidRPr="00721775">
              <w:rPr>
                <w:rFonts w:cstheme="minorHAnsi"/>
              </w:rPr>
              <w:t>Drying capacity</w:t>
            </w:r>
          </w:p>
        </w:tc>
        <w:tc>
          <w:tcPr>
            <w:tcW w:w="1181" w:type="dxa"/>
            <w:noWrap/>
            <w:tcMar>
              <w:top w:w="15" w:type="dxa"/>
              <w:left w:w="15" w:type="dxa"/>
              <w:bottom w:w="0" w:type="dxa"/>
              <w:right w:w="15" w:type="dxa"/>
            </w:tcMar>
          </w:tcPr>
          <w:p w14:paraId="6086DA36" w14:textId="77777777" w:rsidR="004A4CE8" w:rsidRPr="00721775" w:rsidRDefault="004A4CE8" w:rsidP="00335780">
            <w:pPr>
              <w:pStyle w:val="TableText"/>
              <w:jc w:val="center"/>
              <w:rPr>
                <w:rFonts w:cstheme="minorHAnsi"/>
              </w:rPr>
            </w:pPr>
            <w:r w:rsidRPr="00721775">
              <w:rPr>
                <w:rFonts w:cstheme="minorHAnsi"/>
              </w:rPr>
              <w:t>kg</w:t>
            </w:r>
          </w:p>
        </w:tc>
        <w:tc>
          <w:tcPr>
            <w:tcW w:w="1181" w:type="dxa"/>
            <w:noWrap/>
            <w:tcMar>
              <w:top w:w="15" w:type="dxa"/>
              <w:left w:w="15" w:type="dxa"/>
              <w:bottom w:w="0" w:type="dxa"/>
              <w:right w:w="15" w:type="dxa"/>
            </w:tcMar>
          </w:tcPr>
          <w:p w14:paraId="6086DA37" w14:textId="77777777" w:rsidR="004A4CE8" w:rsidRPr="00721775" w:rsidRDefault="004A4CE8" w:rsidP="00335780">
            <w:pPr>
              <w:pStyle w:val="TableText"/>
              <w:jc w:val="center"/>
              <w:rPr>
                <w:rFonts w:cstheme="minorHAnsi"/>
              </w:rPr>
            </w:pPr>
            <w:r w:rsidRPr="00721775">
              <w:rPr>
                <w:rFonts w:cstheme="minorHAnsi"/>
              </w:rPr>
              <w:t>4.2</w:t>
            </w:r>
          </w:p>
        </w:tc>
        <w:tc>
          <w:tcPr>
            <w:tcW w:w="1182" w:type="dxa"/>
            <w:noWrap/>
            <w:tcMar>
              <w:top w:w="15" w:type="dxa"/>
              <w:left w:w="15" w:type="dxa"/>
              <w:bottom w:w="0" w:type="dxa"/>
              <w:right w:w="15" w:type="dxa"/>
            </w:tcMar>
          </w:tcPr>
          <w:p w14:paraId="6086DA38" w14:textId="77777777" w:rsidR="004A4CE8" w:rsidRPr="00721775" w:rsidRDefault="004A4CE8" w:rsidP="00335780">
            <w:pPr>
              <w:pStyle w:val="TableText"/>
              <w:jc w:val="center"/>
              <w:rPr>
                <w:rFonts w:cstheme="minorHAnsi"/>
              </w:rPr>
            </w:pPr>
            <w:r w:rsidRPr="00721775">
              <w:rPr>
                <w:rFonts w:cstheme="minorHAnsi"/>
              </w:rPr>
              <w:t>2.5</w:t>
            </w:r>
          </w:p>
        </w:tc>
        <w:tc>
          <w:tcPr>
            <w:tcW w:w="1181" w:type="dxa"/>
            <w:noWrap/>
            <w:tcMar>
              <w:top w:w="15" w:type="dxa"/>
              <w:left w:w="15" w:type="dxa"/>
              <w:bottom w:w="0" w:type="dxa"/>
              <w:right w:w="15" w:type="dxa"/>
            </w:tcMar>
          </w:tcPr>
          <w:p w14:paraId="6086DA39" w14:textId="77777777" w:rsidR="004A4CE8" w:rsidRPr="00721775" w:rsidRDefault="004A4CE8" w:rsidP="00335780">
            <w:pPr>
              <w:pStyle w:val="TableText"/>
              <w:jc w:val="center"/>
              <w:rPr>
                <w:rFonts w:cstheme="minorHAnsi"/>
              </w:rPr>
            </w:pPr>
            <w:r w:rsidRPr="00721775">
              <w:rPr>
                <w:rFonts w:cstheme="minorHAnsi"/>
              </w:rPr>
              <w:t>6.0</w:t>
            </w:r>
          </w:p>
        </w:tc>
        <w:tc>
          <w:tcPr>
            <w:tcW w:w="1181" w:type="dxa"/>
            <w:noWrap/>
            <w:tcMar>
              <w:top w:w="15" w:type="dxa"/>
              <w:left w:w="15" w:type="dxa"/>
              <w:bottom w:w="0" w:type="dxa"/>
              <w:right w:w="15" w:type="dxa"/>
            </w:tcMar>
          </w:tcPr>
          <w:p w14:paraId="6086DA3A" w14:textId="77777777" w:rsidR="004A4CE8" w:rsidRPr="00721775" w:rsidRDefault="004A4CE8" w:rsidP="00335780">
            <w:pPr>
              <w:pStyle w:val="TableText"/>
              <w:jc w:val="center"/>
              <w:rPr>
                <w:rFonts w:cstheme="minorHAnsi"/>
              </w:rPr>
            </w:pPr>
            <w:r w:rsidRPr="00721775">
              <w:rPr>
                <w:rFonts w:cstheme="minorHAnsi"/>
              </w:rPr>
              <w:t>3.5</w:t>
            </w:r>
          </w:p>
        </w:tc>
        <w:tc>
          <w:tcPr>
            <w:tcW w:w="1182" w:type="dxa"/>
            <w:noWrap/>
            <w:tcMar>
              <w:top w:w="15" w:type="dxa"/>
              <w:left w:w="15" w:type="dxa"/>
              <w:bottom w:w="0" w:type="dxa"/>
              <w:right w:w="15" w:type="dxa"/>
            </w:tcMar>
          </w:tcPr>
          <w:p w14:paraId="6086DA3B" w14:textId="77777777" w:rsidR="004A4CE8" w:rsidRPr="00721775" w:rsidRDefault="004A4CE8" w:rsidP="00335780">
            <w:pPr>
              <w:pStyle w:val="TableText"/>
              <w:jc w:val="center"/>
              <w:rPr>
                <w:rFonts w:cstheme="minorHAnsi"/>
              </w:rPr>
            </w:pPr>
            <w:r w:rsidRPr="00721775">
              <w:rPr>
                <w:rFonts w:cstheme="minorHAnsi"/>
              </w:rPr>
              <w:t>4.2</w:t>
            </w:r>
          </w:p>
        </w:tc>
      </w:tr>
      <w:tr w:rsidR="004A4CE8" w:rsidRPr="00721775" w14:paraId="6086DA44" w14:textId="77777777" w:rsidTr="004A4CE8">
        <w:trPr>
          <w:cantSplit/>
        </w:trPr>
        <w:tc>
          <w:tcPr>
            <w:tcW w:w="1838" w:type="dxa"/>
            <w:noWrap/>
            <w:tcMar>
              <w:top w:w="15" w:type="dxa"/>
              <w:left w:w="15" w:type="dxa"/>
              <w:bottom w:w="0" w:type="dxa"/>
              <w:right w:w="15" w:type="dxa"/>
            </w:tcMar>
          </w:tcPr>
          <w:p w14:paraId="6086DA3D" w14:textId="77777777" w:rsidR="004A4CE8" w:rsidRPr="00721775" w:rsidRDefault="004A4CE8" w:rsidP="004A4CE8">
            <w:pPr>
              <w:pStyle w:val="TableText"/>
              <w:rPr>
                <w:rFonts w:cstheme="minorHAnsi"/>
              </w:rPr>
            </w:pPr>
            <w:r w:rsidRPr="00721775">
              <w:rPr>
                <w:rFonts w:cstheme="minorHAnsi"/>
              </w:rPr>
              <w:t>Dry/wash cap</w:t>
            </w:r>
          </w:p>
        </w:tc>
        <w:tc>
          <w:tcPr>
            <w:tcW w:w="1181" w:type="dxa"/>
            <w:noWrap/>
            <w:tcMar>
              <w:top w:w="15" w:type="dxa"/>
              <w:left w:w="15" w:type="dxa"/>
              <w:bottom w:w="0" w:type="dxa"/>
              <w:right w:w="15" w:type="dxa"/>
            </w:tcMar>
          </w:tcPr>
          <w:p w14:paraId="6086DA3E" w14:textId="77777777" w:rsidR="004A4CE8" w:rsidRPr="00721775" w:rsidRDefault="004A4CE8" w:rsidP="00335780">
            <w:pPr>
              <w:pStyle w:val="TableText"/>
              <w:jc w:val="center"/>
              <w:rPr>
                <w:rFonts w:cstheme="minorHAnsi"/>
              </w:rPr>
            </w:pPr>
            <w:r w:rsidRPr="00721775">
              <w:rPr>
                <w:rFonts w:cstheme="minorHAnsi"/>
              </w:rPr>
              <w:t>kg/kg</w:t>
            </w:r>
          </w:p>
        </w:tc>
        <w:tc>
          <w:tcPr>
            <w:tcW w:w="1181" w:type="dxa"/>
            <w:noWrap/>
            <w:tcMar>
              <w:top w:w="15" w:type="dxa"/>
              <w:left w:w="15" w:type="dxa"/>
              <w:bottom w:w="0" w:type="dxa"/>
              <w:right w:w="15" w:type="dxa"/>
            </w:tcMar>
          </w:tcPr>
          <w:p w14:paraId="6086DA3F" w14:textId="77777777" w:rsidR="004A4CE8" w:rsidRPr="00721775" w:rsidRDefault="004A4CE8" w:rsidP="00335780">
            <w:pPr>
              <w:pStyle w:val="TableText"/>
              <w:jc w:val="center"/>
              <w:rPr>
                <w:rFonts w:cstheme="minorHAnsi"/>
              </w:rPr>
            </w:pPr>
            <w:r w:rsidRPr="00721775">
              <w:rPr>
                <w:rFonts w:cstheme="minorHAnsi"/>
              </w:rPr>
              <w:t>54%</w:t>
            </w:r>
          </w:p>
        </w:tc>
        <w:tc>
          <w:tcPr>
            <w:tcW w:w="1182" w:type="dxa"/>
            <w:noWrap/>
            <w:tcMar>
              <w:top w:w="15" w:type="dxa"/>
              <w:left w:w="15" w:type="dxa"/>
              <w:bottom w:w="0" w:type="dxa"/>
              <w:right w:w="15" w:type="dxa"/>
            </w:tcMar>
          </w:tcPr>
          <w:p w14:paraId="6086DA40" w14:textId="77777777" w:rsidR="004A4CE8" w:rsidRPr="00721775" w:rsidRDefault="004A4CE8" w:rsidP="00335780">
            <w:pPr>
              <w:pStyle w:val="TableText"/>
              <w:jc w:val="center"/>
              <w:rPr>
                <w:rFonts w:cstheme="minorHAnsi"/>
              </w:rPr>
            </w:pPr>
            <w:r w:rsidRPr="00721775">
              <w:rPr>
                <w:rFonts w:cstheme="minorHAnsi"/>
              </w:rPr>
              <w:t>45%</w:t>
            </w:r>
          </w:p>
        </w:tc>
        <w:tc>
          <w:tcPr>
            <w:tcW w:w="1181" w:type="dxa"/>
            <w:noWrap/>
            <w:tcMar>
              <w:top w:w="15" w:type="dxa"/>
              <w:left w:w="15" w:type="dxa"/>
              <w:bottom w:w="0" w:type="dxa"/>
              <w:right w:w="15" w:type="dxa"/>
            </w:tcMar>
          </w:tcPr>
          <w:p w14:paraId="6086DA41" w14:textId="77777777" w:rsidR="004A4CE8" w:rsidRPr="00721775" w:rsidRDefault="004A4CE8" w:rsidP="00335780">
            <w:pPr>
              <w:pStyle w:val="TableText"/>
              <w:jc w:val="center"/>
              <w:rPr>
                <w:rFonts w:cstheme="minorHAnsi"/>
              </w:rPr>
            </w:pPr>
            <w:r w:rsidRPr="00721775">
              <w:rPr>
                <w:rFonts w:cstheme="minorHAnsi"/>
              </w:rPr>
              <w:t>67%</w:t>
            </w:r>
          </w:p>
        </w:tc>
        <w:tc>
          <w:tcPr>
            <w:tcW w:w="1181" w:type="dxa"/>
            <w:noWrap/>
            <w:tcMar>
              <w:top w:w="15" w:type="dxa"/>
              <w:left w:w="15" w:type="dxa"/>
              <w:bottom w:w="0" w:type="dxa"/>
              <w:right w:w="15" w:type="dxa"/>
            </w:tcMar>
          </w:tcPr>
          <w:p w14:paraId="6086DA42" w14:textId="77777777" w:rsidR="004A4CE8" w:rsidRPr="00721775" w:rsidRDefault="004A4CE8" w:rsidP="00335780">
            <w:pPr>
              <w:pStyle w:val="TableText"/>
              <w:jc w:val="center"/>
              <w:rPr>
                <w:rFonts w:cstheme="minorHAnsi"/>
              </w:rPr>
            </w:pPr>
            <w:r w:rsidRPr="00721775">
              <w:rPr>
                <w:rFonts w:cstheme="minorHAnsi"/>
              </w:rPr>
              <w:t>21%</w:t>
            </w:r>
          </w:p>
        </w:tc>
        <w:tc>
          <w:tcPr>
            <w:tcW w:w="1182" w:type="dxa"/>
            <w:noWrap/>
            <w:tcMar>
              <w:top w:w="15" w:type="dxa"/>
              <w:left w:w="15" w:type="dxa"/>
              <w:bottom w:w="0" w:type="dxa"/>
              <w:right w:w="15" w:type="dxa"/>
            </w:tcMar>
          </w:tcPr>
          <w:p w14:paraId="6086DA43" w14:textId="77777777" w:rsidR="004A4CE8" w:rsidRPr="00721775" w:rsidRDefault="004A4CE8" w:rsidP="00335780">
            <w:pPr>
              <w:pStyle w:val="TableText"/>
              <w:jc w:val="center"/>
              <w:rPr>
                <w:rFonts w:cstheme="minorHAnsi"/>
              </w:rPr>
            </w:pPr>
            <w:r w:rsidRPr="00721775">
              <w:rPr>
                <w:rFonts w:cstheme="minorHAnsi"/>
              </w:rPr>
              <w:t>54%</w:t>
            </w:r>
          </w:p>
        </w:tc>
      </w:tr>
      <w:tr w:rsidR="004A4CE8" w:rsidRPr="00721775" w14:paraId="6086DA4C" w14:textId="77777777" w:rsidTr="004A4CE8">
        <w:trPr>
          <w:cantSplit/>
        </w:trPr>
        <w:tc>
          <w:tcPr>
            <w:tcW w:w="1838" w:type="dxa"/>
            <w:noWrap/>
            <w:tcMar>
              <w:top w:w="15" w:type="dxa"/>
              <w:left w:w="15" w:type="dxa"/>
              <w:bottom w:w="0" w:type="dxa"/>
              <w:right w:w="15" w:type="dxa"/>
            </w:tcMar>
          </w:tcPr>
          <w:p w14:paraId="6086DA45" w14:textId="77777777" w:rsidR="004A4CE8" w:rsidRPr="00721775" w:rsidRDefault="004A4CE8" w:rsidP="004A4CE8">
            <w:pPr>
              <w:pStyle w:val="TableText"/>
              <w:rPr>
                <w:rFonts w:cstheme="minorHAnsi"/>
              </w:rPr>
            </w:pPr>
            <w:r w:rsidRPr="00721775">
              <w:rPr>
                <w:rFonts w:cstheme="minorHAnsi"/>
              </w:rPr>
              <w:t>Wash water use</w:t>
            </w:r>
          </w:p>
        </w:tc>
        <w:tc>
          <w:tcPr>
            <w:tcW w:w="1181" w:type="dxa"/>
            <w:noWrap/>
            <w:tcMar>
              <w:top w:w="15" w:type="dxa"/>
              <w:left w:w="15" w:type="dxa"/>
              <w:bottom w:w="0" w:type="dxa"/>
              <w:right w:w="15" w:type="dxa"/>
            </w:tcMar>
          </w:tcPr>
          <w:p w14:paraId="6086DA46" w14:textId="77777777" w:rsidR="004A4CE8" w:rsidRPr="00721775" w:rsidRDefault="004A4CE8" w:rsidP="00335780">
            <w:pPr>
              <w:pStyle w:val="TableText"/>
              <w:jc w:val="center"/>
              <w:rPr>
                <w:rFonts w:cstheme="minorHAnsi"/>
              </w:rPr>
            </w:pPr>
            <w:r w:rsidRPr="00721775">
              <w:rPr>
                <w:rFonts w:cstheme="minorHAnsi"/>
              </w:rPr>
              <w:t>l/kg</w:t>
            </w:r>
          </w:p>
        </w:tc>
        <w:tc>
          <w:tcPr>
            <w:tcW w:w="1181" w:type="dxa"/>
            <w:noWrap/>
            <w:tcMar>
              <w:top w:w="15" w:type="dxa"/>
              <w:left w:w="15" w:type="dxa"/>
              <w:bottom w:w="0" w:type="dxa"/>
              <w:right w:w="15" w:type="dxa"/>
            </w:tcMar>
          </w:tcPr>
          <w:p w14:paraId="6086DA47" w14:textId="77777777" w:rsidR="004A4CE8" w:rsidRPr="00721775" w:rsidRDefault="004A4CE8" w:rsidP="00335780">
            <w:pPr>
              <w:pStyle w:val="TableText"/>
              <w:jc w:val="center"/>
              <w:rPr>
                <w:rFonts w:cstheme="minorHAnsi"/>
              </w:rPr>
            </w:pPr>
            <w:r w:rsidRPr="00721775">
              <w:rPr>
                <w:rFonts w:cstheme="minorHAnsi"/>
              </w:rPr>
              <w:t>9.7</w:t>
            </w:r>
          </w:p>
        </w:tc>
        <w:tc>
          <w:tcPr>
            <w:tcW w:w="1182" w:type="dxa"/>
            <w:noWrap/>
            <w:tcMar>
              <w:top w:w="15" w:type="dxa"/>
              <w:left w:w="15" w:type="dxa"/>
              <w:bottom w:w="0" w:type="dxa"/>
              <w:right w:w="15" w:type="dxa"/>
            </w:tcMar>
          </w:tcPr>
          <w:p w14:paraId="6086DA48" w14:textId="77777777" w:rsidR="004A4CE8" w:rsidRPr="00721775" w:rsidRDefault="004A4CE8" w:rsidP="00335780">
            <w:pPr>
              <w:pStyle w:val="TableText"/>
              <w:jc w:val="center"/>
              <w:rPr>
                <w:rFonts w:cstheme="minorHAnsi"/>
              </w:rPr>
            </w:pPr>
            <w:r w:rsidRPr="00721775">
              <w:rPr>
                <w:rFonts w:cstheme="minorHAnsi"/>
              </w:rPr>
              <w:t>7.0</w:t>
            </w:r>
          </w:p>
        </w:tc>
        <w:tc>
          <w:tcPr>
            <w:tcW w:w="1181" w:type="dxa"/>
            <w:noWrap/>
            <w:tcMar>
              <w:top w:w="15" w:type="dxa"/>
              <w:left w:w="15" w:type="dxa"/>
              <w:bottom w:w="0" w:type="dxa"/>
              <w:right w:w="15" w:type="dxa"/>
            </w:tcMar>
          </w:tcPr>
          <w:p w14:paraId="6086DA49" w14:textId="77777777" w:rsidR="004A4CE8" w:rsidRPr="00721775" w:rsidRDefault="004A4CE8" w:rsidP="00335780">
            <w:pPr>
              <w:pStyle w:val="TableText"/>
              <w:jc w:val="center"/>
              <w:rPr>
                <w:rFonts w:cstheme="minorHAnsi"/>
              </w:rPr>
            </w:pPr>
            <w:r w:rsidRPr="00721775">
              <w:rPr>
                <w:rFonts w:cstheme="minorHAnsi"/>
              </w:rPr>
              <w:t>12.6</w:t>
            </w:r>
          </w:p>
        </w:tc>
        <w:tc>
          <w:tcPr>
            <w:tcW w:w="1181" w:type="dxa"/>
            <w:noWrap/>
            <w:tcMar>
              <w:top w:w="15" w:type="dxa"/>
              <w:left w:w="15" w:type="dxa"/>
              <w:bottom w:w="0" w:type="dxa"/>
              <w:right w:w="15" w:type="dxa"/>
            </w:tcMar>
          </w:tcPr>
          <w:p w14:paraId="6086DA4A" w14:textId="77777777" w:rsidR="004A4CE8" w:rsidRPr="00721775" w:rsidRDefault="004A4CE8" w:rsidP="00335780">
            <w:pPr>
              <w:pStyle w:val="TableText"/>
              <w:jc w:val="center"/>
              <w:rPr>
                <w:rFonts w:cstheme="minorHAnsi"/>
              </w:rPr>
            </w:pPr>
            <w:r w:rsidRPr="00721775">
              <w:rPr>
                <w:rFonts w:cstheme="minorHAnsi"/>
              </w:rPr>
              <w:t>5.6</w:t>
            </w:r>
          </w:p>
        </w:tc>
        <w:tc>
          <w:tcPr>
            <w:tcW w:w="1182" w:type="dxa"/>
            <w:noWrap/>
            <w:tcMar>
              <w:top w:w="15" w:type="dxa"/>
              <w:left w:w="15" w:type="dxa"/>
              <w:bottom w:w="0" w:type="dxa"/>
              <w:right w:w="15" w:type="dxa"/>
            </w:tcMar>
          </w:tcPr>
          <w:p w14:paraId="6086DA4B" w14:textId="77777777" w:rsidR="004A4CE8" w:rsidRPr="00721775" w:rsidRDefault="004A4CE8" w:rsidP="00335780">
            <w:pPr>
              <w:pStyle w:val="TableText"/>
              <w:jc w:val="center"/>
              <w:rPr>
                <w:rFonts w:cstheme="minorHAnsi"/>
              </w:rPr>
            </w:pPr>
            <w:r w:rsidRPr="00721775">
              <w:rPr>
                <w:rFonts w:cstheme="minorHAnsi"/>
              </w:rPr>
              <w:t>9.6</w:t>
            </w:r>
          </w:p>
        </w:tc>
      </w:tr>
      <w:tr w:rsidR="004A4CE8" w:rsidRPr="00721775" w14:paraId="6086DA54" w14:textId="77777777" w:rsidTr="004A4CE8">
        <w:trPr>
          <w:cantSplit/>
        </w:trPr>
        <w:tc>
          <w:tcPr>
            <w:tcW w:w="1838" w:type="dxa"/>
            <w:noWrap/>
            <w:tcMar>
              <w:top w:w="15" w:type="dxa"/>
              <w:left w:w="15" w:type="dxa"/>
              <w:bottom w:w="0" w:type="dxa"/>
              <w:right w:w="15" w:type="dxa"/>
            </w:tcMar>
          </w:tcPr>
          <w:p w14:paraId="6086DA4D" w14:textId="77777777" w:rsidR="004A4CE8" w:rsidRPr="00721775" w:rsidRDefault="004A4CE8" w:rsidP="004A4CE8">
            <w:pPr>
              <w:pStyle w:val="TableText"/>
              <w:rPr>
                <w:rFonts w:cstheme="minorHAnsi"/>
              </w:rPr>
            </w:pPr>
            <w:r w:rsidRPr="00721775">
              <w:rPr>
                <w:rFonts w:cstheme="minorHAnsi"/>
              </w:rPr>
              <w:t>Drying water use</w:t>
            </w:r>
          </w:p>
        </w:tc>
        <w:tc>
          <w:tcPr>
            <w:tcW w:w="1181" w:type="dxa"/>
            <w:noWrap/>
            <w:tcMar>
              <w:top w:w="15" w:type="dxa"/>
              <w:left w:w="15" w:type="dxa"/>
              <w:bottom w:w="0" w:type="dxa"/>
              <w:right w:w="15" w:type="dxa"/>
            </w:tcMar>
          </w:tcPr>
          <w:p w14:paraId="6086DA4E" w14:textId="77777777" w:rsidR="004A4CE8" w:rsidRPr="00721775" w:rsidRDefault="004A4CE8" w:rsidP="00335780">
            <w:pPr>
              <w:pStyle w:val="TableText"/>
              <w:jc w:val="center"/>
              <w:rPr>
                <w:rFonts w:cstheme="minorHAnsi"/>
              </w:rPr>
            </w:pPr>
            <w:r w:rsidRPr="00721775">
              <w:rPr>
                <w:rFonts w:cstheme="minorHAnsi"/>
              </w:rPr>
              <w:t>l/kg</w:t>
            </w:r>
          </w:p>
        </w:tc>
        <w:tc>
          <w:tcPr>
            <w:tcW w:w="1181" w:type="dxa"/>
            <w:noWrap/>
            <w:tcMar>
              <w:top w:w="15" w:type="dxa"/>
              <w:left w:w="15" w:type="dxa"/>
              <w:bottom w:w="0" w:type="dxa"/>
              <w:right w:w="15" w:type="dxa"/>
            </w:tcMar>
          </w:tcPr>
          <w:p w14:paraId="6086DA4F" w14:textId="77777777" w:rsidR="004A4CE8" w:rsidRPr="00721775" w:rsidRDefault="004A4CE8" w:rsidP="00335780">
            <w:pPr>
              <w:pStyle w:val="TableText"/>
              <w:jc w:val="center"/>
              <w:rPr>
                <w:rFonts w:cstheme="minorHAnsi"/>
              </w:rPr>
            </w:pPr>
            <w:r w:rsidRPr="00721775">
              <w:rPr>
                <w:rFonts w:cstheme="minorHAnsi"/>
              </w:rPr>
              <w:t>12.7</w:t>
            </w:r>
          </w:p>
        </w:tc>
        <w:tc>
          <w:tcPr>
            <w:tcW w:w="1182" w:type="dxa"/>
            <w:noWrap/>
            <w:tcMar>
              <w:top w:w="15" w:type="dxa"/>
              <w:left w:w="15" w:type="dxa"/>
              <w:bottom w:w="0" w:type="dxa"/>
              <w:right w:w="15" w:type="dxa"/>
            </w:tcMar>
          </w:tcPr>
          <w:p w14:paraId="6086DA50" w14:textId="77777777" w:rsidR="004A4CE8" w:rsidRPr="00721775" w:rsidRDefault="004A4CE8" w:rsidP="00335780">
            <w:pPr>
              <w:pStyle w:val="TableText"/>
              <w:jc w:val="center"/>
              <w:rPr>
                <w:rFonts w:cstheme="minorHAnsi"/>
              </w:rPr>
            </w:pPr>
            <w:r w:rsidRPr="00721775">
              <w:rPr>
                <w:rFonts w:cstheme="minorHAnsi"/>
              </w:rPr>
              <w:t>4.6</w:t>
            </w:r>
          </w:p>
        </w:tc>
        <w:tc>
          <w:tcPr>
            <w:tcW w:w="1181" w:type="dxa"/>
            <w:noWrap/>
            <w:tcMar>
              <w:top w:w="15" w:type="dxa"/>
              <w:left w:w="15" w:type="dxa"/>
              <w:bottom w:w="0" w:type="dxa"/>
              <w:right w:w="15" w:type="dxa"/>
            </w:tcMar>
          </w:tcPr>
          <w:p w14:paraId="6086DA51" w14:textId="77777777" w:rsidR="004A4CE8" w:rsidRPr="00721775" w:rsidRDefault="004A4CE8" w:rsidP="00335780">
            <w:pPr>
              <w:pStyle w:val="TableText"/>
              <w:jc w:val="center"/>
              <w:rPr>
                <w:rFonts w:cstheme="minorHAnsi"/>
              </w:rPr>
            </w:pPr>
            <w:r w:rsidRPr="00721775">
              <w:rPr>
                <w:rFonts w:cstheme="minorHAnsi"/>
              </w:rPr>
              <w:t>20.8</w:t>
            </w:r>
          </w:p>
        </w:tc>
        <w:tc>
          <w:tcPr>
            <w:tcW w:w="1181" w:type="dxa"/>
            <w:noWrap/>
            <w:tcMar>
              <w:top w:w="15" w:type="dxa"/>
              <w:left w:w="15" w:type="dxa"/>
              <w:bottom w:w="0" w:type="dxa"/>
              <w:right w:w="15" w:type="dxa"/>
            </w:tcMar>
          </w:tcPr>
          <w:p w14:paraId="6086DA52" w14:textId="77777777" w:rsidR="004A4CE8" w:rsidRPr="00721775" w:rsidRDefault="004A4CE8" w:rsidP="00335780">
            <w:pPr>
              <w:pStyle w:val="TableText"/>
              <w:jc w:val="center"/>
              <w:rPr>
                <w:rFonts w:cstheme="minorHAnsi"/>
              </w:rPr>
            </w:pPr>
            <w:r w:rsidRPr="00721775">
              <w:rPr>
                <w:rFonts w:cstheme="minorHAnsi"/>
              </w:rPr>
              <w:t>16.2</w:t>
            </w:r>
          </w:p>
        </w:tc>
        <w:tc>
          <w:tcPr>
            <w:tcW w:w="1182" w:type="dxa"/>
            <w:noWrap/>
            <w:tcMar>
              <w:top w:w="15" w:type="dxa"/>
              <w:left w:w="15" w:type="dxa"/>
              <w:bottom w:w="0" w:type="dxa"/>
              <w:right w:w="15" w:type="dxa"/>
            </w:tcMar>
          </w:tcPr>
          <w:p w14:paraId="6086DA53" w14:textId="77777777" w:rsidR="004A4CE8" w:rsidRPr="00721775" w:rsidRDefault="004A4CE8" w:rsidP="00335780">
            <w:pPr>
              <w:pStyle w:val="TableText"/>
              <w:jc w:val="center"/>
              <w:rPr>
                <w:rFonts w:cstheme="minorHAnsi"/>
              </w:rPr>
            </w:pPr>
            <w:r w:rsidRPr="00721775">
              <w:rPr>
                <w:rFonts w:cstheme="minorHAnsi"/>
              </w:rPr>
              <w:t>11.8</w:t>
            </w:r>
          </w:p>
        </w:tc>
      </w:tr>
      <w:tr w:rsidR="004A4CE8" w:rsidRPr="00721775" w14:paraId="6086DA5C" w14:textId="77777777" w:rsidTr="004A4CE8">
        <w:trPr>
          <w:cantSplit/>
        </w:trPr>
        <w:tc>
          <w:tcPr>
            <w:tcW w:w="1838" w:type="dxa"/>
            <w:noWrap/>
            <w:tcMar>
              <w:top w:w="15" w:type="dxa"/>
              <w:left w:w="15" w:type="dxa"/>
              <w:bottom w:w="0" w:type="dxa"/>
              <w:right w:w="15" w:type="dxa"/>
            </w:tcMar>
          </w:tcPr>
          <w:p w14:paraId="6086DA55" w14:textId="77777777" w:rsidR="004A4CE8" w:rsidRPr="00721775" w:rsidRDefault="004A4CE8" w:rsidP="004A4CE8">
            <w:pPr>
              <w:pStyle w:val="TableText"/>
              <w:rPr>
                <w:rFonts w:cstheme="minorHAnsi"/>
              </w:rPr>
            </w:pPr>
            <w:r w:rsidRPr="00721775">
              <w:rPr>
                <w:rFonts w:cstheme="minorHAnsi"/>
              </w:rPr>
              <w:t>Dry/wash water</w:t>
            </w:r>
          </w:p>
        </w:tc>
        <w:tc>
          <w:tcPr>
            <w:tcW w:w="1181" w:type="dxa"/>
            <w:noWrap/>
            <w:tcMar>
              <w:top w:w="15" w:type="dxa"/>
              <w:left w:w="15" w:type="dxa"/>
              <w:bottom w:w="0" w:type="dxa"/>
              <w:right w:w="15" w:type="dxa"/>
            </w:tcMar>
          </w:tcPr>
          <w:p w14:paraId="6086DA56" w14:textId="77777777" w:rsidR="004A4CE8" w:rsidRPr="00721775" w:rsidRDefault="004A4CE8" w:rsidP="00335780">
            <w:pPr>
              <w:pStyle w:val="TableText"/>
              <w:jc w:val="center"/>
              <w:rPr>
                <w:rFonts w:cstheme="minorHAnsi"/>
              </w:rPr>
            </w:pPr>
            <w:r w:rsidRPr="00721775">
              <w:rPr>
                <w:rFonts w:cstheme="minorHAnsi"/>
              </w:rPr>
              <w:t>(l/kg)/(l/kg)</w:t>
            </w:r>
          </w:p>
        </w:tc>
        <w:tc>
          <w:tcPr>
            <w:tcW w:w="1181" w:type="dxa"/>
            <w:noWrap/>
            <w:tcMar>
              <w:top w:w="15" w:type="dxa"/>
              <w:left w:w="15" w:type="dxa"/>
              <w:bottom w:w="0" w:type="dxa"/>
              <w:right w:w="15" w:type="dxa"/>
            </w:tcMar>
          </w:tcPr>
          <w:p w14:paraId="6086DA57" w14:textId="77777777" w:rsidR="004A4CE8" w:rsidRPr="00721775" w:rsidRDefault="004A4CE8" w:rsidP="00335780">
            <w:pPr>
              <w:pStyle w:val="TableText"/>
              <w:jc w:val="center"/>
              <w:rPr>
                <w:rFonts w:cstheme="minorHAnsi"/>
              </w:rPr>
            </w:pPr>
            <w:r w:rsidRPr="00721775">
              <w:rPr>
                <w:rFonts w:cstheme="minorHAnsi"/>
              </w:rPr>
              <w:t>121%</w:t>
            </w:r>
          </w:p>
        </w:tc>
        <w:tc>
          <w:tcPr>
            <w:tcW w:w="1182" w:type="dxa"/>
            <w:noWrap/>
            <w:tcMar>
              <w:top w:w="15" w:type="dxa"/>
              <w:left w:w="15" w:type="dxa"/>
              <w:bottom w:w="0" w:type="dxa"/>
              <w:right w:w="15" w:type="dxa"/>
            </w:tcMar>
          </w:tcPr>
          <w:p w14:paraId="6086DA58" w14:textId="77777777" w:rsidR="004A4CE8" w:rsidRPr="00721775" w:rsidRDefault="004A4CE8" w:rsidP="00335780">
            <w:pPr>
              <w:pStyle w:val="TableText"/>
              <w:jc w:val="center"/>
              <w:rPr>
                <w:rFonts w:cstheme="minorHAnsi"/>
              </w:rPr>
            </w:pPr>
            <w:r w:rsidRPr="00721775">
              <w:rPr>
                <w:rFonts w:cstheme="minorHAnsi"/>
              </w:rPr>
              <w:t>65%</w:t>
            </w:r>
          </w:p>
        </w:tc>
        <w:tc>
          <w:tcPr>
            <w:tcW w:w="1181" w:type="dxa"/>
            <w:noWrap/>
            <w:tcMar>
              <w:top w:w="15" w:type="dxa"/>
              <w:left w:w="15" w:type="dxa"/>
              <w:bottom w:w="0" w:type="dxa"/>
              <w:right w:w="15" w:type="dxa"/>
            </w:tcMar>
          </w:tcPr>
          <w:p w14:paraId="6086DA59" w14:textId="77777777" w:rsidR="004A4CE8" w:rsidRPr="00721775" w:rsidRDefault="004A4CE8" w:rsidP="00335780">
            <w:pPr>
              <w:pStyle w:val="TableText"/>
              <w:jc w:val="center"/>
              <w:rPr>
                <w:rFonts w:cstheme="minorHAnsi"/>
              </w:rPr>
            </w:pPr>
            <w:r w:rsidRPr="00721775">
              <w:rPr>
                <w:rFonts w:cstheme="minorHAnsi"/>
              </w:rPr>
              <w:t>166%</w:t>
            </w:r>
          </w:p>
        </w:tc>
        <w:tc>
          <w:tcPr>
            <w:tcW w:w="1181" w:type="dxa"/>
            <w:noWrap/>
            <w:tcMar>
              <w:top w:w="15" w:type="dxa"/>
              <w:left w:w="15" w:type="dxa"/>
              <w:bottom w:w="0" w:type="dxa"/>
              <w:right w:w="15" w:type="dxa"/>
            </w:tcMar>
          </w:tcPr>
          <w:p w14:paraId="6086DA5A" w14:textId="77777777" w:rsidR="004A4CE8" w:rsidRPr="00721775" w:rsidRDefault="004A4CE8" w:rsidP="00335780">
            <w:pPr>
              <w:pStyle w:val="TableText"/>
              <w:jc w:val="center"/>
              <w:rPr>
                <w:rFonts w:cstheme="minorHAnsi"/>
              </w:rPr>
            </w:pPr>
            <w:r w:rsidRPr="00721775">
              <w:rPr>
                <w:rFonts w:cstheme="minorHAnsi"/>
              </w:rPr>
              <w:t>101%</w:t>
            </w:r>
          </w:p>
        </w:tc>
        <w:tc>
          <w:tcPr>
            <w:tcW w:w="1182" w:type="dxa"/>
            <w:noWrap/>
            <w:tcMar>
              <w:top w:w="15" w:type="dxa"/>
              <w:left w:w="15" w:type="dxa"/>
              <w:bottom w:w="0" w:type="dxa"/>
              <w:right w:w="15" w:type="dxa"/>
            </w:tcMar>
          </w:tcPr>
          <w:p w14:paraId="6086DA5B" w14:textId="77777777" w:rsidR="004A4CE8" w:rsidRPr="00721775" w:rsidRDefault="004A4CE8" w:rsidP="00335780">
            <w:pPr>
              <w:pStyle w:val="TableText"/>
              <w:jc w:val="center"/>
              <w:rPr>
                <w:rFonts w:cstheme="minorHAnsi"/>
              </w:rPr>
            </w:pPr>
            <w:r w:rsidRPr="00721775">
              <w:rPr>
                <w:rFonts w:cstheme="minorHAnsi"/>
              </w:rPr>
              <w:t>123%</w:t>
            </w:r>
          </w:p>
        </w:tc>
      </w:tr>
    </w:tbl>
    <w:p w14:paraId="6086DA5D" w14:textId="77777777" w:rsidR="002F5AA0" w:rsidRPr="00721775" w:rsidRDefault="002F5AA0" w:rsidP="004A4CE8">
      <w:pPr>
        <w:pStyle w:val="FigureTableNoteSource"/>
        <w:rPr>
          <w:rFonts w:asciiTheme="minorHAnsi" w:hAnsiTheme="minorHAnsi" w:cstheme="minorHAnsi"/>
          <w:szCs w:val="18"/>
        </w:rPr>
      </w:pPr>
      <w:r w:rsidRPr="00721775">
        <w:rPr>
          <w:rFonts w:asciiTheme="minorHAnsi" w:hAnsiTheme="minorHAnsi" w:cstheme="minorHAnsi"/>
          <w:szCs w:val="18"/>
        </w:rPr>
        <w:t xml:space="preserve">Source: </w:t>
      </w:r>
      <w:r w:rsidRPr="00721775">
        <w:rPr>
          <w:rFonts w:asciiTheme="minorHAnsi" w:hAnsiTheme="minorHAnsi" w:cstheme="minorHAnsi"/>
        </w:rPr>
        <w:t>Derived by author from GfK sales data supplied by EES (2009)</w:t>
      </w:r>
      <w:r w:rsidRPr="00721775">
        <w:rPr>
          <w:rFonts w:asciiTheme="minorHAnsi" w:hAnsiTheme="minorHAnsi" w:cstheme="minorHAnsi"/>
          <w:szCs w:val="18"/>
        </w:rPr>
        <w:t>.</w:t>
      </w:r>
    </w:p>
    <w:p w14:paraId="6086DA5E" w14:textId="77777777" w:rsidR="002F5AA0" w:rsidRPr="00721775" w:rsidRDefault="002F5AA0" w:rsidP="004A4CE8">
      <w:pPr>
        <w:rPr>
          <w:rFonts w:cstheme="minorHAnsi"/>
        </w:rPr>
      </w:pPr>
      <w:r w:rsidRPr="00721775">
        <w:rPr>
          <w:rFonts w:cstheme="minorHAnsi"/>
        </w:rPr>
        <w:t>Figure 13 illustrates the variation of drying-mode water use with drying capacity.</w:t>
      </w:r>
      <w:r w:rsidR="00494907" w:rsidRPr="00721775">
        <w:rPr>
          <w:rFonts w:cstheme="minorHAnsi"/>
        </w:rPr>
        <w:t xml:space="preserve"> </w:t>
      </w:r>
      <w:r w:rsidRPr="00721775">
        <w:rPr>
          <w:rFonts w:cstheme="minorHAnsi"/>
        </w:rPr>
        <w:t>It shows that the relationship between the two is very weak, but also that at any given drying capacity there is a wide range in water consumption for drying.</w:t>
      </w:r>
      <w:r w:rsidR="00494907" w:rsidRPr="00721775">
        <w:rPr>
          <w:rFonts w:cstheme="minorHAnsi"/>
        </w:rPr>
        <w:t xml:space="preserve"> </w:t>
      </w:r>
      <w:r w:rsidRPr="00721775">
        <w:rPr>
          <w:rFonts w:cstheme="minorHAnsi"/>
        </w:rPr>
        <w:t>At the most common drying capacity (4 kg) for example, the range is from 16.3 to 9.8 litres/kg.</w:t>
      </w:r>
      <w:r w:rsidR="00494907" w:rsidRPr="00721775">
        <w:rPr>
          <w:rFonts w:cstheme="minorHAnsi"/>
        </w:rPr>
        <w:t xml:space="preserve"> </w:t>
      </w:r>
      <w:r w:rsidRPr="00721775">
        <w:rPr>
          <w:rFonts w:cstheme="minorHAnsi"/>
        </w:rPr>
        <w:t>However, the selection of a dual-function CWD is more complex than for a single-function CD or CW.</w:t>
      </w:r>
      <w:r w:rsidR="00494907" w:rsidRPr="00721775">
        <w:rPr>
          <w:rFonts w:cstheme="minorHAnsi"/>
        </w:rPr>
        <w:t xml:space="preserve"> </w:t>
      </w:r>
      <w:r w:rsidRPr="00721775">
        <w:rPr>
          <w:rFonts w:cstheme="minorHAnsi"/>
        </w:rPr>
        <w:t>A model which is more water-efficient in its washing function may be less so in its drying function (Figure 14); the capacity and the proportion of the wash load that can be dried also varies from model to model.</w:t>
      </w:r>
    </w:p>
    <w:p w14:paraId="6086DA5F" w14:textId="77777777" w:rsidR="002F5AA0" w:rsidRPr="00721775" w:rsidRDefault="002F5AA0" w:rsidP="00E41606">
      <w:pPr>
        <w:pStyle w:val="Caption"/>
        <w:rPr>
          <w:rFonts w:asciiTheme="minorHAnsi" w:hAnsiTheme="minorHAnsi" w:cstheme="minorHAnsi"/>
        </w:rPr>
      </w:pPr>
      <w:bookmarkStart w:id="69" w:name="_Toc497407520"/>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13</w:t>
      </w:r>
      <w:r w:rsidR="002E0942" w:rsidRPr="00721775">
        <w:rPr>
          <w:rFonts w:asciiTheme="minorHAnsi" w:hAnsiTheme="minorHAnsi" w:cstheme="minorHAnsi"/>
          <w:noProof/>
        </w:rPr>
        <w:fldChar w:fldCharType="end"/>
      </w:r>
      <w:r w:rsidRPr="00721775">
        <w:rPr>
          <w:rFonts w:asciiTheme="minorHAnsi" w:hAnsiTheme="minorHAnsi" w:cstheme="minorHAnsi"/>
        </w:rPr>
        <w:t>. CWDs – Water consumption on drying</w:t>
      </w:r>
      <w:bookmarkEnd w:id="69"/>
    </w:p>
    <w:p w14:paraId="6086DA60" w14:textId="77777777" w:rsidR="004A4CE8" w:rsidRPr="00721775" w:rsidRDefault="004A4CE8" w:rsidP="004A4CE8">
      <w:pPr>
        <w:pStyle w:val="Picture"/>
        <w:rPr>
          <w:rFonts w:cstheme="minorHAnsi"/>
        </w:rPr>
      </w:pPr>
      <w:r w:rsidRPr="00721775">
        <w:rPr>
          <w:rFonts w:cstheme="minorHAnsi"/>
        </w:rPr>
        <w:drawing>
          <wp:inline distT="0" distB="0" distL="0" distR="0" wp14:anchorId="6086DFED" wp14:editId="6086DFEE">
            <wp:extent cx="5483225" cy="3348990"/>
            <wp:effectExtent l="19050" t="19050" r="22225" b="22860"/>
            <wp:docPr id="14" name="Picture 14" descr="Scatter graph showing the water consumption of clothes washer-dryers on drying. The average of the machines shown is around 11 to 13 litres per kilogram of water used in drying mode over a 1.5 to 6.5 litre drying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A61" w14:textId="77777777" w:rsidR="002F5AA0" w:rsidRPr="00721775" w:rsidRDefault="002F5AA0" w:rsidP="004A4CE8">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A62" w14:textId="77777777" w:rsidR="002F5AA0" w:rsidRPr="00721775" w:rsidRDefault="002F5AA0" w:rsidP="002F5AA0">
      <w:pPr>
        <w:pStyle w:val="Caption"/>
        <w:rPr>
          <w:rFonts w:asciiTheme="minorHAnsi" w:hAnsiTheme="minorHAnsi" w:cstheme="minorHAnsi"/>
        </w:rPr>
      </w:pPr>
      <w:bookmarkStart w:id="70" w:name="_Toc497407521"/>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14</w:t>
      </w:r>
      <w:r w:rsidR="002E0942" w:rsidRPr="00721775">
        <w:rPr>
          <w:rFonts w:asciiTheme="minorHAnsi" w:hAnsiTheme="minorHAnsi" w:cstheme="minorHAnsi"/>
          <w:noProof/>
        </w:rPr>
        <w:fldChar w:fldCharType="end"/>
      </w:r>
      <w:r w:rsidRPr="00721775">
        <w:rPr>
          <w:rFonts w:asciiTheme="minorHAnsi" w:hAnsiTheme="minorHAnsi" w:cstheme="minorHAnsi"/>
        </w:rPr>
        <w:t>. CWDs – Water consumption on washing and drying</w:t>
      </w:r>
      <w:bookmarkEnd w:id="70"/>
    </w:p>
    <w:p w14:paraId="6086DA63" w14:textId="77777777" w:rsidR="004A4CE8" w:rsidRPr="00721775" w:rsidRDefault="004A4CE8" w:rsidP="004A4CE8">
      <w:pPr>
        <w:pStyle w:val="Picture"/>
        <w:rPr>
          <w:rFonts w:cstheme="minorHAnsi"/>
        </w:rPr>
      </w:pPr>
      <w:r w:rsidRPr="00721775">
        <w:rPr>
          <w:rFonts w:cstheme="minorHAnsi"/>
        </w:rPr>
        <w:drawing>
          <wp:inline distT="0" distB="0" distL="0" distR="0" wp14:anchorId="6086DFEF" wp14:editId="6086DFF0">
            <wp:extent cx="5483225" cy="3348990"/>
            <wp:effectExtent l="19050" t="19050" r="22225" b="22860"/>
            <wp:docPr id="15" name="Picture 15" descr="Stacked column graph showing litres per kilogram in washing and litres per kilogram in drying over washing capacity in litres of clothes washer-dryers. Most use 7-13 litres per kilogram in washing, regardless of washing capacity. Drying typically uses a similar amount, though there are some machines with a 2.5 litre washing capacity that use over 20 litres per kg in dr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A64" w14:textId="77777777" w:rsidR="004A4CE8" w:rsidRPr="00721775" w:rsidRDefault="002F5AA0" w:rsidP="004A4CE8">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A65" w14:textId="77777777" w:rsidR="002F5AA0" w:rsidRPr="00721775" w:rsidRDefault="002F5AA0" w:rsidP="004A4CE8">
      <w:pPr>
        <w:rPr>
          <w:rFonts w:cstheme="minorHAnsi"/>
        </w:rPr>
      </w:pPr>
      <w:r w:rsidRPr="00721775">
        <w:rPr>
          <w:rFonts w:cstheme="minorHAnsi"/>
        </w:rPr>
        <w:t>To make a fully informed choice between purchasing a CWD and a separate CD and CW, and then between alternative CWD models, a prospective buyer would need the following information:</w:t>
      </w:r>
    </w:p>
    <w:p w14:paraId="6086DA66" w14:textId="77777777" w:rsidR="002F5AA0" w:rsidRPr="00721775" w:rsidRDefault="002F5AA0" w:rsidP="004A4CE8">
      <w:pPr>
        <w:pStyle w:val="ListBullet"/>
        <w:rPr>
          <w:rFonts w:cstheme="minorHAnsi"/>
        </w:rPr>
      </w:pPr>
      <w:r w:rsidRPr="00721775">
        <w:rPr>
          <w:rFonts w:cstheme="minorHAnsi"/>
        </w:rPr>
        <w:t>Washing capacity and washing water use of the CW models under consideration (which appear on the CW WELS label).</w:t>
      </w:r>
    </w:p>
    <w:p w14:paraId="6086DA67" w14:textId="77777777" w:rsidR="002F5AA0" w:rsidRPr="00721775" w:rsidRDefault="002F5AA0" w:rsidP="004A4CE8">
      <w:pPr>
        <w:pStyle w:val="ListBullet"/>
        <w:rPr>
          <w:rFonts w:cstheme="minorHAnsi"/>
        </w:rPr>
      </w:pPr>
      <w:r w:rsidRPr="00721775">
        <w:rPr>
          <w:rFonts w:cstheme="minorHAnsi"/>
        </w:rPr>
        <w:t>Washing capacity and washing water use of the CWD models under consideration (which appear on the CW WELS label).</w:t>
      </w:r>
    </w:p>
    <w:p w14:paraId="6086DA68" w14:textId="77777777" w:rsidR="002F5AA0" w:rsidRPr="00721775" w:rsidRDefault="002F5AA0" w:rsidP="004A4CE8">
      <w:pPr>
        <w:pStyle w:val="ListBullet"/>
        <w:rPr>
          <w:rFonts w:cstheme="minorHAnsi"/>
        </w:rPr>
      </w:pPr>
      <w:r w:rsidRPr="00721775">
        <w:rPr>
          <w:rFonts w:cstheme="minorHAnsi"/>
        </w:rPr>
        <w:t>Energy use of the CW models under consideration (which appear on the CW energy label).</w:t>
      </w:r>
    </w:p>
    <w:p w14:paraId="6086DA69" w14:textId="77777777" w:rsidR="002F5AA0" w:rsidRPr="00721775" w:rsidRDefault="002F5AA0" w:rsidP="004A4CE8">
      <w:pPr>
        <w:pStyle w:val="ListBullet"/>
        <w:rPr>
          <w:rFonts w:cstheme="minorHAnsi"/>
        </w:rPr>
      </w:pPr>
      <w:r w:rsidRPr="00721775">
        <w:rPr>
          <w:rFonts w:cstheme="minorHAnsi"/>
        </w:rPr>
        <w:t>Drying capacity and drying water use of the CWD models under consideration (data which are not readily available to the public).</w:t>
      </w:r>
    </w:p>
    <w:p w14:paraId="6086DA6A" w14:textId="77777777" w:rsidR="002F5AA0" w:rsidRPr="00721775" w:rsidRDefault="002F5AA0" w:rsidP="004A4CE8">
      <w:pPr>
        <w:pStyle w:val="ListBullet"/>
        <w:rPr>
          <w:rFonts w:cstheme="minorHAnsi"/>
        </w:rPr>
      </w:pPr>
      <w:r w:rsidRPr="00721775">
        <w:rPr>
          <w:rFonts w:cstheme="minorHAnsi"/>
        </w:rPr>
        <w:t>Energy use of the CD models under consideration (which appears on the CD energy label).</w:t>
      </w:r>
    </w:p>
    <w:p w14:paraId="6086DA6B" w14:textId="77777777" w:rsidR="002F5AA0" w:rsidRPr="00721775" w:rsidRDefault="002F5AA0" w:rsidP="002F5AA0">
      <w:pPr>
        <w:rPr>
          <w:rFonts w:cstheme="minorHAnsi"/>
        </w:rPr>
      </w:pPr>
      <w:r w:rsidRPr="00721775">
        <w:rPr>
          <w:rFonts w:cstheme="minorHAnsi"/>
        </w:rPr>
        <w:t>This may well be more information than most buyers would bother to process, even if it were readily available. However, the purchase decision is likely to be made in two stages, with different information needs.</w:t>
      </w:r>
    </w:p>
    <w:p w14:paraId="6086DA6C" w14:textId="77777777" w:rsidR="002F5AA0" w:rsidRPr="00721775" w:rsidRDefault="002F5AA0" w:rsidP="00A631CC">
      <w:pPr>
        <w:pStyle w:val="Heading5"/>
        <w:rPr>
          <w:rFonts w:asciiTheme="minorHAnsi" w:hAnsiTheme="minorHAnsi" w:cstheme="minorHAnsi"/>
          <w:i/>
        </w:rPr>
      </w:pPr>
      <w:r w:rsidRPr="00721775">
        <w:rPr>
          <w:rFonts w:asciiTheme="minorHAnsi" w:hAnsiTheme="minorHAnsi" w:cstheme="minorHAnsi"/>
          <w:i/>
        </w:rPr>
        <w:t>Information to support a two-stage decision process</w:t>
      </w:r>
    </w:p>
    <w:p w14:paraId="6086DA6D" w14:textId="77777777" w:rsidR="002F5AA0" w:rsidRPr="00721775" w:rsidRDefault="002F5AA0" w:rsidP="002F5AA0">
      <w:pPr>
        <w:rPr>
          <w:rFonts w:cstheme="minorHAnsi"/>
        </w:rPr>
      </w:pPr>
      <w:r w:rsidRPr="00721775">
        <w:rPr>
          <w:rFonts w:cstheme="minorHAnsi"/>
        </w:rPr>
        <w:t>As with other products, the means of conveying information on CWDs should be consistent with the purchase decision process, which needs to be better understood through consumer research.</w:t>
      </w:r>
      <w:r w:rsidR="00494907" w:rsidRPr="00721775">
        <w:rPr>
          <w:rFonts w:cstheme="minorHAnsi"/>
        </w:rPr>
        <w:t xml:space="preserve"> </w:t>
      </w:r>
      <w:r w:rsidRPr="00721775">
        <w:rPr>
          <w:rFonts w:cstheme="minorHAnsi"/>
        </w:rPr>
        <w:t>It is very likely that the CWD purchase process has two stages, analogous to how water heaters are chosen.</w:t>
      </w:r>
      <w:r w:rsidRPr="00721775">
        <w:rPr>
          <w:rStyle w:val="FootnoteReference"/>
          <w:rFonts w:cstheme="minorHAnsi"/>
        </w:rPr>
        <w:footnoteReference w:id="13"/>
      </w:r>
    </w:p>
    <w:p w14:paraId="6086DA6E" w14:textId="77777777" w:rsidR="002F5AA0" w:rsidRPr="00721775" w:rsidRDefault="002F5AA0" w:rsidP="002F5AA0">
      <w:pPr>
        <w:rPr>
          <w:rFonts w:cstheme="minorHAnsi"/>
        </w:rPr>
      </w:pPr>
      <w:r w:rsidRPr="00721775">
        <w:rPr>
          <w:rFonts w:cstheme="minorHAnsi"/>
        </w:rPr>
        <w:t>The decision to purchase a CWD rather than a CW only, or a separate CW and CD, is likely to be informed by a number of factors, including the space available (which may make a single unit the only option), the price of separate units and a general appreciation of the relative resource impacts of the alternatives. Some consumers may like the idea of a combined product or because of the convenience it offers (from washing straight through to drying).</w:t>
      </w:r>
    </w:p>
    <w:p w14:paraId="6086DA6F" w14:textId="77777777" w:rsidR="002F5AA0" w:rsidRPr="00721775" w:rsidRDefault="002F5AA0" w:rsidP="002F5AA0">
      <w:pPr>
        <w:rPr>
          <w:rFonts w:cstheme="minorHAnsi"/>
        </w:rPr>
      </w:pPr>
      <w:r w:rsidRPr="00721775">
        <w:rPr>
          <w:rFonts w:cstheme="minorHAnsi"/>
        </w:rPr>
        <w:t>However, if the data were readily available, some buyers considering CWDs may be diverted to purchasing CWs alone or to separate CWs and CDs.</w:t>
      </w:r>
      <w:r w:rsidR="00494907" w:rsidRPr="00721775">
        <w:rPr>
          <w:rFonts w:cstheme="minorHAnsi"/>
        </w:rPr>
        <w:t xml:space="preserve"> </w:t>
      </w:r>
      <w:r w:rsidRPr="00721775">
        <w:rPr>
          <w:rFonts w:cstheme="minorHAnsi"/>
        </w:rPr>
        <w:t>It is possible that an awareness of the CWD water usage when drying, and/or that the magnitude of water use is comparable to the washing water use, is all that is necessary for this decision to be made. Details of drying water efficiency are not likely to be taken into account until the next stage of the decision process.</w:t>
      </w:r>
      <w:r w:rsidR="00494907" w:rsidRPr="00721775">
        <w:rPr>
          <w:rFonts w:cstheme="minorHAnsi"/>
        </w:rPr>
        <w:t xml:space="preserve"> </w:t>
      </w:r>
    </w:p>
    <w:p w14:paraId="6086DA70" w14:textId="77777777" w:rsidR="002F5AA0" w:rsidRPr="00721775" w:rsidRDefault="002F5AA0" w:rsidP="002F5AA0">
      <w:pPr>
        <w:rPr>
          <w:rFonts w:cstheme="minorHAnsi"/>
        </w:rPr>
      </w:pPr>
      <w:r w:rsidRPr="00721775">
        <w:rPr>
          <w:rFonts w:cstheme="minorHAnsi"/>
        </w:rPr>
        <w:t>The information needs for this first stage may be satisfied by informing buyers that the CWD uses water on the drying cycle, and of the quantity of water used.</w:t>
      </w:r>
      <w:r w:rsidR="00494907" w:rsidRPr="00721775">
        <w:rPr>
          <w:rFonts w:cstheme="minorHAnsi"/>
        </w:rPr>
        <w:t xml:space="preserve"> </w:t>
      </w:r>
      <w:r w:rsidRPr="00721775">
        <w:rPr>
          <w:rFonts w:cstheme="minorHAnsi"/>
        </w:rPr>
        <w:t>This could be achieved by including a ‘water warning’ statement (whether as part of the dryer energy label or a new label) along with the litres of water used – information which is currently available, but very difficult for the public to access.</w:t>
      </w:r>
    </w:p>
    <w:p w14:paraId="6086DA71" w14:textId="77777777" w:rsidR="002F5AA0" w:rsidRPr="00721775" w:rsidRDefault="002F5AA0" w:rsidP="002F5AA0">
      <w:pPr>
        <w:rPr>
          <w:rFonts w:cstheme="minorHAnsi"/>
        </w:rPr>
      </w:pPr>
      <w:r w:rsidRPr="00721775">
        <w:rPr>
          <w:rFonts w:cstheme="minorHAnsi"/>
        </w:rPr>
        <w:t>If after the first stage of the selection process buyers still decide to purchase a CWD, they may wish to compare alternative models on the basis of price, capacity (for both washing and drying) and resource efficiency.</w:t>
      </w:r>
      <w:r w:rsidR="00494907" w:rsidRPr="00721775">
        <w:rPr>
          <w:rFonts w:cstheme="minorHAnsi"/>
        </w:rPr>
        <w:t xml:space="preserve"> </w:t>
      </w:r>
      <w:r w:rsidRPr="00721775">
        <w:rPr>
          <w:rFonts w:cstheme="minorHAnsi"/>
        </w:rPr>
        <w:t>At present, it is impossible for buyers to do this due to the absence of information on CWD drying-mode water use.</w:t>
      </w:r>
    </w:p>
    <w:p w14:paraId="6086DA72" w14:textId="77777777" w:rsidR="002F5AA0" w:rsidRPr="00721775" w:rsidRDefault="002F5AA0" w:rsidP="002F5AA0">
      <w:pPr>
        <w:rPr>
          <w:rFonts w:cstheme="minorHAnsi"/>
        </w:rPr>
      </w:pPr>
      <w:r w:rsidRPr="00721775">
        <w:rPr>
          <w:rFonts w:cstheme="minorHAnsi"/>
        </w:rPr>
        <w:t>The information offered to support this second stage of the selection process should also be consistent with the way in which buyers are most likely to use the product. In the case of CWDs, the critical difference from conventional front loader CWs is the ability to wash and dry a load from start to finish. Therefore this ‘full process’ function should logically be the basis for rating the comparative performance of CWDs.</w:t>
      </w:r>
    </w:p>
    <w:p w14:paraId="6086DA73" w14:textId="77777777" w:rsidR="002F5AA0" w:rsidRPr="00721775" w:rsidRDefault="002F5AA0" w:rsidP="002F5AA0">
      <w:pPr>
        <w:rPr>
          <w:rFonts w:cstheme="minorHAnsi"/>
        </w:rPr>
      </w:pPr>
      <w:r w:rsidRPr="00721775">
        <w:rPr>
          <w:rFonts w:cstheme="minorHAnsi"/>
        </w:rPr>
        <w:t>Up to now, CWDs have not been fully recognised as a distinct product, only as sub-classes of CWs and CDs which, it is implicitly assumed in the test standards, would be used in the same way as conventional CWs and conventional CDs.</w:t>
      </w:r>
      <w:r w:rsidR="00494907" w:rsidRPr="00721775">
        <w:rPr>
          <w:rFonts w:cstheme="minorHAnsi"/>
        </w:rPr>
        <w:t xml:space="preserve"> </w:t>
      </w:r>
      <w:r w:rsidRPr="00721775">
        <w:rPr>
          <w:rFonts w:cstheme="minorHAnsi"/>
        </w:rPr>
        <w:t>This may be a reasonable assumption for presenting energy and water information during the first stage of the product selection process, but once the process moves to the second stage, the information most likely influence the prospective purchaser is:</w:t>
      </w:r>
    </w:p>
    <w:p w14:paraId="6086DA74" w14:textId="77777777" w:rsidR="002F5AA0" w:rsidRPr="00721775" w:rsidRDefault="002F5AA0" w:rsidP="008106C0">
      <w:pPr>
        <w:pStyle w:val="ListBullet"/>
        <w:rPr>
          <w:rFonts w:cstheme="minorHAnsi"/>
        </w:rPr>
      </w:pPr>
      <w:r w:rsidRPr="00721775">
        <w:rPr>
          <w:rFonts w:cstheme="minorHAnsi"/>
        </w:rPr>
        <w:t>Maximum load that can be processed from start to finish (the ‘process load’);</w:t>
      </w:r>
    </w:p>
    <w:p w14:paraId="6086DA75" w14:textId="77777777" w:rsidR="002F5AA0" w:rsidRPr="00721775" w:rsidRDefault="002F5AA0" w:rsidP="008106C0">
      <w:pPr>
        <w:pStyle w:val="ListBullet"/>
        <w:rPr>
          <w:rFonts w:cstheme="minorHAnsi"/>
        </w:rPr>
      </w:pPr>
      <w:r w:rsidRPr="00721775">
        <w:rPr>
          <w:rFonts w:cstheme="minorHAnsi"/>
        </w:rPr>
        <w:t>Total energy consumption per kg to wash and dry that load; and</w:t>
      </w:r>
    </w:p>
    <w:p w14:paraId="6086DA76" w14:textId="77777777" w:rsidR="002F5AA0" w:rsidRPr="00721775" w:rsidRDefault="002F5AA0" w:rsidP="008106C0">
      <w:pPr>
        <w:pStyle w:val="ListBullet"/>
        <w:rPr>
          <w:rFonts w:cstheme="minorHAnsi"/>
        </w:rPr>
      </w:pPr>
      <w:r w:rsidRPr="00721775">
        <w:rPr>
          <w:rFonts w:cstheme="minorHAnsi"/>
        </w:rPr>
        <w:t>Total water consumption per kg to wash and dry that load.</w:t>
      </w:r>
    </w:p>
    <w:p w14:paraId="6086DA77" w14:textId="77777777" w:rsidR="002F5AA0" w:rsidRPr="00721775" w:rsidRDefault="002F5AA0" w:rsidP="002F5AA0">
      <w:pPr>
        <w:rPr>
          <w:rFonts w:cstheme="minorHAnsi"/>
        </w:rPr>
      </w:pPr>
      <w:r w:rsidRPr="00721775">
        <w:rPr>
          <w:rFonts w:cstheme="minorHAnsi"/>
        </w:rPr>
        <w:t>This information is not available from present tests.</w:t>
      </w:r>
      <w:r w:rsidR="00494907" w:rsidRPr="00721775">
        <w:rPr>
          <w:rFonts w:cstheme="minorHAnsi"/>
        </w:rPr>
        <w:t xml:space="preserve"> </w:t>
      </w:r>
      <w:r w:rsidRPr="00721775">
        <w:rPr>
          <w:rFonts w:cstheme="minorHAnsi"/>
        </w:rPr>
        <w:t>It would be necessary to develop a new test, that would be additional to the full load washing and drying tests, as follows:</w:t>
      </w:r>
    </w:p>
    <w:p w14:paraId="6086DA78" w14:textId="77777777" w:rsidR="002F5AA0" w:rsidRPr="00721775" w:rsidRDefault="002F5AA0" w:rsidP="00F3178B">
      <w:pPr>
        <w:pStyle w:val="ListNumber"/>
        <w:numPr>
          <w:ilvl w:val="0"/>
          <w:numId w:val="10"/>
        </w:numPr>
        <w:rPr>
          <w:rFonts w:cstheme="minorHAnsi"/>
        </w:rPr>
      </w:pPr>
      <w:r w:rsidRPr="00721775">
        <w:rPr>
          <w:rFonts w:cstheme="minorHAnsi"/>
        </w:rPr>
        <w:t>Load the CWD to the ‘process load’ (e.g. if the CWD is rated for 8 kg washing and 5 kg drying, wash with a 5 kg load).</w:t>
      </w:r>
    </w:p>
    <w:p w14:paraId="6086DA79" w14:textId="77777777" w:rsidR="002F5AA0" w:rsidRPr="00721775" w:rsidRDefault="002F5AA0" w:rsidP="008106C0">
      <w:pPr>
        <w:pStyle w:val="ListNumber"/>
        <w:rPr>
          <w:rFonts w:cstheme="minorHAnsi"/>
        </w:rPr>
      </w:pPr>
      <w:r w:rsidRPr="00721775">
        <w:rPr>
          <w:rFonts w:cstheme="minorHAnsi"/>
        </w:rPr>
        <w:t>Use the cycles and settings nominated by the supplier which will:</w:t>
      </w:r>
      <w:r w:rsidRPr="00721775">
        <w:rPr>
          <w:rFonts w:cstheme="minorHAnsi"/>
        </w:rPr>
        <w:br/>
        <w:t xml:space="preserve">- Clean and rinse the load to the requirements of AS/NZS 2040 </w:t>
      </w:r>
      <w:r w:rsidRPr="00721775">
        <w:rPr>
          <w:rFonts w:cstheme="minorHAnsi"/>
          <w:i/>
          <w:iCs/>
          <w:lang w:val="en"/>
        </w:rPr>
        <w:t>Performance of household electrical appliances- Clothes washing machines Part 1: Energy Consumption and Performance</w:t>
      </w:r>
      <w:r w:rsidRPr="00721775">
        <w:rPr>
          <w:rFonts w:cstheme="minorHAnsi"/>
          <w:i/>
          <w:iCs/>
        </w:rPr>
        <w:t>;</w:t>
      </w:r>
      <w:r w:rsidRPr="00721775">
        <w:rPr>
          <w:rFonts w:cstheme="minorHAnsi"/>
        </w:rPr>
        <w:t xml:space="preserve"> and</w:t>
      </w:r>
      <w:r w:rsidRPr="00721775">
        <w:rPr>
          <w:rFonts w:cstheme="minorHAnsi"/>
        </w:rPr>
        <w:br/>
        <w:t xml:space="preserve">- Dry the load to the level of dryness required in </w:t>
      </w:r>
      <w:r w:rsidRPr="00721775">
        <w:rPr>
          <w:rFonts w:cstheme="minorHAnsi"/>
          <w:lang w:val="en"/>
        </w:rPr>
        <w:t>AS/NZS 2442</w:t>
      </w:r>
      <w:r w:rsidRPr="00721775">
        <w:rPr>
          <w:rFonts w:cstheme="minorHAnsi"/>
        </w:rPr>
        <w:t xml:space="preserve"> </w:t>
      </w:r>
      <w:r w:rsidRPr="00721775">
        <w:rPr>
          <w:rFonts w:cstheme="minorHAnsi"/>
          <w:i/>
          <w:iCs/>
          <w:lang w:val="en"/>
        </w:rPr>
        <w:t>Performance of household electrical appliances- Rotary clothes dryers Part 1: Energy Consumption and Performance</w:t>
      </w:r>
      <w:r w:rsidRPr="00721775">
        <w:rPr>
          <w:rFonts w:cstheme="minorHAnsi"/>
        </w:rPr>
        <w:t>.</w:t>
      </w:r>
    </w:p>
    <w:p w14:paraId="6086DA7A" w14:textId="77777777" w:rsidR="002F5AA0" w:rsidRPr="00721775" w:rsidRDefault="002F5AA0" w:rsidP="008106C0">
      <w:pPr>
        <w:pStyle w:val="ListNumber"/>
        <w:rPr>
          <w:rFonts w:cstheme="minorHAnsi"/>
        </w:rPr>
      </w:pPr>
      <w:r w:rsidRPr="00721775">
        <w:rPr>
          <w:rFonts w:cstheme="minorHAnsi"/>
        </w:rPr>
        <w:t>Measure the total energy and the total water used to process the load to dryness.</w:t>
      </w:r>
    </w:p>
    <w:p w14:paraId="6086DA7B" w14:textId="77777777" w:rsidR="002F5AA0" w:rsidRPr="00721775" w:rsidRDefault="002F5AA0" w:rsidP="008106C0">
      <w:pPr>
        <w:pStyle w:val="ListNumber"/>
        <w:rPr>
          <w:rFonts w:cstheme="minorHAnsi"/>
        </w:rPr>
      </w:pPr>
      <w:r w:rsidRPr="00721775">
        <w:rPr>
          <w:rFonts w:cstheme="minorHAnsi"/>
        </w:rPr>
        <w:t>Calculate the total energy and total water use per kg of load processed to dryness.</w:t>
      </w:r>
      <w:r w:rsidR="00494907" w:rsidRPr="00721775">
        <w:rPr>
          <w:rFonts w:cstheme="minorHAnsi"/>
        </w:rPr>
        <w:t xml:space="preserve"> </w:t>
      </w:r>
      <w:r w:rsidRPr="00721775">
        <w:rPr>
          <w:rFonts w:cstheme="minorHAnsi"/>
        </w:rPr>
        <w:t>These values would be the ones most useful to prospective buyers comparing the performance of alternative CWDs.</w:t>
      </w:r>
    </w:p>
    <w:p w14:paraId="6086DA7C" w14:textId="77777777" w:rsidR="002F5AA0" w:rsidRPr="00721775" w:rsidRDefault="002F5AA0" w:rsidP="002F5AA0">
      <w:pPr>
        <w:rPr>
          <w:rFonts w:cstheme="minorHAnsi"/>
        </w:rPr>
      </w:pPr>
      <w:r w:rsidRPr="00721775">
        <w:rPr>
          <w:rFonts w:cstheme="minorHAnsi"/>
        </w:rPr>
        <w:t>If there are clearly marked part-load settings which users could access to minimise water and energy use for this size load (or an automatic load sensing capability) these should be selected.</w:t>
      </w:r>
      <w:r w:rsidR="00494907" w:rsidRPr="00721775">
        <w:rPr>
          <w:rFonts w:cstheme="minorHAnsi"/>
        </w:rPr>
        <w:t xml:space="preserve"> </w:t>
      </w:r>
      <w:r w:rsidRPr="00721775">
        <w:rPr>
          <w:rFonts w:cstheme="minorHAnsi"/>
        </w:rPr>
        <w:t>Models without load-sensing or part-load adjustment capability will obviously be at a disadvantage because their water consumption at the ‘process load’ will be identical to their water consumption at their full rated wash load, so wash water use per kg load will be much higher.</w:t>
      </w:r>
      <w:r w:rsidR="00494907" w:rsidRPr="00721775">
        <w:rPr>
          <w:rFonts w:cstheme="minorHAnsi"/>
        </w:rPr>
        <w:t xml:space="preserve"> </w:t>
      </w:r>
      <w:r w:rsidRPr="00721775">
        <w:rPr>
          <w:rFonts w:cstheme="minorHAnsi"/>
        </w:rPr>
        <w:t>Conversely, drying water use per kg of load may well be lower than under the present AS/NZS 2442 test, because the load may have lower water content at the end of the wash cycle (the limited test data available indicate that this is so).(Access Product Information Consultants, 2008a).</w:t>
      </w:r>
    </w:p>
    <w:p w14:paraId="6086DA7D" w14:textId="77777777" w:rsidR="002F5AA0" w:rsidRPr="00721775" w:rsidRDefault="002F5AA0" w:rsidP="002F5AA0">
      <w:pPr>
        <w:rPr>
          <w:rFonts w:cstheme="minorHAnsi"/>
        </w:rPr>
      </w:pPr>
      <w:r w:rsidRPr="00721775">
        <w:rPr>
          <w:rFonts w:cstheme="minorHAnsi"/>
        </w:rPr>
        <w:t>One complication would be to ensure that the CWD meets the soil removal and rinse performance requirements of AS/NZS 2040.</w:t>
      </w:r>
      <w:r w:rsidR="00494907" w:rsidRPr="00721775">
        <w:rPr>
          <w:rFonts w:cstheme="minorHAnsi"/>
        </w:rPr>
        <w:t xml:space="preserve"> </w:t>
      </w:r>
      <w:r w:rsidRPr="00721775">
        <w:rPr>
          <w:rFonts w:cstheme="minorHAnsi"/>
        </w:rPr>
        <w:t>While the soil test swatches could be removed for examination at the end of the wash cycle, rinse performance is measured by extracting detergent residues from the entire load.</w:t>
      </w:r>
      <w:r w:rsidR="00494907" w:rsidRPr="00721775">
        <w:rPr>
          <w:rFonts w:cstheme="minorHAnsi"/>
        </w:rPr>
        <w:t xml:space="preserve"> </w:t>
      </w:r>
      <w:r w:rsidRPr="00721775">
        <w:rPr>
          <w:rFonts w:cstheme="minorHAnsi"/>
        </w:rPr>
        <w:t>Therefore it may be necessary to do two ‘process load’ tests – one carried</w:t>
      </w:r>
      <w:r w:rsidR="00494907" w:rsidRPr="00721775">
        <w:rPr>
          <w:rFonts w:cstheme="minorHAnsi"/>
        </w:rPr>
        <w:t xml:space="preserve"> </w:t>
      </w:r>
      <w:r w:rsidRPr="00721775">
        <w:rPr>
          <w:rFonts w:cstheme="minorHAnsi"/>
        </w:rPr>
        <w:t xml:space="preserve">through to dryness, and the other terminated after the wash cycle, so compliance with the soil removal and rinse performance requirements can be verified. </w:t>
      </w:r>
    </w:p>
    <w:p w14:paraId="6086DA7E" w14:textId="77777777" w:rsidR="002F5AA0" w:rsidRPr="00721775" w:rsidRDefault="002F5AA0" w:rsidP="002F5AA0">
      <w:pPr>
        <w:rPr>
          <w:rFonts w:cstheme="minorHAnsi"/>
        </w:rPr>
      </w:pPr>
      <w:r w:rsidRPr="00721775">
        <w:rPr>
          <w:rFonts w:cstheme="minorHAnsi"/>
        </w:rPr>
        <w:t>Of course, disclosure of this information will only affect purchasers who are motivated to select CWDs based on resource efficiency.</w:t>
      </w:r>
      <w:r w:rsidR="00494907" w:rsidRPr="00721775">
        <w:rPr>
          <w:rFonts w:cstheme="minorHAnsi"/>
        </w:rPr>
        <w:t xml:space="preserve"> </w:t>
      </w:r>
      <w:r w:rsidRPr="00721775">
        <w:rPr>
          <w:rFonts w:cstheme="minorHAnsi"/>
        </w:rPr>
        <w:t>It is not currently known what proportion of CWDs are purchased by buyers or intermediaries, such as developers, concerned with capital cost or other criteria rather than running cost or resource efficiency.</w:t>
      </w:r>
    </w:p>
    <w:p w14:paraId="6086DA7F" w14:textId="77777777" w:rsidR="002F5AA0" w:rsidRPr="00721775" w:rsidRDefault="002F5AA0" w:rsidP="008106C0">
      <w:pPr>
        <w:pStyle w:val="Heading5"/>
        <w:rPr>
          <w:rFonts w:asciiTheme="minorHAnsi" w:hAnsiTheme="minorHAnsi" w:cstheme="minorHAnsi"/>
          <w:i/>
        </w:rPr>
      </w:pPr>
      <w:r w:rsidRPr="00721775">
        <w:rPr>
          <w:rFonts w:asciiTheme="minorHAnsi" w:hAnsiTheme="minorHAnsi" w:cstheme="minorHAnsi"/>
          <w:i/>
        </w:rPr>
        <w:t>Comparison with other Clothes Dryers</w:t>
      </w:r>
    </w:p>
    <w:p w14:paraId="6086DA80" w14:textId="77777777" w:rsidR="002F5AA0" w:rsidRPr="00721775" w:rsidRDefault="002F5AA0" w:rsidP="002F5AA0">
      <w:pPr>
        <w:rPr>
          <w:rFonts w:cstheme="minorHAnsi"/>
        </w:rPr>
      </w:pPr>
      <w:r w:rsidRPr="00721775">
        <w:rPr>
          <w:rFonts w:cstheme="minorHAnsi"/>
        </w:rPr>
        <w:t>The drying function of a CWD could be carried out in a conventional CD.</w:t>
      </w:r>
      <w:r w:rsidR="00494907" w:rsidRPr="00721775">
        <w:rPr>
          <w:rFonts w:cstheme="minorHAnsi"/>
        </w:rPr>
        <w:t xml:space="preserve"> </w:t>
      </w:r>
      <w:r w:rsidRPr="00721775">
        <w:rPr>
          <w:rFonts w:cstheme="minorHAnsi"/>
        </w:rPr>
        <w:t xml:space="preserve">Indeed, this is implicit in the CD energy label, which tests CWDs in the same way as conventional condenser dryers and evaporative dryers. </w:t>
      </w:r>
    </w:p>
    <w:p w14:paraId="6086DA81" w14:textId="77777777" w:rsidR="002F5AA0" w:rsidRPr="00721775" w:rsidRDefault="002F5AA0" w:rsidP="002F5AA0">
      <w:pPr>
        <w:rPr>
          <w:rFonts w:cstheme="minorHAnsi"/>
        </w:rPr>
      </w:pPr>
      <w:r w:rsidRPr="00721775">
        <w:rPr>
          <w:rFonts w:cstheme="minorHAnsi"/>
        </w:rPr>
        <w:t>Are CWDs more energy-efficient in their drying than conventional dryers?</w:t>
      </w:r>
      <w:r w:rsidR="00494907" w:rsidRPr="00721775">
        <w:rPr>
          <w:rFonts w:cstheme="minorHAnsi"/>
        </w:rPr>
        <w:t xml:space="preserve"> </w:t>
      </w:r>
      <w:r w:rsidRPr="00721775">
        <w:rPr>
          <w:rFonts w:cstheme="minorHAnsi"/>
        </w:rPr>
        <w:t>If so, it could be argued that there is some energy benefit to compensate for their water consumption.</w:t>
      </w:r>
      <w:r w:rsidR="00494907" w:rsidRPr="00721775">
        <w:rPr>
          <w:rFonts w:cstheme="minorHAnsi"/>
        </w:rPr>
        <w:t xml:space="preserve"> </w:t>
      </w:r>
      <w:r w:rsidRPr="00721775">
        <w:rPr>
          <w:rFonts w:cstheme="minorHAnsi"/>
        </w:rPr>
        <w:t xml:space="preserve">The answer would appear to be no: on average, CWDs use only four per cent less energy to dry each kg of load than other condenser dryers (Table 14) and the most energy-intensive CWD uses more energy per kg than the most energy-intensive conventional alternative. </w:t>
      </w:r>
    </w:p>
    <w:p w14:paraId="6086DA82" w14:textId="77777777" w:rsidR="002F5AA0" w:rsidRPr="00721775" w:rsidRDefault="002F5AA0" w:rsidP="008106C0">
      <w:pPr>
        <w:pStyle w:val="Caption"/>
        <w:rPr>
          <w:rFonts w:asciiTheme="minorHAnsi" w:hAnsiTheme="minorHAnsi" w:cstheme="minorHAnsi"/>
        </w:rPr>
      </w:pPr>
      <w:bookmarkStart w:id="71" w:name="_Toc497407490"/>
      <w:r w:rsidRPr="00721775">
        <w:rPr>
          <w:rFonts w:asciiTheme="minorHAnsi" w:hAnsiTheme="minorHAnsi" w:cstheme="minorHAnsi"/>
        </w:rPr>
        <w:t>Table</w:t>
      </w:r>
      <w:r w:rsidR="00EB3C72" w:rsidRPr="00721775">
        <w:rPr>
          <w:rFonts w:asciiTheme="minorHAnsi" w:hAnsiTheme="minorHAnsi" w:cstheme="minorHAnsi"/>
        </w:rPr>
        <w:t xml:space="preserv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14</w:t>
      </w:r>
      <w:r w:rsidR="002E0942" w:rsidRPr="00721775">
        <w:rPr>
          <w:rFonts w:asciiTheme="minorHAnsi" w:hAnsiTheme="minorHAnsi" w:cstheme="minorHAnsi"/>
          <w:noProof/>
        </w:rPr>
        <w:fldChar w:fldCharType="end"/>
      </w:r>
      <w:r w:rsidRPr="00721775">
        <w:rPr>
          <w:rFonts w:asciiTheme="minorHAnsi" w:hAnsiTheme="minorHAnsi" w:cstheme="minorHAnsi"/>
        </w:rPr>
        <w:t>. Energy use of CWDs and other CDs</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7-column table listing types of machines, their numbers of models, heir average cap kg, the average Kilowatt hour per kilogram, their maximum Kilowatt hour per kilogram, their minimum Kilowatt hour per kilogram, and their range in Kilowatt hours per kilogram."/>
      </w:tblPr>
      <w:tblGrid>
        <w:gridCol w:w="1980"/>
        <w:gridCol w:w="1157"/>
        <w:gridCol w:w="1158"/>
        <w:gridCol w:w="1158"/>
        <w:gridCol w:w="1157"/>
        <w:gridCol w:w="1158"/>
        <w:gridCol w:w="1158"/>
      </w:tblGrid>
      <w:tr w:rsidR="002F5AA0" w:rsidRPr="00721775" w14:paraId="6086DA8A" w14:textId="77777777" w:rsidTr="00B8086B">
        <w:trPr>
          <w:cantSplit/>
          <w:tblHeader/>
        </w:trPr>
        <w:tc>
          <w:tcPr>
            <w:tcW w:w="1980" w:type="dxa"/>
            <w:noWrap/>
            <w:tcMar>
              <w:top w:w="15" w:type="dxa"/>
              <w:left w:w="15" w:type="dxa"/>
              <w:bottom w:w="0" w:type="dxa"/>
              <w:right w:w="15" w:type="dxa"/>
            </w:tcMar>
          </w:tcPr>
          <w:p w14:paraId="6086DA83" w14:textId="77777777" w:rsidR="002F5AA0" w:rsidRPr="00721775" w:rsidRDefault="00B8086B" w:rsidP="00B8086B">
            <w:pPr>
              <w:pStyle w:val="TableHeading"/>
              <w:rPr>
                <w:rFonts w:cstheme="minorHAnsi"/>
              </w:rPr>
            </w:pPr>
            <w:r w:rsidRPr="00721775">
              <w:rPr>
                <w:rFonts w:cstheme="minorHAnsi"/>
              </w:rPr>
              <w:t>Clothes dryers</w:t>
            </w:r>
          </w:p>
        </w:tc>
        <w:tc>
          <w:tcPr>
            <w:tcW w:w="1157" w:type="dxa"/>
            <w:noWrap/>
            <w:tcMar>
              <w:top w:w="15" w:type="dxa"/>
              <w:left w:w="15" w:type="dxa"/>
              <w:bottom w:w="0" w:type="dxa"/>
              <w:right w:w="15" w:type="dxa"/>
            </w:tcMar>
          </w:tcPr>
          <w:p w14:paraId="6086DA84" w14:textId="77777777" w:rsidR="002F5AA0" w:rsidRPr="00721775" w:rsidRDefault="002F5AA0" w:rsidP="00B8086B">
            <w:pPr>
              <w:pStyle w:val="TableHeading"/>
              <w:jc w:val="right"/>
              <w:rPr>
                <w:rFonts w:cstheme="minorHAnsi"/>
              </w:rPr>
            </w:pPr>
            <w:r w:rsidRPr="00721775">
              <w:rPr>
                <w:rFonts w:cstheme="minorHAnsi"/>
              </w:rPr>
              <w:t>Number of models</w:t>
            </w:r>
          </w:p>
        </w:tc>
        <w:tc>
          <w:tcPr>
            <w:tcW w:w="1158" w:type="dxa"/>
            <w:noWrap/>
            <w:tcMar>
              <w:top w:w="15" w:type="dxa"/>
              <w:left w:w="15" w:type="dxa"/>
              <w:bottom w:w="0" w:type="dxa"/>
              <w:right w:w="15" w:type="dxa"/>
            </w:tcMar>
          </w:tcPr>
          <w:p w14:paraId="6086DA85" w14:textId="77777777" w:rsidR="002F5AA0" w:rsidRPr="00721775" w:rsidRDefault="002F5AA0" w:rsidP="00B8086B">
            <w:pPr>
              <w:pStyle w:val="TableHeading"/>
              <w:jc w:val="right"/>
              <w:rPr>
                <w:rFonts w:cstheme="minorHAnsi"/>
              </w:rPr>
            </w:pPr>
            <w:r w:rsidRPr="00721775">
              <w:rPr>
                <w:rFonts w:cstheme="minorHAnsi"/>
              </w:rPr>
              <w:t>Avg cap</w:t>
            </w:r>
            <w:r w:rsidRPr="00721775">
              <w:rPr>
                <w:rFonts w:cstheme="minorHAnsi"/>
              </w:rPr>
              <w:br/>
              <w:t>kg</w:t>
            </w:r>
          </w:p>
        </w:tc>
        <w:tc>
          <w:tcPr>
            <w:tcW w:w="1158" w:type="dxa"/>
            <w:noWrap/>
            <w:tcMar>
              <w:top w:w="15" w:type="dxa"/>
              <w:left w:w="15" w:type="dxa"/>
              <w:bottom w:w="0" w:type="dxa"/>
              <w:right w:w="15" w:type="dxa"/>
            </w:tcMar>
          </w:tcPr>
          <w:p w14:paraId="6086DA86" w14:textId="77777777" w:rsidR="002F5AA0" w:rsidRPr="00721775" w:rsidRDefault="002F5AA0" w:rsidP="00B8086B">
            <w:pPr>
              <w:pStyle w:val="TableHeading"/>
              <w:jc w:val="right"/>
              <w:rPr>
                <w:rFonts w:cstheme="minorHAnsi"/>
              </w:rPr>
            </w:pPr>
            <w:r w:rsidRPr="00721775">
              <w:rPr>
                <w:rFonts w:cstheme="minorHAnsi"/>
              </w:rPr>
              <w:t>Average</w:t>
            </w:r>
            <w:r w:rsidRPr="00721775">
              <w:rPr>
                <w:rFonts w:cstheme="minorHAnsi"/>
              </w:rPr>
              <w:br/>
              <w:t>kWh/kg</w:t>
            </w:r>
          </w:p>
        </w:tc>
        <w:tc>
          <w:tcPr>
            <w:tcW w:w="1157" w:type="dxa"/>
          </w:tcPr>
          <w:p w14:paraId="6086DA87" w14:textId="77777777" w:rsidR="002F5AA0" w:rsidRPr="00721775" w:rsidRDefault="002F5AA0" w:rsidP="00B8086B">
            <w:pPr>
              <w:pStyle w:val="TableHeading"/>
              <w:jc w:val="right"/>
              <w:rPr>
                <w:rFonts w:cstheme="minorHAnsi"/>
              </w:rPr>
            </w:pPr>
            <w:r w:rsidRPr="00721775">
              <w:rPr>
                <w:rFonts w:cstheme="minorHAnsi"/>
              </w:rPr>
              <w:t>Max</w:t>
            </w:r>
            <w:r w:rsidRPr="00721775">
              <w:rPr>
                <w:rFonts w:cstheme="minorHAnsi"/>
              </w:rPr>
              <w:br/>
              <w:t>kWh/kg</w:t>
            </w:r>
          </w:p>
        </w:tc>
        <w:tc>
          <w:tcPr>
            <w:tcW w:w="1158" w:type="dxa"/>
          </w:tcPr>
          <w:p w14:paraId="6086DA88" w14:textId="77777777" w:rsidR="002F5AA0" w:rsidRPr="00721775" w:rsidRDefault="002F5AA0" w:rsidP="00B8086B">
            <w:pPr>
              <w:pStyle w:val="TableHeading"/>
              <w:jc w:val="right"/>
              <w:rPr>
                <w:rFonts w:cstheme="minorHAnsi"/>
              </w:rPr>
            </w:pPr>
            <w:r w:rsidRPr="00721775">
              <w:rPr>
                <w:rFonts w:cstheme="minorHAnsi"/>
              </w:rPr>
              <w:t>Min</w:t>
            </w:r>
            <w:r w:rsidRPr="00721775">
              <w:rPr>
                <w:rFonts w:cstheme="minorHAnsi"/>
              </w:rPr>
              <w:br/>
              <w:t>kWh/kg</w:t>
            </w:r>
          </w:p>
        </w:tc>
        <w:tc>
          <w:tcPr>
            <w:tcW w:w="1158" w:type="dxa"/>
          </w:tcPr>
          <w:p w14:paraId="6086DA89" w14:textId="77777777" w:rsidR="002F5AA0" w:rsidRPr="00721775" w:rsidRDefault="002F5AA0" w:rsidP="00B8086B">
            <w:pPr>
              <w:pStyle w:val="TableHeading"/>
              <w:jc w:val="right"/>
              <w:rPr>
                <w:rFonts w:cstheme="minorHAnsi"/>
              </w:rPr>
            </w:pPr>
            <w:r w:rsidRPr="00721775">
              <w:rPr>
                <w:rFonts w:cstheme="minorHAnsi"/>
              </w:rPr>
              <w:t>Range</w:t>
            </w:r>
            <w:r w:rsidRPr="00721775">
              <w:rPr>
                <w:rFonts w:cstheme="minorHAnsi"/>
              </w:rPr>
              <w:br/>
              <w:t>kWh/kg</w:t>
            </w:r>
          </w:p>
        </w:tc>
      </w:tr>
      <w:tr w:rsidR="002F5AA0" w:rsidRPr="00721775" w14:paraId="6086DA92" w14:textId="77777777" w:rsidTr="00B8086B">
        <w:trPr>
          <w:cantSplit/>
        </w:trPr>
        <w:tc>
          <w:tcPr>
            <w:tcW w:w="1980" w:type="dxa"/>
            <w:noWrap/>
            <w:tcMar>
              <w:top w:w="15" w:type="dxa"/>
              <w:left w:w="15" w:type="dxa"/>
              <w:bottom w:w="0" w:type="dxa"/>
              <w:right w:w="15" w:type="dxa"/>
            </w:tcMar>
            <w:vAlign w:val="bottom"/>
          </w:tcPr>
          <w:p w14:paraId="6086DA8B" w14:textId="77777777" w:rsidR="002F5AA0" w:rsidRPr="00721775" w:rsidRDefault="002F5AA0" w:rsidP="00B8086B">
            <w:pPr>
              <w:pStyle w:val="TableText"/>
              <w:rPr>
                <w:rFonts w:cstheme="minorHAnsi"/>
              </w:rPr>
            </w:pPr>
            <w:r w:rsidRPr="00721775">
              <w:rPr>
                <w:rFonts w:cstheme="minorHAnsi"/>
              </w:rPr>
              <w:t>CWDs</w:t>
            </w:r>
          </w:p>
        </w:tc>
        <w:tc>
          <w:tcPr>
            <w:tcW w:w="1157" w:type="dxa"/>
            <w:noWrap/>
            <w:tcMar>
              <w:top w:w="15" w:type="dxa"/>
              <w:left w:w="15" w:type="dxa"/>
              <w:bottom w:w="0" w:type="dxa"/>
              <w:right w:w="15" w:type="dxa"/>
            </w:tcMar>
            <w:vAlign w:val="bottom"/>
          </w:tcPr>
          <w:p w14:paraId="6086DA8C" w14:textId="77777777" w:rsidR="002F5AA0" w:rsidRPr="00721775" w:rsidRDefault="002F5AA0" w:rsidP="00B8086B">
            <w:pPr>
              <w:pStyle w:val="TableText"/>
              <w:jc w:val="right"/>
              <w:rPr>
                <w:rFonts w:cstheme="minorHAnsi"/>
              </w:rPr>
            </w:pPr>
            <w:r w:rsidRPr="00721775">
              <w:rPr>
                <w:rFonts w:cstheme="minorHAnsi"/>
              </w:rPr>
              <w:t>49</w:t>
            </w:r>
          </w:p>
        </w:tc>
        <w:tc>
          <w:tcPr>
            <w:tcW w:w="1158" w:type="dxa"/>
            <w:noWrap/>
            <w:tcMar>
              <w:top w:w="15" w:type="dxa"/>
              <w:left w:w="15" w:type="dxa"/>
              <w:bottom w:w="0" w:type="dxa"/>
              <w:right w:w="15" w:type="dxa"/>
            </w:tcMar>
            <w:vAlign w:val="bottom"/>
          </w:tcPr>
          <w:p w14:paraId="6086DA8D" w14:textId="77777777" w:rsidR="002F5AA0" w:rsidRPr="00721775" w:rsidRDefault="002F5AA0" w:rsidP="00B8086B">
            <w:pPr>
              <w:pStyle w:val="TableText"/>
              <w:jc w:val="right"/>
              <w:rPr>
                <w:rFonts w:cstheme="minorHAnsi"/>
              </w:rPr>
            </w:pPr>
            <w:r w:rsidRPr="00721775">
              <w:rPr>
                <w:rFonts w:cstheme="minorHAnsi"/>
              </w:rPr>
              <w:t>4.4</w:t>
            </w:r>
          </w:p>
        </w:tc>
        <w:tc>
          <w:tcPr>
            <w:tcW w:w="1158" w:type="dxa"/>
            <w:noWrap/>
            <w:tcMar>
              <w:top w:w="15" w:type="dxa"/>
              <w:left w:w="15" w:type="dxa"/>
              <w:bottom w:w="0" w:type="dxa"/>
              <w:right w:w="15" w:type="dxa"/>
            </w:tcMar>
            <w:vAlign w:val="bottom"/>
          </w:tcPr>
          <w:p w14:paraId="6086DA8E" w14:textId="77777777" w:rsidR="002F5AA0" w:rsidRPr="00721775" w:rsidRDefault="002F5AA0" w:rsidP="00B8086B">
            <w:pPr>
              <w:pStyle w:val="TableText"/>
              <w:jc w:val="right"/>
              <w:rPr>
                <w:rFonts w:cstheme="minorHAnsi"/>
              </w:rPr>
            </w:pPr>
            <w:r w:rsidRPr="00721775">
              <w:rPr>
                <w:rFonts w:cstheme="minorHAnsi"/>
              </w:rPr>
              <w:t>0.81</w:t>
            </w:r>
          </w:p>
        </w:tc>
        <w:tc>
          <w:tcPr>
            <w:tcW w:w="1157" w:type="dxa"/>
            <w:vAlign w:val="bottom"/>
          </w:tcPr>
          <w:p w14:paraId="6086DA8F" w14:textId="77777777" w:rsidR="002F5AA0" w:rsidRPr="00721775" w:rsidRDefault="002F5AA0" w:rsidP="00B8086B">
            <w:pPr>
              <w:pStyle w:val="TableText"/>
              <w:jc w:val="right"/>
              <w:rPr>
                <w:rFonts w:cstheme="minorHAnsi"/>
              </w:rPr>
            </w:pPr>
            <w:r w:rsidRPr="00721775">
              <w:rPr>
                <w:rFonts w:cstheme="minorHAnsi"/>
              </w:rPr>
              <w:t>1.17</w:t>
            </w:r>
          </w:p>
        </w:tc>
        <w:tc>
          <w:tcPr>
            <w:tcW w:w="1158" w:type="dxa"/>
            <w:vAlign w:val="bottom"/>
          </w:tcPr>
          <w:p w14:paraId="6086DA90" w14:textId="77777777" w:rsidR="002F5AA0" w:rsidRPr="00721775" w:rsidRDefault="002F5AA0" w:rsidP="00B8086B">
            <w:pPr>
              <w:pStyle w:val="TableText"/>
              <w:jc w:val="right"/>
              <w:rPr>
                <w:rFonts w:cstheme="minorHAnsi"/>
              </w:rPr>
            </w:pPr>
            <w:r w:rsidRPr="00721775">
              <w:rPr>
                <w:rFonts w:cstheme="minorHAnsi"/>
              </w:rPr>
              <w:t>0.65</w:t>
            </w:r>
          </w:p>
        </w:tc>
        <w:tc>
          <w:tcPr>
            <w:tcW w:w="1158" w:type="dxa"/>
            <w:vAlign w:val="bottom"/>
          </w:tcPr>
          <w:p w14:paraId="6086DA91" w14:textId="77777777" w:rsidR="002F5AA0" w:rsidRPr="00721775" w:rsidRDefault="002F5AA0" w:rsidP="00B8086B">
            <w:pPr>
              <w:pStyle w:val="TableText"/>
              <w:jc w:val="right"/>
              <w:rPr>
                <w:rFonts w:cstheme="minorHAnsi"/>
              </w:rPr>
            </w:pPr>
            <w:r w:rsidRPr="00721775">
              <w:rPr>
                <w:rFonts w:cstheme="minorHAnsi"/>
              </w:rPr>
              <w:t>0.52</w:t>
            </w:r>
          </w:p>
        </w:tc>
      </w:tr>
      <w:tr w:rsidR="002F5AA0" w:rsidRPr="00721775" w14:paraId="6086DA9A" w14:textId="77777777" w:rsidTr="00B8086B">
        <w:trPr>
          <w:cantSplit/>
        </w:trPr>
        <w:tc>
          <w:tcPr>
            <w:tcW w:w="1980" w:type="dxa"/>
            <w:noWrap/>
            <w:tcMar>
              <w:top w:w="15" w:type="dxa"/>
              <w:left w:w="15" w:type="dxa"/>
              <w:bottom w:w="0" w:type="dxa"/>
              <w:right w:w="15" w:type="dxa"/>
            </w:tcMar>
            <w:vAlign w:val="bottom"/>
          </w:tcPr>
          <w:p w14:paraId="6086DA93" w14:textId="77777777" w:rsidR="002F5AA0" w:rsidRPr="00721775" w:rsidRDefault="002F5AA0" w:rsidP="00B8086B">
            <w:pPr>
              <w:pStyle w:val="TableText"/>
              <w:rPr>
                <w:rFonts w:cstheme="minorHAnsi"/>
              </w:rPr>
            </w:pPr>
            <w:r w:rsidRPr="00721775">
              <w:rPr>
                <w:rFonts w:cstheme="minorHAnsi"/>
              </w:rPr>
              <w:t>Condenser dryers</w:t>
            </w:r>
          </w:p>
        </w:tc>
        <w:tc>
          <w:tcPr>
            <w:tcW w:w="1157" w:type="dxa"/>
            <w:noWrap/>
            <w:tcMar>
              <w:top w:w="15" w:type="dxa"/>
              <w:left w:w="15" w:type="dxa"/>
              <w:bottom w:w="0" w:type="dxa"/>
              <w:right w:w="15" w:type="dxa"/>
            </w:tcMar>
            <w:vAlign w:val="bottom"/>
          </w:tcPr>
          <w:p w14:paraId="6086DA94" w14:textId="77777777" w:rsidR="002F5AA0" w:rsidRPr="00721775" w:rsidRDefault="002F5AA0" w:rsidP="00B8086B">
            <w:pPr>
              <w:pStyle w:val="TableText"/>
              <w:jc w:val="right"/>
              <w:rPr>
                <w:rFonts w:cstheme="minorHAnsi"/>
              </w:rPr>
            </w:pPr>
            <w:r w:rsidRPr="00721775">
              <w:rPr>
                <w:rFonts w:cstheme="minorHAnsi"/>
              </w:rPr>
              <w:t>57</w:t>
            </w:r>
          </w:p>
        </w:tc>
        <w:tc>
          <w:tcPr>
            <w:tcW w:w="1158" w:type="dxa"/>
            <w:noWrap/>
            <w:tcMar>
              <w:top w:w="15" w:type="dxa"/>
              <w:left w:w="15" w:type="dxa"/>
              <w:bottom w:w="0" w:type="dxa"/>
              <w:right w:w="15" w:type="dxa"/>
            </w:tcMar>
            <w:vAlign w:val="bottom"/>
          </w:tcPr>
          <w:p w14:paraId="6086DA95" w14:textId="77777777" w:rsidR="002F5AA0" w:rsidRPr="00721775" w:rsidRDefault="002F5AA0" w:rsidP="00B8086B">
            <w:pPr>
              <w:pStyle w:val="TableText"/>
              <w:jc w:val="right"/>
              <w:rPr>
                <w:rFonts w:cstheme="minorHAnsi"/>
              </w:rPr>
            </w:pPr>
            <w:r w:rsidRPr="00721775">
              <w:rPr>
                <w:rFonts w:cstheme="minorHAnsi"/>
              </w:rPr>
              <w:t>6.2</w:t>
            </w:r>
          </w:p>
        </w:tc>
        <w:tc>
          <w:tcPr>
            <w:tcW w:w="1158" w:type="dxa"/>
            <w:noWrap/>
            <w:tcMar>
              <w:top w:w="15" w:type="dxa"/>
              <w:left w:w="15" w:type="dxa"/>
              <w:bottom w:w="0" w:type="dxa"/>
              <w:right w:w="15" w:type="dxa"/>
            </w:tcMar>
            <w:vAlign w:val="bottom"/>
          </w:tcPr>
          <w:p w14:paraId="6086DA96" w14:textId="77777777" w:rsidR="002F5AA0" w:rsidRPr="00721775" w:rsidRDefault="002F5AA0" w:rsidP="00B8086B">
            <w:pPr>
              <w:pStyle w:val="TableText"/>
              <w:jc w:val="right"/>
              <w:rPr>
                <w:rFonts w:cstheme="minorHAnsi"/>
              </w:rPr>
            </w:pPr>
            <w:r w:rsidRPr="00721775">
              <w:rPr>
                <w:rFonts w:cstheme="minorHAnsi"/>
              </w:rPr>
              <w:t>0.84</w:t>
            </w:r>
          </w:p>
        </w:tc>
        <w:tc>
          <w:tcPr>
            <w:tcW w:w="1157" w:type="dxa"/>
            <w:vAlign w:val="bottom"/>
          </w:tcPr>
          <w:p w14:paraId="6086DA97" w14:textId="77777777" w:rsidR="002F5AA0" w:rsidRPr="00721775" w:rsidRDefault="002F5AA0" w:rsidP="00B8086B">
            <w:pPr>
              <w:pStyle w:val="TableText"/>
              <w:jc w:val="right"/>
              <w:rPr>
                <w:rFonts w:cstheme="minorHAnsi"/>
              </w:rPr>
            </w:pPr>
            <w:r w:rsidRPr="00721775">
              <w:rPr>
                <w:rFonts w:cstheme="minorHAnsi"/>
              </w:rPr>
              <w:t>0.98</w:t>
            </w:r>
          </w:p>
        </w:tc>
        <w:tc>
          <w:tcPr>
            <w:tcW w:w="1158" w:type="dxa"/>
            <w:vAlign w:val="bottom"/>
          </w:tcPr>
          <w:p w14:paraId="6086DA98" w14:textId="77777777" w:rsidR="002F5AA0" w:rsidRPr="00721775" w:rsidRDefault="002F5AA0" w:rsidP="00B8086B">
            <w:pPr>
              <w:pStyle w:val="TableText"/>
              <w:jc w:val="right"/>
              <w:rPr>
                <w:rFonts w:cstheme="minorHAnsi"/>
              </w:rPr>
            </w:pPr>
            <w:r w:rsidRPr="00721775">
              <w:rPr>
                <w:rFonts w:cstheme="minorHAnsi"/>
              </w:rPr>
              <w:t>0.38(a)</w:t>
            </w:r>
          </w:p>
        </w:tc>
        <w:tc>
          <w:tcPr>
            <w:tcW w:w="1158" w:type="dxa"/>
            <w:vAlign w:val="bottom"/>
          </w:tcPr>
          <w:p w14:paraId="6086DA99" w14:textId="77777777" w:rsidR="002F5AA0" w:rsidRPr="00721775" w:rsidRDefault="002F5AA0" w:rsidP="00B8086B">
            <w:pPr>
              <w:pStyle w:val="TableText"/>
              <w:jc w:val="right"/>
              <w:rPr>
                <w:rFonts w:cstheme="minorHAnsi"/>
              </w:rPr>
            </w:pPr>
            <w:r w:rsidRPr="00721775">
              <w:rPr>
                <w:rFonts w:cstheme="minorHAnsi"/>
              </w:rPr>
              <w:t>0.60</w:t>
            </w:r>
          </w:p>
        </w:tc>
      </w:tr>
      <w:tr w:rsidR="002F5AA0" w:rsidRPr="00721775" w14:paraId="6086DAA2" w14:textId="77777777" w:rsidTr="00B8086B">
        <w:trPr>
          <w:cantSplit/>
        </w:trPr>
        <w:tc>
          <w:tcPr>
            <w:tcW w:w="1980" w:type="dxa"/>
            <w:noWrap/>
            <w:tcMar>
              <w:top w:w="15" w:type="dxa"/>
              <w:left w:w="15" w:type="dxa"/>
              <w:bottom w:w="0" w:type="dxa"/>
              <w:right w:w="15" w:type="dxa"/>
            </w:tcMar>
            <w:vAlign w:val="bottom"/>
          </w:tcPr>
          <w:p w14:paraId="6086DA9B" w14:textId="77777777" w:rsidR="002F5AA0" w:rsidRPr="00721775" w:rsidRDefault="002F5AA0" w:rsidP="00B8086B">
            <w:pPr>
              <w:pStyle w:val="TableText"/>
              <w:rPr>
                <w:rFonts w:cstheme="minorHAnsi"/>
              </w:rPr>
            </w:pPr>
            <w:r w:rsidRPr="00721775">
              <w:rPr>
                <w:rFonts w:cstheme="minorHAnsi"/>
              </w:rPr>
              <w:t>Evaporative dryers</w:t>
            </w:r>
          </w:p>
        </w:tc>
        <w:tc>
          <w:tcPr>
            <w:tcW w:w="1157" w:type="dxa"/>
            <w:noWrap/>
            <w:tcMar>
              <w:top w:w="15" w:type="dxa"/>
              <w:left w:w="15" w:type="dxa"/>
              <w:bottom w:w="0" w:type="dxa"/>
              <w:right w:w="15" w:type="dxa"/>
            </w:tcMar>
            <w:vAlign w:val="bottom"/>
          </w:tcPr>
          <w:p w14:paraId="6086DA9C" w14:textId="77777777" w:rsidR="002F5AA0" w:rsidRPr="00721775" w:rsidRDefault="002F5AA0" w:rsidP="00B8086B">
            <w:pPr>
              <w:pStyle w:val="TableText"/>
              <w:jc w:val="right"/>
              <w:rPr>
                <w:rFonts w:cstheme="minorHAnsi"/>
              </w:rPr>
            </w:pPr>
            <w:r w:rsidRPr="00721775">
              <w:rPr>
                <w:rFonts w:cstheme="minorHAnsi"/>
              </w:rPr>
              <w:t>122</w:t>
            </w:r>
          </w:p>
        </w:tc>
        <w:tc>
          <w:tcPr>
            <w:tcW w:w="1158" w:type="dxa"/>
            <w:noWrap/>
            <w:tcMar>
              <w:top w:w="15" w:type="dxa"/>
              <w:left w:w="15" w:type="dxa"/>
              <w:bottom w:w="0" w:type="dxa"/>
              <w:right w:w="15" w:type="dxa"/>
            </w:tcMar>
            <w:vAlign w:val="bottom"/>
          </w:tcPr>
          <w:p w14:paraId="6086DA9D" w14:textId="77777777" w:rsidR="002F5AA0" w:rsidRPr="00721775" w:rsidRDefault="002F5AA0" w:rsidP="00B8086B">
            <w:pPr>
              <w:pStyle w:val="TableText"/>
              <w:jc w:val="right"/>
              <w:rPr>
                <w:rFonts w:cstheme="minorHAnsi"/>
              </w:rPr>
            </w:pPr>
            <w:r w:rsidRPr="00721775">
              <w:rPr>
                <w:rFonts w:cstheme="minorHAnsi"/>
              </w:rPr>
              <w:t>5.4</w:t>
            </w:r>
          </w:p>
        </w:tc>
        <w:tc>
          <w:tcPr>
            <w:tcW w:w="1158" w:type="dxa"/>
            <w:noWrap/>
            <w:tcMar>
              <w:top w:w="15" w:type="dxa"/>
              <w:left w:w="15" w:type="dxa"/>
              <w:bottom w:w="0" w:type="dxa"/>
              <w:right w:w="15" w:type="dxa"/>
            </w:tcMar>
            <w:vAlign w:val="bottom"/>
          </w:tcPr>
          <w:p w14:paraId="6086DA9E" w14:textId="77777777" w:rsidR="002F5AA0" w:rsidRPr="00721775" w:rsidRDefault="002F5AA0" w:rsidP="00B8086B">
            <w:pPr>
              <w:pStyle w:val="TableText"/>
              <w:jc w:val="right"/>
              <w:rPr>
                <w:rFonts w:cstheme="minorHAnsi"/>
              </w:rPr>
            </w:pPr>
            <w:r w:rsidRPr="00721775">
              <w:rPr>
                <w:rFonts w:cstheme="minorHAnsi"/>
              </w:rPr>
              <w:t>0.89</w:t>
            </w:r>
          </w:p>
        </w:tc>
        <w:tc>
          <w:tcPr>
            <w:tcW w:w="1157" w:type="dxa"/>
            <w:vAlign w:val="bottom"/>
          </w:tcPr>
          <w:p w14:paraId="6086DA9F" w14:textId="77777777" w:rsidR="002F5AA0" w:rsidRPr="00721775" w:rsidRDefault="002F5AA0" w:rsidP="00B8086B">
            <w:pPr>
              <w:pStyle w:val="TableText"/>
              <w:jc w:val="right"/>
              <w:rPr>
                <w:rFonts w:cstheme="minorHAnsi"/>
              </w:rPr>
            </w:pPr>
            <w:r w:rsidRPr="00721775">
              <w:rPr>
                <w:rFonts w:cstheme="minorHAnsi"/>
              </w:rPr>
              <w:t>1.14</w:t>
            </w:r>
          </w:p>
        </w:tc>
        <w:tc>
          <w:tcPr>
            <w:tcW w:w="1158" w:type="dxa"/>
            <w:vAlign w:val="bottom"/>
          </w:tcPr>
          <w:p w14:paraId="6086DAA0" w14:textId="77777777" w:rsidR="002F5AA0" w:rsidRPr="00721775" w:rsidRDefault="002F5AA0" w:rsidP="00B8086B">
            <w:pPr>
              <w:pStyle w:val="TableText"/>
              <w:jc w:val="right"/>
              <w:rPr>
                <w:rFonts w:cstheme="minorHAnsi"/>
              </w:rPr>
            </w:pPr>
            <w:r w:rsidRPr="00721775">
              <w:rPr>
                <w:rFonts w:cstheme="minorHAnsi"/>
              </w:rPr>
              <w:t>0.73</w:t>
            </w:r>
          </w:p>
        </w:tc>
        <w:tc>
          <w:tcPr>
            <w:tcW w:w="1158" w:type="dxa"/>
            <w:vAlign w:val="bottom"/>
          </w:tcPr>
          <w:p w14:paraId="6086DAA1" w14:textId="77777777" w:rsidR="002F5AA0" w:rsidRPr="00721775" w:rsidRDefault="002F5AA0" w:rsidP="00B8086B">
            <w:pPr>
              <w:pStyle w:val="TableText"/>
              <w:jc w:val="right"/>
              <w:rPr>
                <w:rFonts w:cstheme="minorHAnsi"/>
              </w:rPr>
            </w:pPr>
            <w:r w:rsidRPr="00721775">
              <w:rPr>
                <w:rFonts w:cstheme="minorHAnsi"/>
              </w:rPr>
              <w:t>0.41</w:t>
            </w:r>
          </w:p>
        </w:tc>
      </w:tr>
    </w:tbl>
    <w:p w14:paraId="6086DAA3" w14:textId="77777777" w:rsidR="002F5AA0" w:rsidRPr="00721775" w:rsidRDefault="002F5AA0" w:rsidP="00B8086B">
      <w:pPr>
        <w:pStyle w:val="FigureTableNoteSource"/>
        <w:rPr>
          <w:rFonts w:asciiTheme="minorHAnsi" w:hAnsiTheme="minorHAnsi" w:cstheme="minorHAnsi"/>
        </w:rPr>
      </w:pPr>
      <w:r w:rsidRPr="00721775">
        <w:rPr>
          <w:rFonts w:asciiTheme="minorHAnsi" w:hAnsiTheme="minorHAnsi" w:cstheme="minorHAnsi"/>
        </w:rPr>
        <w:t>Source: author from energy labelling registrations database, November 2009 (a) Heat pump model</w:t>
      </w:r>
    </w:p>
    <w:p w14:paraId="6086DAA4" w14:textId="77777777" w:rsidR="002F5AA0" w:rsidRPr="00721775" w:rsidRDefault="002F5AA0" w:rsidP="008111D1">
      <w:pPr>
        <w:pStyle w:val="Heading3"/>
        <w:numPr>
          <w:ilvl w:val="0"/>
          <w:numId w:val="0"/>
        </w:numPr>
        <w:rPr>
          <w:rFonts w:asciiTheme="minorHAnsi" w:hAnsiTheme="minorHAnsi" w:cstheme="minorHAnsi"/>
        </w:rPr>
      </w:pPr>
      <w:bookmarkStart w:id="72" w:name="_Toc260650753"/>
      <w:bookmarkStart w:id="73" w:name="_Toc497407424"/>
      <w:r w:rsidRPr="00721775">
        <w:rPr>
          <w:rFonts w:asciiTheme="minorHAnsi" w:hAnsiTheme="minorHAnsi" w:cstheme="minorHAnsi"/>
        </w:rPr>
        <w:t>Dishwashers</w:t>
      </w:r>
      <w:bookmarkEnd w:id="72"/>
      <w:bookmarkEnd w:id="73"/>
    </w:p>
    <w:p w14:paraId="6086DAA5" w14:textId="77777777" w:rsidR="002F5AA0" w:rsidRPr="00721775" w:rsidRDefault="002F5AA0" w:rsidP="002F5AA0">
      <w:pPr>
        <w:rPr>
          <w:rFonts w:cstheme="minorHAnsi"/>
        </w:rPr>
      </w:pPr>
      <w:r w:rsidRPr="00721775">
        <w:rPr>
          <w:rFonts w:cstheme="minorHAnsi"/>
        </w:rPr>
        <w:t>About 45 per cent of Australian households have a dishwasher (DW), and the share is rising steadily (Figure 4).</w:t>
      </w:r>
      <w:r w:rsidR="00494907" w:rsidRPr="00721775">
        <w:rPr>
          <w:rFonts w:cstheme="minorHAnsi"/>
        </w:rPr>
        <w:t xml:space="preserve"> </w:t>
      </w:r>
      <w:r w:rsidRPr="00721775">
        <w:rPr>
          <w:rFonts w:cstheme="minorHAnsi"/>
        </w:rPr>
        <w:t>Most DWs sold are of the ‘standard’ size: about 600 millimetres (mm) wide and 850mm high, and designed to fit under a kitchen bench top.</w:t>
      </w:r>
      <w:r w:rsidR="00494907" w:rsidRPr="00721775">
        <w:rPr>
          <w:rFonts w:cstheme="minorHAnsi"/>
        </w:rPr>
        <w:t xml:space="preserve"> </w:t>
      </w:r>
      <w:r w:rsidRPr="00721775">
        <w:rPr>
          <w:rFonts w:cstheme="minorHAnsi"/>
        </w:rPr>
        <w:t>These are able to wash between 10 and 15 standard place settings, depending on their internal stacking arrangements and baskets.</w:t>
      </w:r>
      <w:r w:rsidR="00494907" w:rsidRPr="00721775">
        <w:rPr>
          <w:rFonts w:cstheme="minorHAnsi"/>
        </w:rPr>
        <w:t xml:space="preserve"> </w:t>
      </w:r>
      <w:r w:rsidRPr="00721775">
        <w:rPr>
          <w:rFonts w:cstheme="minorHAnsi"/>
        </w:rPr>
        <w:t>There are also models which are narrower (e.g. 450mm wide), half-height (e.g. the six-place ‘dish drawer’ which can be installed as a single unit or stacked into the equivalent of a standard unit) or over-bench.</w:t>
      </w:r>
      <w:r w:rsidR="00494907" w:rsidRPr="00721775">
        <w:rPr>
          <w:rFonts w:cstheme="minorHAnsi"/>
        </w:rPr>
        <w:t xml:space="preserve"> </w:t>
      </w:r>
      <w:r w:rsidRPr="00721775">
        <w:rPr>
          <w:rFonts w:cstheme="minorHAnsi"/>
        </w:rPr>
        <w:t>Non-standard sizes had relatively low sales per model, except for the ‘dish drawer’ (Table 15).</w:t>
      </w:r>
    </w:p>
    <w:p w14:paraId="6086DAA6" w14:textId="77777777" w:rsidR="002F5AA0" w:rsidRPr="00721775" w:rsidRDefault="002F5AA0" w:rsidP="002F5AA0">
      <w:pPr>
        <w:pStyle w:val="Caption"/>
        <w:rPr>
          <w:rFonts w:asciiTheme="minorHAnsi" w:hAnsiTheme="minorHAnsi" w:cstheme="minorHAnsi"/>
        </w:rPr>
      </w:pPr>
      <w:bookmarkStart w:id="74" w:name="_Toc497407491"/>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15</w:t>
      </w:r>
      <w:r w:rsidR="002E0942" w:rsidRPr="00721775">
        <w:rPr>
          <w:rFonts w:asciiTheme="minorHAnsi" w:hAnsiTheme="minorHAnsi" w:cstheme="minorHAnsi"/>
          <w:noProof/>
        </w:rPr>
        <w:fldChar w:fldCharType="end"/>
      </w:r>
      <w:r w:rsidRPr="00721775">
        <w:rPr>
          <w:rFonts w:asciiTheme="minorHAnsi" w:hAnsiTheme="minorHAnsi" w:cstheme="minorHAnsi"/>
        </w:rPr>
        <w:t>. Dishwashers, model numbers and sales, 2008</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5-column table listing capacity place settings, the number of models on register, the share of models, sales in 2008, and the share of sales."/>
      </w:tblPr>
      <w:tblGrid>
        <w:gridCol w:w="1696"/>
        <w:gridCol w:w="2260"/>
        <w:gridCol w:w="1530"/>
        <w:gridCol w:w="1530"/>
        <w:gridCol w:w="1710"/>
      </w:tblGrid>
      <w:tr w:rsidR="002F5AA0" w:rsidRPr="00721775" w14:paraId="6086DAAC" w14:textId="77777777" w:rsidTr="00CB281E">
        <w:trPr>
          <w:cantSplit/>
          <w:tblHeader/>
        </w:trPr>
        <w:tc>
          <w:tcPr>
            <w:tcW w:w="1696" w:type="dxa"/>
            <w:noWrap/>
            <w:tcMar>
              <w:top w:w="15" w:type="dxa"/>
              <w:left w:w="15" w:type="dxa"/>
              <w:bottom w:w="0" w:type="dxa"/>
              <w:right w:w="15" w:type="dxa"/>
            </w:tcMar>
          </w:tcPr>
          <w:p w14:paraId="6086DAA7" w14:textId="77777777" w:rsidR="002F5AA0" w:rsidRPr="00721775" w:rsidRDefault="002F5AA0" w:rsidP="00835A58">
            <w:pPr>
              <w:pStyle w:val="TableHeading"/>
              <w:rPr>
                <w:rFonts w:cstheme="minorHAnsi"/>
              </w:rPr>
            </w:pPr>
            <w:r w:rsidRPr="00721775">
              <w:rPr>
                <w:rFonts w:cstheme="minorHAnsi"/>
              </w:rPr>
              <w:t>Capacity</w:t>
            </w:r>
            <w:r w:rsidRPr="00721775">
              <w:rPr>
                <w:rFonts w:cstheme="minorHAnsi"/>
              </w:rPr>
              <w:br/>
              <w:t>Place settings</w:t>
            </w:r>
          </w:p>
        </w:tc>
        <w:tc>
          <w:tcPr>
            <w:tcW w:w="2260" w:type="dxa"/>
            <w:noWrap/>
            <w:tcMar>
              <w:top w:w="15" w:type="dxa"/>
              <w:left w:w="15" w:type="dxa"/>
              <w:bottom w:w="0" w:type="dxa"/>
              <w:right w:w="15" w:type="dxa"/>
            </w:tcMar>
          </w:tcPr>
          <w:p w14:paraId="6086DAA8" w14:textId="77777777" w:rsidR="002F5AA0" w:rsidRPr="00721775" w:rsidRDefault="002F5AA0" w:rsidP="00CB281E">
            <w:pPr>
              <w:pStyle w:val="TableHeading"/>
              <w:jc w:val="center"/>
              <w:rPr>
                <w:rFonts w:cstheme="minorHAnsi"/>
                <w:sz w:val="20"/>
              </w:rPr>
            </w:pPr>
            <w:r w:rsidRPr="00721775">
              <w:rPr>
                <w:rFonts w:cstheme="minorHAnsi"/>
                <w:sz w:val="20"/>
              </w:rPr>
              <w:t>Models on register (a)</w:t>
            </w:r>
          </w:p>
        </w:tc>
        <w:tc>
          <w:tcPr>
            <w:tcW w:w="1530" w:type="dxa"/>
            <w:noWrap/>
            <w:tcMar>
              <w:top w:w="15" w:type="dxa"/>
              <w:left w:w="15" w:type="dxa"/>
              <w:bottom w:w="0" w:type="dxa"/>
              <w:right w:w="15" w:type="dxa"/>
            </w:tcMar>
          </w:tcPr>
          <w:p w14:paraId="6086DAA9" w14:textId="77777777" w:rsidR="002F5AA0" w:rsidRPr="00721775" w:rsidRDefault="002F5AA0" w:rsidP="00CB281E">
            <w:pPr>
              <w:pStyle w:val="TableHeading"/>
              <w:jc w:val="center"/>
              <w:rPr>
                <w:rFonts w:cstheme="minorHAnsi"/>
                <w:sz w:val="20"/>
              </w:rPr>
            </w:pPr>
            <w:r w:rsidRPr="00721775">
              <w:rPr>
                <w:rFonts w:cstheme="minorHAnsi"/>
                <w:sz w:val="20"/>
              </w:rPr>
              <w:t>Share of models</w:t>
            </w:r>
          </w:p>
        </w:tc>
        <w:tc>
          <w:tcPr>
            <w:tcW w:w="1530" w:type="dxa"/>
            <w:noWrap/>
            <w:tcMar>
              <w:top w:w="15" w:type="dxa"/>
              <w:left w:w="15" w:type="dxa"/>
              <w:bottom w:w="0" w:type="dxa"/>
              <w:right w:w="15" w:type="dxa"/>
            </w:tcMar>
          </w:tcPr>
          <w:p w14:paraId="6086DAAA" w14:textId="77777777" w:rsidR="002F5AA0" w:rsidRPr="00721775" w:rsidRDefault="002F5AA0" w:rsidP="00CB281E">
            <w:pPr>
              <w:pStyle w:val="TableHeading"/>
              <w:jc w:val="center"/>
              <w:rPr>
                <w:rFonts w:cstheme="minorHAnsi"/>
                <w:sz w:val="20"/>
              </w:rPr>
            </w:pPr>
            <w:r w:rsidRPr="00721775">
              <w:rPr>
                <w:rFonts w:cstheme="minorHAnsi"/>
                <w:sz w:val="20"/>
              </w:rPr>
              <w:t>Sales 2008 (b)</w:t>
            </w:r>
          </w:p>
        </w:tc>
        <w:tc>
          <w:tcPr>
            <w:tcW w:w="1710" w:type="dxa"/>
            <w:noWrap/>
            <w:tcMar>
              <w:top w:w="15" w:type="dxa"/>
              <w:left w:w="15" w:type="dxa"/>
              <w:bottom w:w="0" w:type="dxa"/>
              <w:right w:w="15" w:type="dxa"/>
            </w:tcMar>
          </w:tcPr>
          <w:p w14:paraId="6086DAAB" w14:textId="77777777" w:rsidR="002F5AA0" w:rsidRPr="00721775" w:rsidRDefault="002F5AA0" w:rsidP="00CB281E">
            <w:pPr>
              <w:pStyle w:val="TableHeading"/>
              <w:jc w:val="center"/>
              <w:rPr>
                <w:rFonts w:cstheme="minorHAnsi"/>
                <w:sz w:val="20"/>
              </w:rPr>
            </w:pPr>
            <w:r w:rsidRPr="00721775">
              <w:rPr>
                <w:rFonts w:cstheme="minorHAnsi"/>
                <w:sz w:val="20"/>
              </w:rPr>
              <w:t>Share of sales</w:t>
            </w:r>
          </w:p>
        </w:tc>
      </w:tr>
      <w:tr w:rsidR="002F5AA0" w:rsidRPr="00721775" w14:paraId="6086DAB2" w14:textId="77777777" w:rsidTr="00CB281E">
        <w:trPr>
          <w:cantSplit/>
        </w:trPr>
        <w:tc>
          <w:tcPr>
            <w:tcW w:w="1696" w:type="dxa"/>
            <w:noWrap/>
            <w:tcMar>
              <w:top w:w="15" w:type="dxa"/>
              <w:left w:w="15" w:type="dxa"/>
              <w:bottom w:w="0" w:type="dxa"/>
              <w:right w:w="15" w:type="dxa"/>
            </w:tcMar>
          </w:tcPr>
          <w:p w14:paraId="6086DAAD" w14:textId="77777777" w:rsidR="002F5AA0" w:rsidRPr="00721775" w:rsidRDefault="002F5AA0" w:rsidP="001140B0">
            <w:pPr>
              <w:pStyle w:val="TableText"/>
              <w:rPr>
                <w:rFonts w:cstheme="minorHAnsi"/>
                <w:sz w:val="20"/>
              </w:rPr>
            </w:pPr>
            <w:r w:rsidRPr="00721775">
              <w:rPr>
                <w:rFonts w:cstheme="minorHAnsi"/>
                <w:sz w:val="20"/>
              </w:rPr>
              <w:t>4</w:t>
            </w:r>
          </w:p>
        </w:tc>
        <w:tc>
          <w:tcPr>
            <w:tcW w:w="2260" w:type="dxa"/>
            <w:noWrap/>
            <w:tcMar>
              <w:top w:w="15" w:type="dxa"/>
              <w:left w:w="15" w:type="dxa"/>
              <w:bottom w:w="0" w:type="dxa"/>
              <w:right w:w="15" w:type="dxa"/>
            </w:tcMar>
          </w:tcPr>
          <w:p w14:paraId="6086DAAE" w14:textId="77777777" w:rsidR="002F5AA0" w:rsidRPr="00721775" w:rsidRDefault="002F5AA0" w:rsidP="00CB281E">
            <w:pPr>
              <w:pStyle w:val="TableText"/>
              <w:jc w:val="center"/>
              <w:rPr>
                <w:rFonts w:cstheme="minorHAnsi"/>
                <w:sz w:val="20"/>
              </w:rPr>
            </w:pPr>
            <w:r w:rsidRPr="00721775">
              <w:rPr>
                <w:rFonts w:cstheme="minorHAnsi"/>
                <w:sz w:val="20"/>
              </w:rPr>
              <w:t>5</w:t>
            </w:r>
          </w:p>
        </w:tc>
        <w:tc>
          <w:tcPr>
            <w:tcW w:w="1530" w:type="dxa"/>
            <w:noWrap/>
            <w:tcMar>
              <w:top w:w="15" w:type="dxa"/>
              <w:left w:w="15" w:type="dxa"/>
              <w:bottom w:w="0" w:type="dxa"/>
              <w:right w:w="15" w:type="dxa"/>
            </w:tcMar>
          </w:tcPr>
          <w:p w14:paraId="6086DAAF" w14:textId="77777777" w:rsidR="002F5AA0" w:rsidRPr="00721775" w:rsidRDefault="002F5AA0" w:rsidP="00CB281E">
            <w:pPr>
              <w:pStyle w:val="TableText"/>
              <w:jc w:val="center"/>
              <w:rPr>
                <w:rFonts w:cstheme="minorHAnsi"/>
                <w:sz w:val="20"/>
              </w:rPr>
            </w:pPr>
            <w:r w:rsidRPr="00721775">
              <w:rPr>
                <w:rFonts w:cstheme="minorHAnsi"/>
                <w:sz w:val="20"/>
              </w:rPr>
              <w:t>0.4%</w:t>
            </w:r>
          </w:p>
        </w:tc>
        <w:tc>
          <w:tcPr>
            <w:tcW w:w="1530" w:type="dxa"/>
            <w:noWrap/>
            <w:tcMar>
              <w:top w:w="15" w:type="dxa"/>
              <w:left w:w="15" w:type="dxa"/>
              <w:bottom w:w="0" w:type="dxa"/>
              <w:right w:w="15" w:type="dxa"/>
            </w:tcMar>
          </w:tcPr>
          <w:p w14:paraId="6086DAB0" w14:textId="77777777" w:rsidR="002F5AA0" w:rsidRPr="00721775" w:rsidRDefault="002F5AA0" w:rsidP="00CB281E">
            <w:pPr>
              <w:pStyle w:val="TableText"/>
              <w:jc w:val="center"/>
              <w:rPr>
                <w:rFonts w:cstheme="minorHAnsi"/>
                <w:sz w:val="20"/>
              </w:rPr>
            </w:pPr>
            <w:r w:rsidRPr="00721775">
              <w:rPr>
                <w:rFonts w:cstheme="minorHAnsi"/>
                <w:sz w:val="20"/>
              </w:rPr>
              <w:t>613</w:t>
            </w:r>
          </w:p>
        </w:tc>
        <w:tc>
          <w:tcPr>
            <w:tcW w:w="1710" w:type="dxa"/>
            <w:noWrap/>
            <w:tcMar>
              <w:top w:w="15" w:type="dxa"/>
              <w:left w:w="15" w:type="dxa"/>
              <w:bottom w:w="0" w:type="dxa"/>
              <w:right w:w="15" w:type="dxa"/>
            </w:tcMar>
          </w:tcPr>
          <w:p w14:paraId="6086DAB1" w14:textId="77777777" w:rsidR="002F5AA0" w:rsidRPr="00721775" w:rsidRDefault="002F5AA0" w:rsidP="00CB281E">
            <w:pPr>
              <w:pStyle w:val="TableText"/>
              <w:jc w:val="center"/>
              <w:rPr>
                <w:rFonts w:cstheme="minorHAnsi"/>
                <w:sz w:val="20"/>
              </w:rPr>
            </w:pPr>
            <w:r w:rsidRPr="00721775">
              <w:rPr>
                <w:rFonts w:cstheme="minorHAnsi"/>
                <w:sz w:val="20"/>
              </w:rPr>
              <w:t>0.2%</w:t>
            </w:r>
          </w:p>
        </w:tc>
      </w:tr>
      <w:tr w:rsidR="002F5AA0" w:rsidRPr="00721775" w14:paraId="6086DAB8" w14:textId="77777777" w:rsidTr="00CB281E">
        <w:trPr>
          <w:cantSplit/>
        </w:trPr>
        <w:tc>
          <w:tcPr>
            <w:tcW w:w="1696" w:type="dxa"/>
            <w:noWrap/>
            <w:tcMar>
              <w:top w:w="15" w:type="dxa"/>
              <w:left w:w="15" w:type="dxa"/>
              <w:bottom w:w="0" w:type="dxa"/>
              <w:right w:w="15" w:type="dxa"/>
            </w:tcMar>
          </w:tcPr>
          <w:p w14:paraId="6086DAB3" w14:textId="77777777" w:rsidR="002F5AA0" w:rsidRPr="00721775" w:rsidRDefault="002F5AA0" w:rsidP="001140B0">
            <w:pPr>
              <w:pStyle w:val="TableText"/>
              <w:rPr>
                <w:rFonts w:cstheme="minorHAnsi"/>
                <w:sz w:val="20"/>
              </w:rPr>
            </w:pPr>
            <w:r w:rsidRPr="00721775">
              <w:rPr>
                <w:rFonts w:cstheme="minorHAnsi"/>
                <w:sz w:val="20"/>
              </w:rPr>
              <w:t>5</w:t>
            </w:r>
          </w:p>
        </w:tc>
        <w:tc>
          <w:tcPr>
            <w:tcW w:w="2260" w:type="dxa"/>
            <w:noWrap/>
            <w:tcMar>
              <w:top w:w="15" w:type="dxa"/>
              <w:left w:w="15" w:type="dxa"/>
              <w:bottom w:w="0" w:type="dxa"/>
              <w:right w:w="15" w:type="dxa"/>
            </w:tcMar>
          </w:tcPr>
          <w:p w14:paraId="6086DAB4" w14:textId="77777777" w:rsidR="002F5AA0" w:rsidRPr="00721775" w:rsidRDefault="002F5AA0" w:rsidP="00CB281E">
            <w:pPr>
              <w:pStyle w:val="TableText"/>
              <w:jc w:val="center"/>
              <w:rPr>
                <w:rFonts w:cstheme="minorHAnsi"/>
                <w:sz w:val="20"/>
              </w:rPr>
            </w:pPr>
            <w:r w:rsidRPr="00721775">
              <w:rPr>
                <w:rFonts w:cstheme="minorHAnsi"/>
                <w:sz w:val="20"/>
              </w:rPr>
              <w:t>0</w:t>
            </w:r>
          </w:p>
        </w:tc>
        <w:tc>
          <w:tcPr>
            <w:tcW w:w="1530" w:type="dxa"/>
            <w:noWrap/>
            <w:tcMar>
              <w:top w:w="15" w:type="dxa"/>
              <w:left w:w="15" w:type="dxa"/>
              <w:bottom w:w="0" w:type="dxa"/>
              <w:right w:w="15" w:type="dxa"/>
            </w:tcMar>
          </w:tcPr>
          <w:p w14:paraId="6086DAB5" w14:textId="77777777" w:rsidR="002F5AA0" w:rsidRPr="00721775" w:rsidRDefault="002F5AA0" w:rsidP="00CB281E">
            <w:pPr>
              <w:pStyle w:val="TableText"/>
              <w:jc w:val="center"/>
              <w:rPr>
                <w:rFonts w:cstheme="minorHAnsi"/>
                <w:sz w:val="20"/>
              </w:rPr>
            </w:pPr>
            <w:r w:rsidRPr="00721775">
              <w:rPr>
                <w:rFonts w:cstheme="minorHAnsi"/>
                <w:sz w:val="20"/>
              </w:rPr>
              <w:t>0.0%</w:t>
            </w:r>
          </w:p>
        </w:tc>
        <w:tc>
          <w:tcPr>
            <w:tcW w:w="1530" w:type="dxa"/>
            <w:noWrap/>
            <w:tcMar>
              <w:top w:w="15" w:type="dxa"/>
              <w:left w:w="15" w:type="dxa"/>
              <w:bottom w:w="0" w:type="dxa"/>
              <w:right w:w="15" w:type="dxa"/>
            </w:tcMar>
          </w:tcPr>
          <w:p w14:paraId="6086DAB6" w14:textId="77777777" w:rsidR="002F5AA0" w:rsidRPr="00721775" w:rsidRDefault="002F5AA0" w:rsidP="00CB281E">
            <w:pPr>
              <w:pStyle w:val="TableText"/>
              <w:jc w:val="center"/>
              <w:rPr>
                <w:rFonts w:cstheme="minorHAnsi"/>
                <w:sz w:val="20"/>
              </w:rPr>
            </w:pPr>
            <w:r w:rsidRPr="00721775">
              <w:rPr>
                <w:rFonts w:cstheme="minorHAnsi"/>
                <w:sz w:val="20"/>
              </w:rPr>
              <w:t>NA</w:t>
            </w:r>
          </w:p>
        </w:tc>
        <w:tc>
          <w:tcPr>
            <w:tcW w:w="1710" w:type="dxa"/>
            <w:noWrap/>
            <w:tcMar>
              <w:top w:w="15" w:type="dxa"/>
              <w:left w:w="15" w:type="dxa"/>
              <w:bottom w:w="0" w:type="dxa"/>
              <w:right w:w="15" w:type="dxa"/>
            </w:tcMar>
          </w:tcPr>
          <w:p w14:paraId="6086DAB7" w14:textId="77777777" w:rsidR="002F5AA0" w:rsidRPr="00721775" w:rsidRDefault="002F5AA0" w:rsidP="00CB281E">
            <w:pPr>
              <w:pStyle w:val="TableText"/>
              <w:jc w:val="center"/>
              <w:rPr>
                <w:rFonts w:cstheme="minorHAnsi"/>
                <w:sz w:val="20"/>
              </w:rPr>
            </w:pPr>
            <w:r w:rsidRPr="00721775">
              <w:rPr>
                <w:rFonts w:cstheme="minorHAnsi"/>
                <w:sz w:val="20"/>
              </w:rPr>
              <w:t>0.0%</w:t>
            </w:r>
          </w:p>
        </w:tc>
      </w:tr>
      <w:tr w:rsidR="002F5AA0" w:rsidRPr="00721775" w14:paraId="6086DABE" w14:textId="77777777" w:rsidTr="00CB281E">
        <w:trPr>
          <w:cantSplit/>
        </w:trPr>
        <w:tc>
          <w:tcPr>
            <w:tcW w:w="1696" w:type="dxa"/>
            <w:noWrap/>
            <w:tcMar>
              <w:top w:w="15" w:type="dxa"/>
              <w:left w:w="15" w:type="dxa"/>
              <w:bottom w:w="0" w:type="dxa"/>
              <w:right w:w="15" w:type="dxa"/>
            </w:tcMar>
          </w:tcPr>
          <w:p w14:paraId="6086DAB9" w14:textId="77777777" w:rsidR="002F5AA0" w:rsidRPr="00721775" w:rsidRDefault="002F5AA0" w:rsidP="001140B0">
            <w:pPr>
              <w:pStyle w:val="TableText"/>
              <w:rPr>
                <w:rFonts w:cstheme="minorHAnsi"/>
                <w:sz w:val="20"/>
              </w:rPr>
            </w:pPr>
            <w:r w:rsidRPr="00721775">
              <w:rPr>
                <w:rFonts w:cstheme="minorHAnsi"/>
                <w:sz w:val="20"/>
              </w:rPr>
              <w:t>6</w:t>
            </w:r>
          </w:p>
        </w:tc>
        <w:tc>
          <w:tcPr>
            <w:tcW w:w="2260" w:type="dxa"/>
            <w:noWrap/>
            <w:tcMar>
              <w:top w:w="15" w:type="dxa"/>
              <w:left w:w="15" w:type="dxa"/>
              <w:bottom w:w="0" w:type="dxa"/>
              <w:right w:w="15" w:type="dxa"/>
            </w:tcMar>
          </w:tcPr>
          <w:p w14:paraId="6086DABA" w14:textId="77777777" w:rsidR="002F5AA0" w:rsidRPr="00721775" w:rsidRDefault="002F5AA0" w:rsidP="00CB281E">
            <w:pPr>
              <w:pStyle w:val="TableText"/>
              <w:jc w:val="center"/>
              <w:rPr>
                <w:rFonts w:cstheme="minorHAnsi"/>
                <w:sz w:val="20"/>
              </w:rPr>
            </w:pPr>
            <w:r w:rsidRPr="00721775">
              <w:rPr>
                <w:rFonts w:cstheme="minorHAnsi"/>
                <w:sz w:val="20"/>
              </w:rPr>
              <w:t>9</w:t>
            </w:r>
          </w:p>
        </w:tc>
        <w:tc>
          <w:tcPr>
            <w:tcW w:w="1530" w:type="dxa"/>
            <w:noWrap/>
            <w:tcMar>
              <w:top w:w="15" w:type="dxa"/>
              <w:left w:w="15" w:type="dxa"/>
              <w:bottom w:w="0" w:type="dxa"/>
              <w:right w:w="15" w:type="dxa"/>
            </w:tcMar>
          </w:tcPr>
          <w:p w14:paraId="6086DABB" w14:textId="77777777" w:rsidR="002F5AA0" w:rsidRPr="00721775" w:rsidRDefault="002F5AA0" w:rsidP="00CB281E">
            <w:pPr>
              <w:pStyle w:val="TableText"/>
              <w:jc w:val="center"/>
              <w:rPr>
                <w:rFonts w:cstheme="minorHAnsi"/>
                <w:sz w:val="20"/>
              </w:rPr>
            </w:pPr>
            <w:r w:rsidRPr="00721775">
              <w:rPr>
                <w:rFonts w:cstheme="minorHAnsi"/>
                <w:sz w:val="20"/>
              </w:rPr>
              <w:t>0.8%</w:t>
            </w:r>
          </w:p>
        </w:tc>
        <w:tc>
          <w:tcPr>
            <w:tcW w:w="1530" w:type="dxa"/>
            <w:noWrap/>
            <w:tcMar>
              <w:top w:w="15" w:type="dxa"/>
              <w:left w:w="15" w:type="dxa"/>
              <w:bottom w:w="0" w:type="dxa"/>
              <w:right w:w="15" w:type="dxa"/>
            </w:tcMar>
          </w:tcPr>
          <w:p w14:paraId="6086DABC" w14:textId="77777777" w:rsidR="002F5AA0" w:rsidRPr="00721775" w:rsidRDefault="002F5AA0" w:rsidP="00CB281E">
            <w:pPr>
              <w:pStyle w:val="TableText"/>
              <w:jc w:val="center"/>
              <w:rPr>
                <w:rFonts w:cstheme="minorHAnsi"/>
                <w:sz w:val="20"/>
              </w:rPr>
            </w:pPr>
            <w:r w:rsidRPr="00721775">
              <w:rPr>
                <w:rFonts w:cstheme="minorHAnsi"/>
                <w:sz w:val="20"/>
              </w:rPr>
              <w:t>8,777</w:t>
            </w:r>
          </w:p>
        </w:tc>
        <w:tc>
          <w:tcPr>
            <w:tcW w:w="1710" w:type="dxa"/>
            <w:noWrap/>
            <w:tcMar>
              <w:top w:w="15" w:type="dxa"/>
              <w:left w:w="15" w:type="dxa"/>
              <w:bottom w:w="0" w:type="dxa"/>
              <w:right w:w="15" w:type="dxa"/>
            </w:tcMar>
          </w:tcPr>
          <w:p w14:paraId="6086DABD" w14:textId="77777777" w:rsidR="002F5AA0" w:rsidRPr="00721775" w:rsidRDefault="002F5AA0" w:rsidP="00CB281E">
            <w:pPr>
              <w:pStyle w:val="TableText"/>
              <w:jc w:val="center"/>
              <w:rPr>
                <w:rFonts w:cstheme="minorHAnsi"/>
                <w:sz w:val="20"/>
              </w:rPr>
            </w:pPr>
            <w:r w:rsidRPr="00721775">
              <w:rPr>
                <w:rFonts w:cstheme="minorHAnsi"/>
                <w:sz w:val="20"/>
              </w:rPr>
              <w:t>2.9.%</w:t>
            </w:r>
          </w:p>
        </w:tc>
      </w:tr>
      <w:tr w:rsidR="002F5AA0" w:rsidRPr="00721775" w14:paraId="6086DAC4" w14:textId="77777777" w:rsidTr="00CB281E">
        <w:trPr>
          <w:cantSplit/>
        </w:trPr>
        <w:tc>
          <w:tcPr>
            <w:tcW w:w="1696" w:type="dxa"/>
            <w:noWrap/>
            <w:tcMar>
              <w:top w:w="15" w:type="dxa"/>
              <w:left w:w="15" w:type="dxa"/>
              <w:bottom w:w="0" w:type="dxa"/>
              <w:right w:w="15" w:type="dxa"/>
            </w:tcMar>
          </w:tcPr>
          <w:p w14:paraId="6086DABF" w14:textId="77777777" w:rsidR="002F5AA0" w:rsidRPr="00721775" w:rsidRDefault="002F5AA0" w:rsidP="001140B0">
            <w:pPr>
              <w:pStyle w:val="TableText"/>
              <w:rPr>
                <w:rFonts w:cstheme="minorHAnsi"/>
                <w:sz w:val="20"/>
              </w:rPr>
            </w:pPr>
            <w:r w:rsidRPr="00721775">
              <w:rPr>
                <w:rFonts w:cstheme="minorHAnsi"/>
                <w:sz w:val="20"/>
              </w:rPr>
              <w:t>7</w:t>
            </w:r>
          </w:p>
        </w:tc>
        <w:tc>
          <w:tcPr>
            <w:tcW w:w="2260" w:type="dxa"/>
            <w:noWrap/>
            <w:tcMar>
              <w:top w:w="15" w:type="dxa"/>
              <w:left w:w="15" w:type="dxa"/>
              <w:bottom w:w="0" w:type="dxa"/>
              <w:right w:w="15" w:type="dxa"/>
            </w:tcMar>
          </w:tcPr>
          <w:p w14:paraId="6086DAC0" w14:textId="77777777" w:rsidR="002F5AA0" w:rsidRPr="00721775" w:rsidRDefault="002F5AA0" w:rsidP="00CB281E">
            <w:pPr>
              <w:pStyle w:val="TableText"/>
              <w:jc w:val="center"/>
              <w:rPr>
                <w:rFonts w:cstheme="minorHAnsi"/>
                <w:sz w:val="20"/>
              </w:rPr>
            </w:pPr>
            <w:r w:rsidRPr="00721775">
              <w:rPr>
                <w:rFonts w:cstheme="minorHAnsi"/>
                <w:sz w:val="20"/>
              </w:rPr>
              <w:t>2</w:t>
            </w:r>
          </w:p>
        </w:tc>
        <w:tc>
          <w:tcPr>
            <w:tcW w:w="1530" w:type="dxa"/>
            <w:noWrap/>
            <w:tcMar>
              <w:top w:w="15" w:type="dxa"/>
              <w:left w:w="15" w:type="dxa"/>
              <w:bottom w:w="0" w:type="dxa"/>
              <w:right w:w="15" w:type="dxa"/>
            </w:tcMar>
          </w:tcPr>
          <w:p w14:paraId="6086DAC1" w14:textId="77777777" w:rsidR="002F5AA0" w:rsidRPr="00721775" w:rsidRDefault="002F5AA0" w:rsidP="00CB281E">
            <w:pPr>
              <w:pStyle w:val="TableText"/>
              <w:jc w:val="center"/>
              <w:rPr>
                <w:rFonts w:cstheme="minorHAnsi"/>
                <w:sz w:val="20"/>
              </w:rPr>
            </w:pPr>
            <w:r w:rsidRPr="00721775">
              <w:rPr>
                <w:rFonts w:cstheme="minorHAnsi"/>
                <w:sz w:val="20"/>
              </w:rPr>
              <w:t>0.2%</w:t>
            </w:r>
          </w:p>
        </w:tc>
        <w:tc>
          <w:tcPr>
            <w:tcW w:w="1530" w:type="dxa"/>
            <w:noWrap/>
            <w:tcMar>
              <w:top w:w="15" w:type="dxa"/>
              <w:left w:w="15" w:type="dxa"/>
              <w:bottom w:w="0" w:type="dxa"/>
              <w:right w:w="15" w:type="dxa"/>
            </w:tcMar>
          </w:tcPr>
          <w:p w14:paraId="6086DAC2" w14:textId="77777777" w:rsidR="002F5AA0" w:rsidRPr="00721775" w:rsidRDefault="002F5AA0" w:rsidP="00CB281E">
            <w:pPr>
              <w:pStyle w:val="TableText"/>
              <w:jc w:val="center"/>
              <w:rPr>
                <w:rFonts w:cstheme="minorHAnsi"/>
                <w:sz w:val="20"/>
              </w:rPr>
            </w:pPr>
            <w:r w:rsidRPr="00721775">
              <w:rPr>
                <w:rFonts w:cstheme="minorHAnsi"/>
                <w:sz w:val="20"/>
              </w:rPr>
              <w:t>NA</w:t>
            </w:r>
          </w:p>
        </w:tc>
        <w:tc>
          <w:tcPr>
            <w:tcW w:w="1710" w:type="dxa"/>
            <w:noWrap/>
            <w:tcMar>
              <w:top w:w="15" w:type="dxa"/>
              <w:left w:w="15" w:type="dxa"/>
              <w:bottom w:w="0" w:type="dxa"/>
              <w:right w:w="15" w:type="dxa"/>
            </w:tcMar>
          </w:tcPr>
          <w:p w14:paraId="6086DAC3" w14:textId="77777777" w:rsidR="002F5AA0" w:rsidRPr="00721775" w:rsidRDefault="002F5AA0" w:rsidP="00CB281E">
            <w:pPr>
              <w:pStyle w:val="TableText"/>
              <w:jc w:val="center"/>
              <w:rPr>
                <w:rFonts w:cstheme="minorHAnsi"/>
                <w:sz w:val="20"/>
              </w:rPr>
            </w:pPr>
            <w:r w:rsidRPr="00721775">
              <w:rPr>
                <w:rFonts w:cstheme="minorHAnsi"/>
                <w:sz w:val="20"/>
              </w:rPr>
              <w:t>0.0%</w:t>
            </w:r>
          </w:p>
        </w:tc>
      </w:tr>
      <w:tr w:rsidR="002F5AA0" w:rsidRPr="00721775" w14:paraId="6086DACA" w14:textId="77777777" w:rsidTr="00CB281E">
        <w:trPr>
          <w:cantSplit/>
        </w:trPr>
        <w:tc>
          <w:tcPr>
            <w:tcW w:w="1696" w:type="dxa"/>
            <w:noWrap/>
            <w:tcMar>
              <w:top w:w="15" w:type="dxa"/>
              <w:left w:w="15" w:type="dxa"/>
              <w:bottom w:w="0" w:type="dxa"/>
              <w:right w:w="15" w:type="dxa"/>
            </w:tcMar>
          </w:tcPr>
          <w:p w14:paraId="6086DAC5" w14:textId="77777777" w:rsidR="002F5AA0" w:rsidRPr="00721775" w:rsidRDefault="002F5AA0" w:rsidP="001140B0">
            <w:pPr>
              <w:pStyle w:val="TableText"/>
              <w:rPr>
                <w:rFonts w:cstheme="minorHAnsi"/>
                <w:sz w:val="20"/>
              </w:rPr>
            </w:pPr>
            <w:r w:rsidRPr="00721775">
              <w:rPr>
                <w:rFonts w:cstheme="minorHAnsi"/>
                <w:sz w:val="20"/>
              </w:rPr>
              <w:t>8</w:t>
            </w:r>
          </w:p>
        </w:tc>
        <w:tc>
          <w:tcPr>
            <w:tcW w:w="2260" w:type="dxa"/>
            <w:noWrap/>
            <w:tcMar>
              <w:top w:w="15" w:type="dxa"/>
              <w:left w:w="15" w:type="dxa"/>
              <w:bottom w:w="0" w:type="dxa"/>
              <w:right w:w="15" w:type="dxa"/>
            </w:tcMar>
          </w:tcPr>
          <w:p w14:paraId="6086DAC6" w14:textId="77777777" w:rsidR="002F5AA0" w:rsidRPr="00721775" w:rsidRDefault="002F5AA0" w:rsidP="00CB281E">
            <w:pPr>
              <w:pStyle w:val="TableText"/>
              <w:jc w:val="center"/>
              <w:rPr>
                <w:rFonts w:cstheme="minorHAnsi"/>
                <w:sz w:val="20"/>
              </w:rPr>
            </w:pPr>
            <w:r w:rsidRPr="00721775">
              <w:rPr>
                <w:rFonts w:cstheme="minorHAnsi"/>
                <w:sz w:val="20"/>
              </w:rPr>
              <w:t>22</w:t>
            </w:r>
          </w:p>
        </w:tc>
        <w:tc>
          <w:tcPr>
            <w:tcW w:w="1530" w:type="dxa"/>
            <w:noWrap/>
            <w:tcMar>
              <w:top w:w="15" w:type="dxa"/>
              <w:left w:w="15" w:type="dxa"/>
              <w:bottom w:w="0" w:type="dxa"/>
              <w:right w:w="15" w:type="dxa"/>
            </w:tcMar>
          </w:tcPr>
          <w:p w14:paraId="6086DAC7" w14:textId="77777777" w:rsidR="002F5AA0" w:rsidRPr="00721775" w:rsidRDefault="002F5AA0" w:rsidP="00CB281E">
            <w:pPr>
              <w:pStyle w:val="TableText"/>
              <w:jc w:val="center"/>
              <w:rPr>
                <w:rFonts w:cstheme="minorHAnsi"/>
                <w:sz w:val="20"/>
              </w:rPr>
            </w:pPr>
            <w:r w:rsidRPr="00721775">
              <w:rPr>
                <w:rFonts w:cstheme="minorHAnsi"/>
                <w:sz w:val="20"/>
              </w:rPr>
              <w:t>1.9%</w:t>
            </w:r>
          </w:p>
        </w:tc>
        <w:tc>
          <w:tcPr>
            <w:tcW w:w="1530" w:type="dxa"/>
            <w:noWrap/>
            <w:tcMar>
              <w:top w:w="15" w:type="dxa"/>
              <w:left w:w="15" w:type="dxa"/>
              <w:bottom w:w="0" w:type="dxa"/>
              <w:right w:w="15" w:type="dxa"/>
            </w:tcMar>
          </w:tcPr>
          <w:p w14:paraId="6086DAC8" w14:textId="77777777" w:rsidR="002F5AA0" w:rsidRPr="00721775" w:rsidRDefault="002F5AA0" w:rsidP="00CB281E">
            <w:pPr>
              <w:pStyle w:val="TableText"/>
              <w:jc w:val="center"/>
              <w:rPr>
                <w:rFonts w:cstheme="minorHAnsi"/>
                <w:sz w:val="20"/>
              </w:rPr>
            </w:pPr>
            <w:r w:rsidRPr="00721775">
              <w:rPr>
                <w:rFonts w:cstheme="minorHAnsi"/>
                <w:sz w:val="20"/>
              </w:rPr>
              <w:t>1,046</w:t>
            </w:r>
          </w:p>
        </w:tc>
        <w:tc>
          <w:tcPr>
            <w:tcW w:w="1710" w:type="dxa"/>
            <w:noWrap/>
            <w:tcMar>
              <w:top w:w="15" w:type="dxa"/>
              <w:left w:w="15" w:type="dxa"/>
              <w:bottom w:w="0" w:type="dxa"/>
              <w:right w:w="15" w:type="dxa"/>
            </w:tcMar>
          </w:tcPr>
          <w:p w14:paraId="6086DAC9" w14:textId="77777777" w:rsidR="002F5AA0" w:rsidRPr="00721775" w:rsidRDefault="002F5AA0" w:rsidP="00CB281E">
            <w:pPr>
              <w:pStyle w:val="TableText"/>
              <w:jc w:val="center"/>
              <w:rPr>
                <w:rFonts w:cstheme="minorHAnsi"/>
                <w:sz w:val="20"/>
              </w:rPr>
            </w:pPr>
            <w:r w:rsidRPr="00721775">
              <w:rPr>
                <w:rFonts w:cstheme="minorHAnsi"/>
                <w:sz w:val="20"/>
              </w:rPr>
              <w:t>0.4%</w:t>
            </w:r>
          </w:p>
        </w:tc>
      </w:tr>
      <w:tr w:rsidR="002F5AA0" w:rsidRPr="00721775" w14:paraId="6086DAD0" w14:textId="77777777" w:rsidTr="00CB281E">
        <w:trPr>
          <w:cantSplit/>
        </w:trPr>
        <w:tc>
          <w:tcPr>
            <w:tcW w:w="1696" w:type="dxa"/>
            <w:noWrap/>
            <w:tcMar>
              <w:top w:w="15" w:type="dxa"/>
              <w:left w:w="15" w:type="dxa"/>
              <w:bottom w:w="0" w:type="dxa"/>
              <w:right w:w="15" w:type="dxa"/>
            </w:tcMar>
          </w:tcPr>
          <w:p w14:paraId="6086DACB" w14:textId="77777777" w:rsidR="002F5AA0" w:rsidRPr="00721775" w:rsidRDefault="002F5AA0" w:rsidP="001140B0">
            <w:pPr>
              <w:pStyle w:val="TableText"/>
              <w:rPr>
                <w:rFonts w:cstheme="minorHAnsi"/>
                <w:sz w:val="20"/>
              </w:rPr>
            </w:pPr>
            <w:r w:rsidRPr="00721775">
              <w:rPr>
                <w:rFonts w:cstheme="minorHAnsi"/>
                <w:sz w:val="20"/>
              </w:rPr>
              <w:t>9</w:t>
            </w:r>
          </w:p>
        </w:tc>
        <w:tc>
          <w:tcPr>
            <w:tcW w:w="2260" w:type="dxa"/>
            <w:noWrap/>
            <w:tcMar>
              <w:top w:w="15" w:type="dxa"/>
              <w:left w:w="15" w:type="dxa"/>
              <w:bottom w:w="0" w:type="dxa"/>
              <w:right w:w="15" w:type="dxa"/>
            </w:tcMar>
          </w:tcPr>
          <w:p w14:paraId="6086DACC" w14:textId="77777777" w:rsidR="002F5AA0" w:rsidRPr="00721775" w:rsidRDefault="002F5AA0" w:rsidP="00CB281E">
            <w:pPr>
              <w:pStyle w:val="TableText"/>
              <w:jc w:val="center"/>
              <w:rPr>
                <w:rFonts w:cstheme="minorHAnsi"/>
                <w:sz w:val="20"/>
              </w:rPr>
            </w:pPr>
            <w:r w:rsidRPr="00721775">
              <w:rPr>
                <w:rFonts w:cstheme="minorHAnsi"/>
                <w:sz w:val="20"/>
              </w:rPr>
              <w:t>24</w:t>
            </w:r>
          </w:p>
        </w:tc>
        <w:tc>
          <w:tcPr>
            <w:tcW w:w="1530" w:type="dxa"/>
            <w:noWrap/>
            <w:tcMar>
              <w:top w:w="15" w:type="dxa"/>
              <w:left w:w="15" w:type="dxa"/>
              <w:bottom w:w="0" w:type="dxa"/>
              <w:right w:w="15" w:type="dxa"/>
            </w:tcMar>
          </w:tcPr>
          <w:p w14:paraId="6086DACD" w14:textId="77777777" w:rsidR="002F5AA0" w:rsidRPr="00721775" w:rsidRDefault="002F5AA0" w:rsidP="00CB281E">
            <w:pPr>
              <w:pStyle w:val="TableText"/>
              <w:jc w:val="center"/>
              <w:rPr>
                <w:rFonts w:cstheme="minorHAnsi"/>
                <w:sz w:val="20"/>
              </w:rPr>
            </w:pPr>
            <w:r w:rsidRPr="00721775">
              <w:rPr>
                <w:rFonts w:cstheme="minorHAnsi"/>
                <w:sz w:val="20"/>
              </w:rPr>
              <w:t>2.1%</w:t>
            </w:r>
          </w:p>
        </w:tc>
        <w:tc>
          <w:tcPr>
            <w:tcW w:w="1530" w:type="dxa"/>
            <w:noWrap/>
            <w:tcMar>
              <w:top w:w="15" w:type="dxa"/>
              <w:left w:w="15" w:type="dxa"/>
              <w:bottom w:w="0" w:type="dxa"/>
              <w:right w:w="15" w:type="dxa"/>
            </w:tcMar>
          </w:tcPr>
          <w:p w14:paraId="6086DACE" w14:textId="77777777" w:rsidR="002F5AA0" w:rsidRPr="00721775" w:rsidRDefault="002F5AA0" w:rsidP="00CB281E">
            <w:pPr>
              <w:pStyle w:val="TableText"/>
              <w:jc w:val="center"/>
              <w:rPr>
                <w:rFonts w:cstheme="minorHAnsi"/>
                <w:sz w:val="20"/>
              </w:rPr>
            </w:pPr>
            <w:r w:rsidRPr="00721775">
              <w:rPr>
                <w:rFonts w:cstheme="minorHAnsi"/>
                <w:sz w:val="20"/>
              </w:rPr>
              <w:t>2,286</w:t>
            </w:r>
          </w:p>
        </w:tc>
        <w:tc>
          <w:tcPr>
            <w:tcW w:w="1710" w:type="dxa"/>
            <w:noWrap/>
            <w:tcMar>
              <w:top w:w="15" w:type="dxa"/>
              <w:left w:w="15" w:type="dxa"/>
              <w:bottom w:w="0" w:type="dxa"/>
              <w:right w:w="15" w:type="dxa"/>
            </w:tcMar>
          </w:tcPr>
          <w:p w14:paraId="6086DACF" w14:textId="77777777" w:rsidR="002F5AA0" w:rsidRPr="00721775" w:rsidRDefault="002F5AA0" w:rsidP="00CB281E">
            <w:pPr>
              <w:pStyle w:val="TableText"/>
              <w:jc w:val="center"/>
              <w:rPr>
                <w:rFonts w:cstheme="minorHAnsi"/>
                <w:sz w:val="20"/>
              </w:rPr>
            </w:pPr>
            <w:r w:rsidRPr="00721775">
              <w:rPr>
                <w:rFonts w:cstheme="minorHAnsi"/>
                <w:sz w:val="20"/>
              </w:rPr>
              <w:t>0.8%</w:t>
            </w:r>
          </w:p>
        </w:tc>
      </w:tr>
      <w:tr w:rsidR="002F5AA0" w:rsidRPr="00721775" w14:paraId="6086DAD6" w14:textId="77777777" w:rsidTr="00CB281E">
        <w:trPr>
          <w:cantSplit/>
        </w:trPr>
        <w:tc>
          <w:tcPr>
            <w:tcW w:w="1696" w:type="dxa"/>
            <w:noWrap/>
            <w:tcMar>
              <w:top w:w="15" w:type="dxa"/>
              <w:left w:w="15" w:type="dxa"/>
              <w:bottom w:w="0" w:type="dxa"/>
              <w:right w:w="15" w:type="dxa"/>
            </w:tcMar>
          </w:tcPr>
          <w:p w14:paraId="6086DAD1" w14:textId="77777777" w:rsidR="002F5AA0" w:rsidRPr="00721775" w:rsidRDefault="002F5AA0" w:rsidP="001140B0">
            <w:pPr>
              <w:pStyle w:val="TableText"/>
              <w:rPr>
                <w:rFonts w:cstheme="minorHAnsi"/>
                <w:sz w:val="20"/>
              </w:rPr>
            </w:pPr>
            <w:r w:rsidRPr="00721775">
              <w:rPr>
                <w:rFonts w:cstheme="minorHAnsi"/>
                <w:sz w:val="20"/>
              </w:rPr>
              <w:t>10</w:t>
            </w:r>
          </w:p>
        </w:tc>
        <w:tc>
          <w:tcPr>
            <w:tcW w:w="2260" w:type="dxa"/>
            <w:noWrap/>
            <w:tcMar>
              <w:top w:w="15" w:type="dxa"/>
              <w:left w:w="15" w:type="dxa"/>
              <w:bottom w:w="0" w:type="dxa"/>
              <w:right w:w="15" w:type="dxa"/>
            </w:tcMar>
          </w:tcPr>
          <w:p w14:paraId="6086DAD2" w14:textId="77777777" w:rsidR="002F5AA0" w:rsidRPr="00721775" w:rsidRDefault="002F5AA0" w:rsidP="00CB281E">
            <w:pPr>
              <w:pStyle w:val="TableText"/>
              <w:jc w:val="center"/>
              <w:rPr>
                <w:rFonts w:cstheme="minorHAnsi"/>
                <w:sz w:val="20"/>
              </w:rPr>
            </w:pPr>
            <w:r w:rsidRPr="00721775">
              <w:rPr>
                <w:rFonts w:cstheme="minorHAnsi"/>
                <w:sz w:val="20"/>
              </w:rPr>
              <w:t>15</w:t>
            </w:r>
          </w:p>
        </w:tc>
        <w:tc>
          <w:tcPr>
            <w:tcW w:w="1530" w:type="dxa"/>
            <w:noWrap/>
            <w:tcMar>
              <w:top w:w="15" w:type="dxa"/>
              <w:left w:w="15" w:type="dxa"/>
              <w:bottom w:w="0" w:type="dxa"/>
              <w:right w:w="15" w:type="dxa"/>
            </w:tcMar>
          </w:tcPr>
          <w:p w14:paraId="6086DAD3" w14:textId="77777777" w:rsidR="002F5AA0" w:rsidRPr="00721775" w:rsidRDefault="002F5AA0" w:rsidP="00CB281E">
            <w:pPr>
              <w:pStyle w:val="TableText"/>
              <w:jc w:val="center"/>
              <w:rPr>
                <w:rFonts w:cstheme="minorHAnsi"/>
                <w:sz w:val="20"/>
              </w:rPr>
            </w:pPr>
            <w:r w:rsidRPr="00721775">
              <w:rPr>
                <w:rFonts w:cstheme="minorHAnsi"/>
                <w:sz w:val="20"/>
              </w:rPr>
              <w:t>1.3%</w:t>
            </w:r>
          </w:p>
        </w:tc>
        <w:tc>
          <w:tcPr>
            <w:tcW w:w="1530" w:type="dxa"/>
            <w:noWrap/>
            <w:tcMar>
              <w:top w:w="15" w:type="dxa"/>
              <w:left w:w="15" w:type="dxa"/>
              <w:bottom w:w="0" w:type="dxa"/>
              <w:right w:w="15" w:type="dxa"/>
            </w:tcMar>
          </w:tcPr>
          <w:p w14:paraId="6086DAD4" w14:textId="77777777" w:rsidR="002F5AA0" w:rsidRPr="00721775" w:rsidRDefault="002F5AA0" w:rsidP="00CB281E">
            <w:pPr>
              <w:pStyle w:val="TableText"/>
              <w:jc w:val="center"/>
              <w:rPr>
                <w:rFonts w:cstheme="minorHAnsi"/>
                <w:sz w:val="20"/>
              </w:rPr>
            </w:pPr>
            <w:r w:rsidRPr="00721775">
              <w:rPr>
                <w:rFonts w:cstheme="minorHAnsi"/>
                <w:sz w:val="20"/>
              </w:rPr>
              <w:t>42</w:t>
            </w:r>
          </w:p>
        </w:tc>
        <w:tc>
          <w:tcPr>
            <w:tcW w:w="1710" w:type="dxa"/>
            <w:noWrap/>
            <w:tcMar>
              <w:top w:w="15" w:type="dxa"/>
              <w:left w:w="15" w:type="dxa"/>
              <w:bottom w:w="0" w:type="dxa"/>
              <w:right w:w="15" w:type="dxa"/>
            </w:tcMar>
          </w:tcPr>
          <w:p w14:paraId="6086DAD5" w14:textId="77777777" w:rsidR="002F5AA0" w:rsidRPr="00721775" w:rsidRDefault="002F5AA0" w:rsidP="00CB281E">
            <w:pPr>
              <w:pStyle w:val="TableText"/>
              <w:jc w:val="center"/>
              <w:rPr>
                <w:rFonts w:cstheme="minorHAnsi"/>
                <w:sz w:val="20"/>
              </w:rPr>
            </w:pPr>
            <w:r w:rsidRPr="00721775">
              <w:rPr>
                <w:rFonts w:cstheme="minorHAnsi"/>
                <w:sz w:val="20"/>
              </w:rPr>
              <w:t>0.0%</w:t>
            </w:r>
          </w:p>
        </w:tc>
      </w:tr>
      <w:tr w:rsidR="002F5AA0" w:rsidRPr="00721775" w14:paraId="6086DADC" w14:textId="77777777" w:rsidTr="00CB281E">
        <w:trPr>
          <w:cantSplit/>
        </w:trPr>
        <w:tc>
          <w:tcPr>
            <w:tcW w:w="1696" w:type="dxa"/>
            <w:noWrap/>
            <w:tcMar>
              <w:top w:w="15" w:type="dxa"/>
              <w:left w:w="15" w:type="dxa"/>
              <w:bottom w:w="0" w:type="dxa"/>
              <w:right w:w="15" w:type="dxa"/>
            </w:tcMar>
          </w:tcPr>
          <w:p w14:paraId="6086DAD7" w14:textId="77777777" w:rsidR="002F5AA0" w:rsidRPr="00721775" w:rsidRDefault="002F5AA0" w:rsidP="001140B0">
            <w:pPr>
              <w:pStyle w:val="TableText"/>
              <w:rPr>
                <w:rFonts w:cstheme="minorHAnsi"/>
                <w:sz w:val="20"/>
              </w:rPr>
            </w:pPr>
            <w:r w:rsidRPr="00721775">
              <w:rPr>
                <w:rFonts w:cstheme="minorHAnsi"/>
                <w:sz w:val="20"/>
              </w:rPr>
              <w:t>11</w:t>
            </w:r>
          </w:p>
        </w:tc>
        <w:tc>
          <w:tcPr>
            <w:tcW w:w="2260" w:type="dxa"/>
            <w:noWrap/>
            <w:tcMar>
              <w:top w:w="15" w:type="dxa"/>
              <w:left w:w="15" w:type="dxa"/>
              <w:bottom w:w="0" w:type="dxa"/>
              <w:right w:w="15" w:type="dxa"/>
            </w:tcMar>
          </w:tcPr>
          <w:p w14:paraId="6086DAD8" w14:textId="77777777" w:rsidR="002F5AA0" w:rsidRPr="00721775" w:rsidRDefault="002F5AA0" w:rsidP="00CB281E">
            <w:pPr>
              <w:pStyle w:val="TableText"/>
              <w:jc w:val="center"/>
              <w:rPr>
                <w:rFonts w:cstheme="minorHAnsi"/>
                <w:sz w:val="20"/>
              </w:rPr>
            </w:pPr>
            <w:r w:rsidRPr="00721775">
              <w:rPr>
                <w:rFonts w:cstheme="minorHAnsi"/>
                <w:sz w:val="20"/>
              </w:rPr>
              <w:t>0</w:t>
            </w:r>
          </w:p>
        </w:tc>
        <w:tc>
          <w:tcPr>
            <w:tcW w:w="1530" w:type="dxa"/>
            <w:noWrap/>
            <w:tcMar>
              <w:top w:w="15" w:type="dxa"/>
              <w:left w:w="15" w:type="dxa"/>
              <w:bottom w:w="0" w:type="dxa"/>
              <w:right w:w="15" w:type="dxa"/>
            </w:tcMar>
          </w:tcPr>
          <w:p w14:paraId="6086DAD9" w14:textId="77777777" w:rsidR="002F5AA0" w:rsidRPr="00721775" w:rsidRDefault="002F5AA0" w:rsidP="00CB281E">
            <w:pPr>
              <w:pStyle w:val="TableText"/>
              <w:jc w:val="center"/>
              <w:rPr>
                <w:rFonts w:cstheme="minorHAnsi"/>
                <w:sz w:val="20"/>
              </w:rPr>
            </w:pPr>
            <w:r w:rsidRPr="00721775">
              <w:rPr>
                <w:rFonts w:cstheme="minorHAnsi"/>
                <w:sz w:val="20"/>
              </w:rPr>
              <w:t>0.0%</w:t>
            </w:r>
          </w:p>
        </w:tc>
        <w:tc>
          <w:tcPr>
            <w:tcW w:w="1530" w:type="dxa"/>
            <w:noWrap/>
            <w:tcMar>
              <w:top w:w="15" w:type="dxa"/>
              <w:left w:w="15" w:type="dxa"/>
              <w:bottom w:w="0" w:type="dxa"/>
              <w:right w:w="15" w:type="dxa"/>
            </w:tcMar>
          </w:tcPr>
          <w:p w14:paraId="6086DADA" w14:textId="77777777" w:rsidR="002F5AA0" w:rsidRPr="00721775" w:rsidRDefault="002F5AA0" w:rsidP="00CB281E">
            <w:pPr>
              <w:pStyle w:val="TableText"/>
              <w:jc w:val="center"/>
              <w:rPr>
                <w:rFonts w:cstheme="minorHAnsi"/>
                <w:sz w:val="20"/>
              </w:rPr>
            </w:pPr>
            <w:r w:rsidRPr="00721775">
              <w:rPr>
                <w:rFonts w:cstheme="minorHAnsi"/>
                <w:sz w:val="20"/>
              </w:rPr>
              <w:t>NA</w:t>
            </w:r>
          </w:p>
        </w:tc>
        <w:tc>
          <w:tcPr>
            <w:tcW w:w="1710" w:type="dxa"/>
            <w:noWrap/>
            <w:tcMar>
              <w:top w:w="15" w:type="dxa"/>
              <w:left w:w="15" w:type="dxa"/>
              <w:bottom w:w="0" w:type="dxa"/>
              <w:right w:w="15" w:type="dxa"/>
            </w:tcMar>
          </w:tcPr>
          <w:p w14:paraId="6086DADB" w14:textId="77777777" w:rsidR="002F5AA0" w:rsidRPr="00721775" w:rsidRDefault="002F5AA0" w:rsidP="00CB281E">
            <w:pPr>
              <w:pStyle w:val="TableText"/>
              <w:jc w:val="center"/>
              <w:rPr>
                <w:rFonts w:cstheme="minorHAnsi"/>
                <w:sz w:val="20"/>
              </w:rPr>
            </w:pPr>
            <w:r w:rsidRPr="00721775">
              <w:rPr>
                <w:rFonts w:cstheme="minorHAnsi"/>
                <w:sz w:val="20"/>
              </w:rPr>
              <w:t>0.0%</w:t>
            </w:r>
          </w:p>
        </w:tc>
      </w:tr>
      <w:tr w:rsidR="002F5AA0" w:rsidRPr="00721775" w14:paraId="6086DAE2" w14:textId="77777777" w:rsidTr="00CB281E">
        <w:trPr>
          <w:cantSplit/>
        </w:trPr>
        <w:tc>
          <w:tcPr>
            <w:tcW w:w="1696" w:type="dxa"/>
            <w:noWrap/>
            <w:tcMar>
              <w:top w:w="15" w:type="dxa"/>
              <w:left w:w="15" w:type="dxa"/>
              <w:bottom w:w="0" w:type="dxa"/>
              <w:right w:w="15" w:type="dxa"/>
            </w:tcMar>
          </w:tcPr>
          <w:p w14:paraId="6086DADD" w14:textId="77777777" w:rsidR="002F5AA0" w:rsidRPr="00721775" w:rsidRDefault="002F5AA0" w:rsidP="001140B0">
            <w:pPr>
              <w:pStyle w:val="TableText"/>
              <w:rPr>
                <w:rFonts w:cstheme="minorHAnsi"/>
                <w:sz w:val="20"/>
              </w:rPr>
            </w:pPr>
            <w:r w:rsidRPr="00721775">
              <w:rPr>
                <w:rFonts w:cstheme="minorHAnsi"/>
                <w:sz w:val="20"/>
              </w:rPr>
              <w:t>12</w:t>
            </w:r>
          </w:p>
        </w:tc>
        <w:tc>
          <w:tcPr>
            <w:tcW w:w="2260" w:type="dxa"/>
            <w:noWrap/>
            <w:tcMar>
              <w:top w:w="15" w:type="dxa"/>
              <w:left w:w="15" w:type="dxa"/>
              <w:bottom w:w="0" w:type="dxa"/>
              <w:right w:w="15" w:type="dxa"/>
            </w:tcMar>
          </w:tcPr>
          <w:p w14:paraId="6086DADE" w14:textId="77777777" w:rsidR="002F5AA0" w:rsidRPr="00721775" w:rsidRDefault="002F5AA0" w:rsidP="00CB281E">
            <w:pPr>
              <w:pStyle w:val="TableText"/>
              <w:jc w:val="center"/>
              <w:rPr>
                <w:rFonts w:cstheme="minorHAnsi"/>
                <w:sz w:val="20"/>
              </w:rPr>
            </w:pPr>
            <w:r w:rsidRPr="00721775">
              <w:rPr>
                <w:rFonts w:cstheme="minorHAnsi"/>
                <w:sz w:val="20"/>
              </w:rPr>
              <w:t>718</w:t>
            </w:r>
          </w:p>
        </w:tc>
        <w:tc>
          <w:tcPr>
            <w:tcW w:w="1530" w:type="dxa"/>
            <w:noWrap/>
            <w:tcMar>
              <w:top w:w="15" w:type="dxa"/>
              <w:left w:w="15" w:type="dxa"/>
              <w:bottom w:w="0" w:type="dxa"/>
              <w:right w:w="15" w:type="dxa"/>
            </w:tcMar>
          </w:tcPr>
          <w:p w14:paraId="6086DADF" w14:textId="77777777" w:rsidR="002F5AA0" w:rsidRPr="00721775" w:rsidRDefault="002F5AA0" w:rsidP="00CB281E">
            <w:pPr>
              <w:pStyle w:val="TableText"/>
              <w:jc w:val="center"/>
              <w:rPr>
                <w:rFonts w:cstheme="minorHAnsi"/>
                <w:sz w:val="20"/>
              </w:rPr>
            </w:pPr>
            <w:r w:rsidRPr="00721775">
              <w:rPr>
                <w:rFonts w:cstheme="minorHAnsi"/>
                <w:sz w:val="20"/>
              </w:rPr>
              <w:t>62.3%</w:t>
            </w:r>
          </w:p>
        </w:tc>
        <w:tc>
          <w:tcPr>
            <w:tcW w:w="1530" w:type="dxa"/>
            <w:noWrap/>
            <w:tcMar>
              <w:top w:w="15" w:type="dxa"/>
              <w:left w:w="15" w:type="dxa"/>
              <w:bottom w:w="0" w:type="dxa"/>
              <w:right w:w="15" w:type="dxa"/>
            </w:tcMar>
          </w:tcPr>
          <w:p w14:paraId="6086DAE0" w14:textId="77777777" w:rsidR="002F5AA0" w:rsidRPr="00721775" w:rsidRDefault="002F5AA0" w:rsidP="00CB281E">
            <w:pPr>
              <w:pStyle w:val="TableText"/>
              <w:jc w:val="center"/>
              <w:rPr>
                <w:rFonts w:cstheme="minorHAnsi"/>
                <w:sz w:val="20"/>
              </w:rPr>
            </w:pPr>
            <w:r w:rsidRPr="00721775">
              <w:rPr>
                <w:rFonts w:cstheme="minorHAnsi"/>
                <w:sz w:val="20"/>
              </w:rPr>
              <w:t>210,961</w:t>
            </w:r>
          </w:p>
        </w:tc>
        <w:tc>
          <w:tcPr>
            <w:tcW w:w="1710" w:type="dxa"/>
            <w:noWrap/>
            <w:tcMar>
              <w:top w:w="15" w:type="dxa"/>
              <w:left w:w="15" w:type="dxa"/>
              <w:bottom w:w="0" w:type="dxa"/>
              <w:right w:w="15" w:type="dxa"/>
            </w:tcMar>
          </w:tcPr>
          <w:p w14:paraId="6086DAE1" w14:textId="77777777" w:rsidR="002F5AA0" w:rsidRPr="00721775" w:rsidRDefault="002F5AA0" w:rsidP="00CB281E">
            <w:pPr>
              <w:pStyle w:val="TableText"/>
              <w:jc w:val="center"/>
              <w:rPr>
                <w:rFonts w:cstheme="minorHAnsi"/>
                <w:sz w:val="20"/>
              </w:rPr>
            </w:pPr>
            <w:r w:rsidRPr="00721775">
              <w:rPr>
                <w:rFonts w:cstheme="minorHAnsi"/>
                <w:sz w:val="20"/>
              </w:rPr>
              <w:t>70.9%</w:t>
            </w:r>
          </w:p>
        </w:tc>
      </w:tr>
      <w:tr w:rsidR="002F5AA0" w:rsidRPr="00721775" w14:paraId="6086DAE8" w14:textId="77777777" w:rsidTr="00CB281E">
        <w:trPr>
          <w:cantSplit/>
        </w:trPr>
        <w:tc>
          <w:tcPr>
            <w:tcW w:w="1696" w:type="dxa"/>
            <w:noWrap/>
            <w:tcMar>
              <w:top w:w="15" w:type="dxa"/>
              <w:left w:w="15" w:type="dxa"/>
              <w:bottom w:w="0" w:type="dxa"/>
              <w:right w:w="15" w:type="dxa"/>
            </w:tcMar>
          </w:tcPr>
          <w:p w14:paraId="6086DAE3" w14:textId="77777777" w:rsidR="002F5AA0" w:rsidRPr="00721775" w:rsidRDefault="002F5AA0" w:rsidP="001140B0">
            <w:pPr>
              <w:pStyle w:val="TableText"/>
              <w:rPr>
                <w:rFonts w:cstheme="minorHAnsi"/>
                <w:sz w:val="20"/>
              </w:rPr>
            </w:pPr>
            <w:r w:rsidRPr="00721775">
              <w:rPr>
                <w:rFonts w:cstheme="minorHAnsi"/>
                <w:sz w:val="20"/>
              </w:rPr>
              <w:t>13</w:t>
            </w:r>
          </w:p>
        </w:tc>
        <w:tc>
          <w:tcPr>
            <w:tcW w:w="2260" w:type="dxa"/>
            <w:noWrap/>
            <w:tcMar>
              <w:top w:w="15" w:type="dxa"/>
              <w:left w:w="15" w:type="dxa"/>
              <w:bottom w:w="0" w:type="dxa"/>
              <w:right w:w="15" w:type="dxa"/>
            </w:tcMar>
          </w:tcPr>
          <w:p w14:paraId="6086DAE4" w14:textId="77777777" w:rsidR="002F5AA0" w:rsidRPr="00721775" w:rsidRDefault="002F5AA0" w:rsidP="00CB281E">
            <w:pPr>
              <w:pStyle w:val="TableText"/>
              <w:jc w:val="center"/>
              <w:rPr>
                <w:rFonts w:cstheme="minorHAnsi"/>
                <w:sz w:val="20"/>
              </w:rPr>
            </w:pPr>
            <w:r w:rsidRPr="00721775">
              <w:rPr>
                <w:rFonts w:cstheme="minorHAnsi"/>
                <w:sz w:val="20"/>
              </w:rPr>
              <w:t>41</w:t>
            </w:r>
          </w:p>
        </w:tc>
        <w:tc>
          <w:tcPr>
            <w:tcW w:w="1530" w:type="dxa"/>
            <w:noWrap/>
            <w:tcMar>
              <w:top w:w="15" w:type="dxa"/>
              <w:left w:w="15" w:type="dxa"/>
              <w:bottom w:w="0" w:type="dxa"/>
              <w:right w:w="15" w:type="dxa"/>
            </w:tcMar>
          </w:tcPr>
          <w:p w14:paraId="6086DAE5" w14:textId="77777777" w:rsidR="002F5AA0" w:rsidRPr="00721775" w:rsidRDefault="002F5AA0" w:rsidP="00CB281E">
            <w:pPr>
              <w:pStyle w:val="TableText"/>
              <w:jc w:val="center"/>
              <w:rPr>
                <w:rFonts w:cstheme="minorHAnsi"/>
                <w:sz w:val="20"/>
              </w:rPr>
            </w:pPr>
            <w:r w:rsidRPr="00721775">
              <w:rPr>
                <w:rFonts w:cstheme="minorHAnsi"/>
                <w:sz w:val="20"/>
              </w:rPr>
              <w:t>3.6%</w:t>
            </w:r>
          </w:p>
        </w:tc>
        <w:tc>
          <w:tcPr>
            <w:tcW w:w="1530" w:type="dxa"/>
            <w:noWrap/>
            <w:tcMar>
              <w:top w:w="15" w:type="dxa"/>
              <w:left w:w="15" w:type="dxa"/>
              <w:bottom w:w="0" w:type="dxa"/>
              <w:right w:w="15" w:type="dxa"/>
            </w:tcMar>
          </w:tcPr>
          <w:p w14:paraId="6086DAE6" w14:textId="77777777" w:rsidR="002F5AA0" w:rsidRPr="00721775" w:rsidRDefault="002F5AA0" w:rsidP="00CB281E">
            <w:pPr>
              <w:pStyle w:val="TableText"/>
              <w:jc w:val="center"/>
              <w:rPr>
                <w:rFonts w:cstheme="minorHAnsi"/>
                <w:sz w:val="20"/>
              </w:rPr>
            </w:pPr>
            <w:r w:rsidRPr="00721775">
              <w:rPr>
                <w:rFonts w:cstheme="minorHAnsi"/>
                <w:sz w:val="20"/>
              </w:rPr>
              <w:t>6,057</w:t>
            </w:r>
          </w:p>
        </w:tc>
        <w:tc>
          <w:tcPr>
            <w:tcW w:w="1710" w:type="dxa"/>
            <w:noWrap/>
            <w:tcMar>
              <w:top w:w="15" w:type="dxa"/>
              <w:left w:w="15" w:type="dxa"/>
              <w:bottom w:w="0" w:type="dxa"/>
              <w:right w:w="15" w:type="dxa"/>
            </w:tcMar>
          </w:tcPr>
          <w:p w14:paraId="6086DAE7" w14:textId="77777777" w:rsidR="002F5AA0" w:rsidRPr="00721775" w:rsidRDefault="002F5AA0" w:rsidP="00CB281E">
            <w:pPr>
              <w:pStyle w:val="TableText"/>
              <w:jc w:val="center"/>
              <w:rPr>
                <w:rFonts w:cstheme="minorHAnsi"/>
                <w:sz w:val="20"/>
              </w:rPr>
            </w:pPr>
            <w:r w:rsidRPr="00721775">
              <w:rPr>
                <w:rFonts w:cstheme="minorHAnsi"/>
                <w:sz w:val="20"/>
              </w:rPr>
              <w:t>2.0%</w:t>
            </w:r>
          </w:p>
        </w:tc>
      </w:tr>
      <w:tr w:rsidR="002F5AA0" w:rsidRPr="00721775" w14:paraId="6086DAEE" w14:textId="77777777" w:rsidTr="00CB281E">
        <w:trPr>
          <w:cantSplit/>
        </w:trPr>
        <w:tc>
          <w:tcPr>
            <w:tcW w:w="1696" w:type="dxa"/>
            <w:noWrap/>
            <w:tcMar>
              <w:top w:w="15" w:type="dxa"/>
              <w:left w:w="15" w:type="dxa"/>
              <w:bottom w:w="0" w:type="dxa"/>
              <w:right w:w="15" w:type="dxa"/>
            </w:tcMar>
          </w:tcPr>
          <w:p w14:paraId="6086DAE9" w14:textId="77777777" w:rsidR="002F5AA0" w:rsidRPr="00721775" w:rsidRDefault="002F5AA0" w:rsidP="001140B0">
            <w:pPr>
              <w:pStyle w:val="TableText"/>
              <w:rPr>
                <w:rFonts w:cstheme="minorHAnsi"/>
                <w:sz w:val="20"/>
              </w:rPr>
            </w:pPr>
            <w:r w:rsidRPr="00721775">
              <w:rPr>
                <w:rFonts w:cstheme="minorHAnsi"/>
                <w:sz w:val="20"/>
              </w:rPr>
              <w:t>14</w:t>
            </w:r>
          </w:p>
        </w:tc>
        <w:tc>
          <w:tcPr>
            <w:tcW w:w="2260" w:type="dxa"/>
            <w:noWrap/>
            <w:tcMar>
              <w:top w:w="15" w:type="dxa"/>
              <w:left w:w="15" w:type="dxa"/>
              <w:bottom w:w="0" w:type="dxa"/>
              <w:right w:w="15" w:type="dxa"/>
            </w:tcMar>
          </w:tcPr>
          <w:p w14:paraId="6086DAEA" w14:textId="77777777" w:rsidR="002F5AA0" w:rsidRPr="00721775" w:rsidRDefault="002F5AA0" w:rsidP="00CB281E">
            <w:pPr>
              <w:pStyle w:val="TableText"/>
              <w:jc w:val="center"/>
              <w:rPr>
                <w:rFonts w:cstheme="minorHAnsi"/>
                <w:sz w:val="20"/>
              </w:rPr>
            </w:pPr>
            <w:r w:rsidRPr="00721775">
              <w:rPr>
                <w:rFonts w:cstheme="minorHAnsi"/>
                <w:sz w:val="20"/>
              </w:rPr>
              <w:t>298</w:t>
            </w:r>
          </w:p>
        </w:tc>
        <w:tc>
          <w:tcPr>
            <w:tcW w:w="1530" w:type="dxa"/>
            <w:noWrap/>
            <w:tcMar>
              <w:top w:w="15" w:type="dxa"/>
              <w:left w:w="15" w:type="dxa"/>
              <w:bottom w:w="0" w:type="dxa"/>
              <w:right w:w="15" w:type="dxa"/>
            </w:tcMar>
          </w:tcPr>
          <w:p w14:paraId="6086DAEB" w14:textId="77777777" w:rsidR="002F5AA0" w:rsidRPr="00721775" w:rsidRDefault="002F5AA0" w:rsidP="00CB281E">
            <w:pPr>
              <w:pStyle w:val="TableText"/>
              <w:jc w:val="center"/>
              <w:rPr>
                <w:rFonts w:cstheme="minorHAnsi"/>
                <w:sz w:val="20"/>
              </w:rPr>
            </w:pPr>
            <w:r w:rsidRPr="00721775">
              <w:rPr>
                <w:rFonts w:cstheme="minorHAnsi"/>
                <w:sz w:val="20"/>
              </w:rPr>
              <w:t>25.9%</w:t>
            </w:r>
          </w:p>
        </w:tc>
        <w:tc>
          <w:tcPr>
            <w:tcW w:w="1530" w:type="dxa"/>
            <w:noWrap/>
            <w:tcMar>
              <w:top w:w="15" w:type="dxa"/>
              <w:left w:w="15" w:type="dxa"/>
              <w:bottom w:w="0" w:type="dxa"/>
              <w:right w:w="15" w:type="dxa"/>
            </w:tcMar>
          </w:tcPr>
          <w:p w14:paraId="6086DAEC" w14:textId="77777777" w:rsidR="002F5AA0" w:rsidRPr="00721775" w:rsidRDefault="002F5AA0" w:rsidP="00CB281E">
            <w:pPr>
              <w:pStyle w:val="TableText"/>
              <w:jc w:val="center"/>
              <w:rPr>
                <w:rFonts w:cstheme="minorHAnsi"/>
                <w:sz w:val="20"/>
              </w:rPr>
            </w:pPr>
            <w:r w:rsidRPr="00721775">
              <w:rPr>
                <w:rFonts w:cstheme="minorHAnsi"/>
                <w:sz w:val="20"/>
              </w:rPr>
              <w:t>67,533</w:t>
            </w:r>
          </w:p>
        </w:tc>
        <w:tc>
          <w:tcPr>
            <w:tcW w:w="1710" w:type="dxa"/>
            <w:noWrap/>
            <w:tcMar>
              <w:top w:w="15" w:type="dxa"/>
              <w:left w:w="15" w:type="dxa"/>
              <w:bottom w:w="0" w:type="dxa"/>
              <w:right w:w="15" w:type="dxa"/>
            </w:tcMar>
          </w:tcPr>
          <w:p w14:paraId="6086DAED" w14:textId="77777777" w:rsidR="002F5AA0" w:rsidRPr="00721775" w:rsidRDefault="002F5AA0" w:rsidP="00CB281E">
            <w:pPr>
              <w:pStyle w:val="TableText"/>
              <w:jc w:val="center"/>
              <w:rPr>
                <w:rFonts w:cstheme="minorHAnsi"/>
                <w:sz w:val="20"/>
              </w:rPr>
            </w:pPr>
            <w:r w:rsidRPr="00721775">
              <w:rPr>
                <w:rFonts w:cstheme="minorHAnsi"/>
                <w:sz w:val="20"/>
              </w:rPr>
              <w:t>22.7%</w:t>
            </w:r>
          </w:p>
        </w:tc>
      </w:tr>
      <w:tr w:rsidR="002F5AA0" w:rsidRPr="00721775" w14:paraId="6086DAF4" w14:textId="77777777" w:rsidTr="00CB281E">
        <w:trPr>
          <w:cantSplit/>
        </w:trPr>
        <w:tc>
          <w:tcPr>
            <w:tcW w:w="1696" w:type="dxa"/>
            <w:noWrap/>
            <w:tcMar>
              <w:top w:w="15" w:type="dxa"/>
              <w:left w:w="15" w:type="dxa"/>
              <w:bottom w:w="0" w:type="dxa"/>
              <w:right w:w="15" w:type="dxa"/>
            </w:tcMar>
          </w:tcPr>
          <w:p w14:paraId="6086DAEF" w14:textId="77777777" w:rsidR="002F5AA0" w:rsidRPr="00721775" w:rsidRDefault="002F5AA0" w:rsidP="001140B0">
            <w:pPr>
              <w:pStyle w:val="TableText"/>
              <w:rPr>
                <w:rFonts w:cstheme="minorHAnsi"/>
                <w:sz w:val="20"/>
              </w:rPr>
            </w:pPr>
            <w:r w:rsidRPr="00721775">
              <w:rPr>
                <w:rFonts w:cstheme="minorHAnsi"/>
                <w:sz w:val="20"/>
              </w:rPr>
              <w:t>15</w:t>
            </w:r>
          </w:p>
        </w:tc>
        <w:tc>
          <w:tcPr>
            <w:tcW w:w="2260" w:type="dxa"/>
            <w:noWrap/>
            <w:tcMar>
              <w:top w:w="15" w:type="dxa"/>
              <w:left w:w="15" w:type="dxa"/>
              <w:bottom w:w="0" w:type="dxa"/>
              <w:right w:w="15" w:type="dxa"/>
            </w:tcMar>
          </w:tcPr>
          <w:p w14:paraId="6086DAF0" w14:textId="77777777" w:rsidR="002F5AA0" w:rsidRPr="00721775" w:rsidRDefault="002F5AA0" w:rsidP="00CB281E">
            <w:pPr>
              <w:pStyle w:val="TableText"/>
              <w:jc w:val="center"/>
              <w:rPr>
                <w:rFonts w:cstheme="minorHAnsi"/>
                <w:sz w:val="20"/>
              </w:rPr>
            </w:pPr>
            <w:r w:rsidRPr="00721775">
              <w:rPr>
                <w:rFonts w:cstheme="minorHAnsi"/>
                <w:sz w:val="20"/>
              </w:rPr>
              <w:t>18</w:t>
            </w:r>
          </w:p>
        </w:tc>
        <w:tc>
          <w:tcPr>
            <w:tcW w:w="1530" w:type="dxa"/>
            <w:noWrap/>
            <w:tcMar>
              <w:top w:w="15" w:type="dxa"/>
              <w:left w:w="15" w:type="dxa"/>
              <w:bottom w:w="0" w:type="dxa"/>
              <w:right w:w="15" w:type="dxa"/>
            </w:tcMar>
          </w:tcPr>
          <w:p w14:paraId="6086DAF1" w14:textId="77777777" w:rsidR="002F5AA0" w:rsidRPr="00721775" w:rsidRDefault="002F5AA0" w:rsidP="00CB281E">
            <w:pPr>
              <w:pStyle w:val="TableText"/>
              <w:jc w:val="center"/>
              <w:rPr>
                <w:rFonts w:cstheme="minorHAnsi"/>
                <w:sz w:val="20"/>
              </w:rPr>
            </w:pPr>
            <w:r w:rsidRPr="00721775">
              <w:rPr>
                <w:rFonts w:cstheme="minorHAnsi"/>
                <w:sz w:val="20"/>
              </w:rPr>
              <w:t>1.6%</w:t>
            </w:r>
          </w:p>
        </w:tc>
        <w:tc>
          <w:tcPr>
            <w:tcW w:w="1530" w:type="dxa"/>
            <w:noWrap/>
            <w:tcMar>
              <w:top w:w="15" w:type="dxa"/>
              <w:left w:w="15" w:type="dxa"/>
              <w:bottom w:w="0" w:type="dxa"/>
              <w:right w:w="15" w:type="dxa"/>
            </w:tcMar>
          </w:tcPr>
          <w:p w14:paraId="6086DAF2" w14:textId="77777777" w:rsidR="002F5AA0" w:rsidRPr="00721775" w:rsidRDefault="002F5AA0" w:rsidP="00CB281E">
            <w:pPr>
              <w:pStyle w:val="TableText"/>
              <w:jc w:val="center"/>
              <w:rPr>
                <w:rFonts w:cstheme="minorHAnsi"/>
                <w:sz w:val="20"/>
              </w:rPr>
            </w:pPr>
            <w:r w:rsidRPr="00721775">
              <w:rPr>
                <w:rFonts w:cstheme="minorHAnsi"/>
                <w:sz w:val="20"/>
              </w:rPr>
              <w:t>438</w:t>
            </w:r>
          </w:p>
        </w:tc>
        <w:tc>
          <w:tcPr>
            <w:tcW w:w="1710" w:type="dxa"/>
            <w:noWrap/>
            <w:tcMar>
              <w:top w:w="15" w:type="dxa"/>
              <w:left w:w="15" w:type="dxa"/>
              <w:bottom w:w="0" w:type="dxa"/>
              <w:right w:w="15" w:type="dxa"/>
            </w:tcMar>
          </w:tcPr>
          <w:p w14:paraId="6086DAF3" w14:textId="77777777" w:rsidR="002F5AA0" w:rsidRPr="00721775" w:rsidRDefault="002F5AA0" w:rsidP="00CB281E">
            <w:pPr>
              <w:pStyle w:val="TableText"/>
              <w:jc w:val="center"/>
              <w:rPr>
                <w:rFonts w:cstheme="minorHAnsi"/>
                <w:sz w:val="20"/>
              </w:rPr>
            </w:pPr>
            <w:r w:rsidRPr="00721775">
              <w:rPr>
                <w:rFonts w:cstheme="minorHAnsi"/>
                <w:sz w:val="20"/>
              </w:rPr>
              <w:t>0.1%</w:t>
            </w:r>
          </w:p>
        </w:tc>
      </w:tr>
      <w:tr w:rsidR="002F5AA0" w:rsidRPr="00721775" w14:paraId="6086DAFA" w14:textId="77777777" w:rsidTr="00CB281E">
        <w:trPr>
          <w:cantSplit/>
        </w:trPr>
        <w:tc>
          <w:tcPr>
            <w:tcW w:w="1696" w:type="dxa"/>
            <w:noWrap/>
            <w:tcMar>
              <w:top w:w="15" w:type="dxa"/>
              <w:left w:w="15" w:type="dxa"/>
              <w:bottom w:w="0" w:type="dxa"/>
              <w:right w:w="15" w:type="dxa"/>
            </w:tcMar>
          </w:tcPr>
          <w:p w14:paraId="6086DAF5" w14:textId="77777777" w:rsidR="002F5AA0" w:rsidRPr="00721775" w:rsidRDefault="002F5AA0" w:rsidP="001140B0">
            <w:pPr>
              <w:pStyle w:val="TableText"/>
              <w:rPr>
                <w:rFonts w:cstheme="minorHAnsi"/>
                <w:sz w:val="20"/>
              </w:rPr>
            </w:pPr>
            <w:r w:rsidRPr="00721775">
              <w:rPr>
                <w:rFonts w:cstheme="minorHAnsi"/>
                <w:sz w:val="20"/>
              </w:rPr>
              <w:t>All</w:t>
            </w:r>
          </w:p>
        </w:tc>
        <w:tc>
          <w:tcPr>
            <w:tcW w:w="2260" w:type="dxa"/>
            <w:noWrap/>
            <w:tcMar>
              <w:top w:w="15" w:type="dxa"/>
              <w:left w:w="15" w:type="dxa"/>
              <w:bottom w:w="0" w:type="dxa"/>
              <w:right w:w="15" w:type="dxa"/>
            </w:tcMar>
          </w:tcPr>
          <w:p w14:paraId="6086DAF6" w14:textId="77777777" w:rsidR="002F5AA0" w:rsidRPr="00721775" w:rsidRDefault="002F5AA0" w:rsidP="00CB281E">
            <w:pPr>
              <w:pStyle w:val="TableText"/>
              <w:jc w:val="center"/>
              <w:rPr>
                <w:rFonts w:cstheme="minorHAnsi"/>
                <w:sz w:val="20"/>
              </w:rPr>
            </w:pPr>
            <w:r w:rsidRPr="00721775">
              <w:rPr>
                <w:rFonts w:cstheme="minorHAnsi"/>
                <w:sz w:val="20"/>
              </w:rPr>
              <w:t>1152</w:t>
            </w:r>
          </w:p>
        </w:tc>
        <w:tc>
          <w:tcPr>
            <w:tcW w:w="1530" w:type="dxa"/>
            <w:noWrap/>
            <w:tcMar>
              <w:top w:w="15" w:type="dxa"/>
              <w:left w:w="15" w:type="dxa"/>
              <w:bottom w:w="0" w:type="dxa"/>
              <w:right w:w="15" w:type="dxa"/>
            </w:tcMar>
          </w:tcPr>
          <w:p w14:paraId="6086DAF7" w14:textId="77777777" w:rsidR="002F5AA0" w:rsidRPr="00721775" w:rsidRDefault="002F5AA0" w:rsidP="00CB281E">
            <w:pPr>
              <w:pStyle w:val="TableText"/>
              <w:jc w:val="center"/>
              <w:rPr>
                <w:rFonts w:cstheme="minorHAnsi"/>
                <w:sz w:val="20"/>
              </w:rPr>
            </w:pPr>
            <w:r w:rsidRPr="00721775">
              <w:rPr>
                <w:rFonts w:cstheme="minorHAnsi"/>
                <w:sz w:val="20"/>
              </w:rPr>
              <w:t>100.0%</w:t>
            </w:r>
          </w:p>
        </w:tc>
        <w:tc>
          <w:tcPr>
            <w:tcW w:w="1530" w:type="dxa"/>
            <w:noWrap/>
            <w:tcMar>
              <w:top w:w="15" w:type="dxa"/>
              <w:left w:w="15" w:type="dxa"/>
              <w:bottom w:w="0" w:type="dxa"/>
              <w:right w:w="15" w:type="dxa"/>
            </w:tcMar>
          </w:tcPr>
          <w:p w14:paraId="6086DAF8" w14:textId="77777777" w:rsidR="002F5AA0" w:rsidRPr="00721775" w:rsidRDefault="002F5AA0" w:rsidP="00CB281E">
            <w:pPr>
              <w:pStyle w:val="TableText"/>
              <w:jc w:val="center"/>
              <w:rPr>
                <w:rFonts w:cstheme="minorHAnsi"/>
                <w:sz w:val="20"/>
              </w:rPr>
            </w:pPr>
            <w:r w:rsidRPr="00721775">
              <w:rPr>
                <w:rFonts w:cstheme="minorHAnsi"/>
                <w:sz w:val="20"/>
              </w:rPr>
              <w:t>297,763</w:t>
            </w:r>
          </w:p>
        </w:tc>
        <w:tc>
          <w:tcPr>
            <w:tcW w:w="1710" w:type="dxa"/>
            <w:noWrap/>
            <w:tcMar>
              <w:top w:w="15" w:type="dxa"/>
              <w:left w:w="15" w:type="dxa"/>
              <w:bottom w:w="0" w:type="dxa"/>
              <w:right w:w="15" w:type="dxa"/>
            </w:tcMar>
          </w:tcPr>
          <w:p w14:paraId="6086DAF9" w14:textId="77777777" w:rsidR="002F5AA0" w:rsidRPr="00721775" w:rsidRDefault="002F5AA0" w:rsidP="00CB281E">
            <w:pPr>
              <w:pStyle w:val="TableText"/>
              <w:jc w:val="center"/>
              <w:rPr>
                <w:rFonts w:cstheme="minorHAnsi"/>
                <w:sz w:val="20"/>
              </w:rPr>
            </w:pPr>
            <w:r w:rsidRPr="00721775">
              <w:rPr>
                <w:rFonts w:cstheme="minorHAnsi"/>
                <w:sz w:val="20"/>
              </w:rPr>
              <w:t>100.0%</w:t>
            </w:r>
          </w:p>
        </w:tc>
      </w:tr>
    </w:tbl>
    <w:p w14:paraId="6086DAFB" w14:textId="77777777" w:rsidR="002F5AA0" w:rsidRPr="00721775" w:rsidRDefault="002F5AA0" w:rsidP="00835A58">
      <w:pPr>
        <w:pStyle w:val="FigureTableNoteSource"/>
        <w:rPr>
          <w:rFonts w:asciiTheme="minorHAnsi" w:hAnsiTheme="minorHAnsi" w:cstheme="minorHAnsi"/>
        </w:rPr>
      </w:pPr>
      <w:r w:rsidRPr="00721775">
        <w:rPr>
          <w:rFonts w:asciiTheme="minorHAnsi" w:hAnsiTheme="minorHAnsi" w:cstheme="minorHAnsi"/>
        </w:rPr>
        <w:t>(a) At November 2009, including ‘grandfathered’ models. (b) From GfK. Excludes sales of unidentified models.</w:t>
      </w:r>
    </w:p>
    <w:p w14:paraId="6086DAFC" w14:textId="77777777" w:rsidR="002F5AA0" w:rsidRPr="00721775" w:rsidRDefault="002F5AA0" w:rsidP="002F5AA0">
      <w:pPr>
        <w:rPr>
          <w:rFonts w:cstheme="minorHAnsi"/>
        </w:rPr>
      </w:pPr>
      <w:r w:rsidRPr="00721775">
        <w:rPr>
          <w:rFonts w:cstheme="minorHAnsi"/>
        </w:rPr>
        <w:t>The water efficiency of dishwashers has improved markedly since the 1980s, largely due to improvements in energy-efficiency prompted by the mandatory energy labelling program.</w:t>
      </w:r>
      <w:r w:rsidR="00494907" w:rsidRPr="00721775">
        <w:rPr>
          <w:rFonts w:cstheme="minorHAnsi"/>
        </w:rPr>
        <w:t xml:space="preserve"> </w:t>
      </w:r>
      <w:r w:rsidRPr="00721775">
        <w:rPr>
          <w:rFonts w:cstheme="minorHAnsi"/>
        </w:rPr>
        <w:t xml:space="preserve">DW energy and water consumption are closely coupled, unlike CW, where users are able to decouple them by selecting cold wash. </w:t>
      </w:r>
    </w:p>
    <w:p w14:paraId="6086DAFD" w14:textId="77777777" w:rsidR="002F5AA0" w:rsidRPr="00721775" w:rsidRDefault="002F5AA0" w:rsidP="002F5AA0">
      <w:pPr>
        <w:rPr>
          <w:rFonts w:cstheme="minorHAnsi"/>
        </w:rPr>
      </w:pPr>
      <w:r w:rsidRPr="00721775">
        <w:rPr>
          <w:rFonts w:cstheme="minorHAnsi"/>
        </w:rPr>
        <w:t xml:space="preserve">Between 1993 and 2008, sales-weighted average water use of new DWs sold declined by 48 per cent, from about 29 litres per cycle to 15 litres (Figure 15). The rate of improvement slowed in the early 2000s, but then accelerated again from 2004, when awareness of urban water shortages was high and water authorities started to offer incentives for purchase of the more water-efficient models (identified first by AAAAA ratings, and then by WELS ratings). These were genuine technical improvements in water efficiency, not artefacts of changes in average capacity: this declined slightly over the period, and would have </w:t>
      </w:r>
      <w:r w:rsidRPr="00721775">
        <w:rPr>
          <w:rFonts w:cstheme="minorHAnsi"/>
          <w:i/>
          <w:iCs/>
        </w:rPr>
        <w:t>increased</w:t>
      </w:r>
      <w:r w:rsidRPr="00721775">
        <w:rPr>
          <w:rFonts w:cstheme="minorHAnsi"/>
        </w:rPr>
        <w:t xml:space="preserve"> water consumption per place setting, all else being equal.</w:t>
      </w:r>
      <w:r w:rsidR="00494907" w:rsidRPr="00721775">
        <w:rPr>
          <w:rFonts w:cstheme="minorHAnsi"/>
        </w:rPr>
        <w:t xml:space="preserve"> </w:t>
      </w:r>
      <w:r w:rsidRPr="00721775">
        <w:rPr>
          <w:rFonts w:cstheme="minorHAnsi"/>
        </w:rPr>
        <w:t>The energy used per litre remained almost constant over the most of the period but increased slightly in 2007 and 2008 (Figure 15).</w:t>
      </w:r>
      <w:r w:rsidR="00494907" w:rsidRPr="00721775">
        <w:rPr>
          <w:rFonts w:cstheme="minorHAnsi"/>
        </w:rPr>
        <w:t xml:space="preserve"> </w:t>
      </w:r>
      <w:r w:rsidRPr="00721775">
        <w:rPr>
          <w:rFonts w:cstheme="minorHAnsi"/>
        </w:rPr>
        <w:t>As most DW energy is used to heat water, this indicated that there was virtually no change in average wash temperatures for most of the period, but that as water use declines, it is possible that machines have to heat to higher temperatures to achieve the required wash performance.</w:t>
      </w:r>
    </w:p>
    <w:p w14:paraId="6086DAFE" w14:textId="77777777" w:rsidR="002F5AA0" w:rsidRPr="00721775" w:rsidRDefault="002F5AA0" w:rsidP="00C44352">
      <w:pPr>
        <w:pStyle w:val="Caption"/>
        <w:rPr>
          <w:rFonts w:asciiTheme="minorHAnsi" w:hAnsiTheme="minorHAnsi" w:cstheme="minorHAnsi"/>
        </w:rPr>
      </w:pPr>
      <w:bookmarkStart w:id="75" w:name="_Toc497407522"/>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15</w:t>
      </w:r>
      <w:r w:rsidR="002E0942" w:rsidRPr="00721775">
        <w:rPr>
          <w:rFonts w:asciiTheme="minorHAnsi" w:hAnsiTheme="minorHAnsi" w:cstheme="minorHAnsi"/>
          <w:noProof/>
        </w:rPr>
        <w:fldChar w:fldCharType="end"/>
      </w:r>
      <w:r w:rsidRPr="00721775">
        <w:rPr>
          <w:rFonts w:asciiTheme="minorHAnsi" w:hAnsiTheme="minorHAnsi" w:cstheme="minorHAnsi"/>
        </w:rPr>
        <w:t>. Sales-weighted water and energy use, new DWs</w:t>
      </w:r>
      <w:bookmarkEnd w:id="75"/>
    </w:p>
    <w:p w14:paraId="6086DAFF" w14:textId="77777777" w:rsidR="00D45CEB" w:rsidRPr="00721775" w:rsidRDefault="00D45CEB" w:rsidP="00D45CEB">
      <w:pPr>
        <w:pStyle w:val="Picture"/>
        <w:rPr>
          <w:rFonts w:cstheme="minorHAnsi"/>
        </w:rPr>
      </w:pPr>
      <w:r w:rsidRPr="00721775">
        <w:rPr>
          <w:rFonts w:cstheme="minorHAnsi"/>
        </w:rPr>
        <w:drawing>
          <wp:inline distT="0" distB="0" distL="0" distR="0" wp14:anchorId="6086DFF1" wp14:editId="6086DFF2">
            <wp:extent cx="5485130" cy="3348355"/>
            <wp:effectExtent l="19050" t="19050" r="20320" b="23495"/>
            <wp:docPr id="16" name="Picture 16" descr="Line chart showing the average litres per wash, place settings, litres per place, and Kilowatt hours per wash of new dishwashers over time. There has been a trending decrease in all areas. In 2008, litres per wash was at 15, average place settings was at around 11, litres per place was at around 1.39, and Kilowatt hours prewash was at around 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85130" cy="3348355"/>
                    </a:xfrm>
                    <a:prstGeom prst="rect">
                      <a:avLst/>
                    </a:prstGeom>
                    <a:noFill/>
                    <a:ln w="9525">
                      <a:solidFill>
                        <a:srgbClr val="000000"/>
                      </a:solidFill>
                      <a:miter lim="800000"/>
                      <a:headEnd/>
                      <a:tailEnd/>
                    </a:ln>
                  </pic:spPr>
                </pic:pic>
              </a:graphicData>
            </a:graphic>
          </wp:inline>
        </w:drawing>
      </w:r>
    </w:p>
    <w:p w14:paraId="6086DB00" w14:textId="77777777" w:rsidR="002F5AA0" w:rsidRPr="00721775" w:rsidRDefault="002F5AA0" w:rsidP="00D45CEB">
      <w:pPr>
        <w:pStyle w:val="FigureTableNoteSource"/>
        <w:rPr>
          <w:rFonts w:asciiTheme="minorHAnsi" w:hAnsiTheme="minorHAnsi" w:cstheme="minorHAnsi"/>
        </w:rPr>
      </w:pPr>
      <w:r w:rsidRPr="00721775">
        <w:rPr>
          <w:rFonts w:asciiTheme="minorHAnsi" w:hAnsiTheme="minorHAnsi" w:cstheme="minorHAnsi"/>
        </w:rPr>
        <w:t>Source: EES (2009) LHS =left hand scale; RHS = right hand scale</w:t>
      </w:r>
    </w:p>
    <w:p w14:paraId="6086DB01" w14:textId="77777777" w:rsidR="002F5AA0" w:rsidRPr="00721775" w:rsidRDefault="002F5AA0" w:rsidP="002F5AA0">
      <w:pPr>
        <w:pStyle w:val="Caption"/>
        <w:rPr>
          <w:rFonts w:asciiTheme="minorHAnsi" w:hAnsiTheme="minorHAnsi" w:cstheme="minorHAnsi"/>
        </w:rPr>
      </w:pPr>
      <w:bookmarkStart w:id="76" w:name="_Toc497407523"/>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16</w:t>
      </w:r>
      <w:r w:rsidR="002E0942" w:rsidRPr="00721775">
        <w:rPr>
          <w:rFonts w:asciiTheme="minorHAnsi" w:hAnsiTheme="minorHAnsi" w:cstheme="minorHAnsi"/>
          <w:noProof/>
        </w:rPr>
        <w:fldChar w:fldCharType="end"/>
      </w:r>
      <w:r w:rsidRPr="00721775">
        <w:rPr>
          <w:rFonts w:asciiTheme="minorHAnsi" w:hAnsiTheme="minorHAnsi" w:cstheme="minorHAnsi"/>
        </w:rPr>
        <w:t>. Sales weighted average kWh/litre, new DWs</w:t>
      </w:r>
      <w:bookmarkEnd w:id="76"/>
    </w:p>
    <w:p w14:paraId="6086DB02" w14:textId="77777777" w:rsidR="00D45CEB" w:rsidRPr="00721775" w:rsidRDefault="00D45CEB" w:rsidP="00D45CEB">
      <w:pPr>
        <w:pStyle w:val="Picture"/>
        <w:rPr>
          <w:rFonts w:cstheme="minorHAnsi"/>
        </w:rPr>
      </w:pPr>
      <w:r w:rsidRPr="00721775">
        <w:rPr>
          <w:rFonts w:cstheme="minorHAnsi"/>
        </w:rPr>
        <w:drawing>
          <wp:inline distT="0" distB="0" distL="0" distR="0" wp14:anchorId="6086DFF3" wp14:editId="6086DFF4">
            <wp:extent cx="5483225" cy="3348990"/>
            <wp:effectExtent l="19050" t="19050" r="22225" b="22860"/>
            <wp:docPr id="17" name="Picture 17" descr="Line chart giving the average Kilowatt hour per litre of new dishwashers over time. There has been a slight trending increase over time, with the 2008 average being around 0.055 Kilowatt hours per l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B03" w14:textId="77777777" w:rsidR="002F5AA0" w:rsidRPr="00721775" w:rsidRDefault="002F5AA0" w:rsidP="00D45CEB">
      <w:pPr>
        <w:pStyle w:val="FigureTableNoteSource"/>
        <w:rPr>
          <w:rFonts w:asciiTheme="minorHAnsi" w:hAnsiTheme="minorHAnsi" w:cstheme="minorHAnsi"/>
        </w:rPr>
      </w:pPr>
      <w:r w:rsidRPr="00721775">
        <w:rPr>
          <w:rFonts w:asciiTheme="minorHAnsi" w:hAnsiTheme="minorHAnsi" w:cstheme="minorHAnsi"/>
        </w:rPr>
        <w:t>Source: EES (2009)</w:t>
      </w:r>
    </w:p>
    <w:p w14:paraId="6086DB04" w14:textId="77777777" w:rsidR="002F5AA0" w:rsidRPr="00721775" w:rsidRDefault="002F5AA0" w:rsidP="002F5AA0">
      <w:pPr>
        <w:rPr>
          <w:rFonts w:cstheme="minorHAnsi"/>
        </w:rPr>
      </w:pPr>
      <w:r w:rsidRPr="00721775">
        <w:rPr>
          <w:rFonts w:cstheme="minorHAnsi"/>
        </w:rPr>
        <w:t>The most water-efficient model on the market now uses about 10 litres (0.78 litres per place setting) but there is still a wide range in water-efficiencies at each capacity level. (Table 16, Figure 17).</w:t>
      </w:r>
      <w:r w:rsidR="00494907" w:rsidRPr="00721775">
        <w:rPr>
          <w:rFonts w:cstheme="minorHAnsi"/>
        </w:rPr>
        <w:t xml:space="preserve"> </w:t>
      </w:r>
      <w:r w:rsidRPr="00721775">
        <w:rPr>
          <w:rFonts w:cstheme="minorHAnsi"/>
        </w:rPr>
        <w:t>Although some of the highest water users are ‘grandfathered’ registrations, which will all run out by March 2012, there are still a range of water efficiencies among the more recent registrations (Figure 18).</w:t>
      </w:r>
    </w:p>
    <w:p w14:paraId="6086DB05" w14:textId="77777777" w:rsidR="002F5AA0" w:rsidRPr="00721775" w:rsidRDefault="002F5AA0" w:rsidP="002F5AA0">
      <w:pPr>
        <w:rPr>
          <w:rFonts w:cstheme="minorHAnsi"/>
        </w:rPr>
      </w:pPr>
      <w:r w:rsidRPr="00721775">
        <w:rPr>
          <w:rFonts w:cstheme="minorHAnsi"/>
        </w:rPr>
        <w:t>When the WELS star rating bands were devised, a vertical intercept on the Y-axis was included in recognition that smaller capacity units consume more water per place setting than larger units. The dashed trend line on Figure 17 indicates that the relationship may be more pronounced than originally envisaged.</w:t>
      </w:r>
      <w:r w:rsidR="00494907" w:rsidRPr="00721775">
        <w:rPr>
          <w:rFonts w:cstheme="minorHAnsi"/>
        </w:rPr>
        <w:t xml:space="preserve"> </w:t>
      </w:r>
      <w:r w:rsidRPr="00721775">
        <w:rPr>
          <w:rFonts w:cstheme="minorHAnsi"/>
        </w:rPr>
        <w:t>This means that minimum WES levels based on WELS star bands may have disproportionate impacts on smaller units.</w:t>
      </w:r>
    </w:p>
    <w:p w14:paraId="6086DB06" w14:textId="77777777" w:rsidR="002F5AA0" w:rsidRPr="00721775" w:rsidRDefault="002F5AA0" w:rsidP="002F5AA0">
      <w:pPr>
        <w:pStyle w:val="Caption"/>
        <w:ind w:right="-136"/>
        <w:rPr>
          <w:rFonts w:asciiTheme="minorHAnsi" w:hAnsiTheme="minorHAnsi" w:cstheme="minorHAnsi"/>
        </w:rPr>
      </w:pPr>
      <w:bookmarkStart w:id="77" w:name="_Toc497407492"/>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16</w:t>
      </w:r>
      <w:r w:rsidR="002E0942" w:rsidRPr="00721775">
        <w:rPr>
          <w:rFonts w:asciiTheme="minorHAnsi" w:hAnsiTheme="minorHAnsi" w:cstheme="minorHAnsi"/>
          <w:noProof/>
        </w:rPr>
        <w:fldChar w:fldCharType="end"/>
      </w:r>
      <w:r w:rsidRPr="00721775">
        <w:rPr>
          <w:rFonts w:asciiTheme="minorHAnsi" w:hAnsiTheme="minorHAnsi" w:cstheme="minorHAnsi"/>
        </w:rPr>
        <w:t>. Average, minimum and maximum water consumption rates, DWs</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3-column table listing consumption rates and their results in litres per place setting for standard and other dishwashers."/>
      </w:tblPr>
      <w:tblGrid>
        <w:gridCol w:w="2928"/>
        <w:gridCol w:w="2928"/>
        <w:gridCol w:w="2928"/>
      </w:tblGrid>
      <w:tr w:rsidR="00D0121A" w:rsidRPr="00721775" w14:paraId="6086DB0A" w14:textId="77777777" w:rsidTr="00D0121A">
        <w:trPr>
          <w:cantSplit/>
          <w:tblHeader/>
        </w:trPr>
        <w:tc>
          <w:tcPr>
            <w:tcW w:w="2928" w:type="dxa"/>
          </w:tcPr>
          <w:p w14:paraId="6086DB07" w14:textId="77777777" w:rsidR="00D0121A" w:rsidRPr="00721775" w:rsidRDefault="00D0121A" w:rsidP="00D0121A">
            <w:pPr>
              <w:pStyle w:val="TableHeading"/>
              <w:rPr>
                <w:rFonts w:cstheme="minorHAnsi"/>
                <w:szCs w:val="18"/>
              </w:rPr>
            </w:pPr>
            <w:r w:rsidRPr="00721775">
              <w:rPr>
                <w:rFonts w:cstheme="minorHAnsi"/>
              </w:rPr>
              <w:t>water consumption rates</w:t>
            </w:r>
          </w:p>
        </w:tc>
        <w:tc>
          <w:tcPr>
            <w:tcW w:w="2928" w:type="dxa"/>
          </w:tcPr>
          <w:p w14:paraId="6086DB08" w14:textId="77777777" w:rsidR="00D0121A" w:rsidRPr="00721775" w:rsidRDefault="00D0121A" w:rsidP="00C44352">
            <w:pPr>
              <w:pStyle w:val="TableHeading"/>
              <w:jc w:val="center"/>
              <w:rPr>
                <w:rFonts w:cstheme="minorHAnsi"/>
                <w:szCs w:val="18"/>
              </w:rPr>
            </w:pPr>
            <w:r w:rsidRPr="00721775">
              <w:rPr>
                <w:rFonts w:cstheme="minorHAnsi"/>
                <w:szCs w:val="18"/>
              </w:rPr>
              <w:t>litres per place setting</w:t>
            </w:r>
            <w:r w:rsidRPr="00721775">
              <w:rPr>
                <w:rFonts w:cstheme="minorHAnsi"/>
                <w:szCs w:val="18"/>
              </w:rPr>
              <w:br/>
              <w:t>Standard (11-15 place settings)</w:t>
            </w:r>
          </w:p>
        </w:tc>
        <w:tc>
          <w:tcPr>
            <w:tcW w:w="2928" w:type="dxa"/>
          </w:tcPr>
          <w:p w14:paraId="6086DB09" w14:textId="77777777" w:rsidR="00D0121A" w:rsidRPr="00721775" w:rsidRDefault="00D0121A" w:rsidP="00C44352">
            <w:pPr>
              <w:pStyle w:val="TableHeading"/>
              <w:jc w:val="center"/>
              <w:rPr>
                <w:rFonts w:cstheme="minorHAnsi"/>
                <w:szCs w:val="18"/>
              </w:rPr>
            </w:pPr>
            <w:r w:rsidRPr="00721775">
              <w:rPr>
                <w:rFonts w:cstheme="minorHAnsi"/>
                <w:szCs w:val="18"/>
              </w:rPr>
              <w:t>litres per place setting</w:t>
            </w:r>
            <w:r w:rsidRPr="00721775">
              <w:rPr>
                <w:rFonts w:cstheme="minorHAnsi"/>
                <w:szCs w:val="18"/>
              </w:rPr>
              <w:br/>
              <w:t>Other (10 or less place settings)</w:t>
            </w:r>
          </w:p>
        </w:tc>
      </w:tr>
      <w:tr w:rsidR="00D0121A" w:rsidRPr="00721775" w14:paraId="6086DB0E" w14:textId="77777777" w:rsidTr="00D0121A">
        <w:trPr>
          <w:cantSplit/>
        </w:trPr>
        <w:tc>
          <w:tcPr>
            <w:tcW w:w="2928" w:type="dxa"/>
          </w:tcPr>
          <w:p w14:paraId="6086DB0B" w14:textId="77777777" w:rsidR="00D0121A" w:rsidRPr="00721775" w:rsidRDefault="00D0121A" w:rsidP="00D0121A">
            <w:pPr>
              <w:pStyle w:val="TableText"/>
              <w:rPr>
                <w:rFonts w:cstheme="minorHAnsi"/>
                <w:szCs w:val="18"/>
              </w:rPr>
            </w:pPr>
            <w:r w:rsidRPr="00721775">
              <w:rPr>
                <w:rFonts w:cstheme="minorHAnsi"/>
                <w:szCs w:val="18"/>
              </w:rPr>
              <w:t xml:space="preserve">Minimum </w:t>
            </w:r>
          </w:p>
        </w:tc>
        <w:tc>
          <w:tcPr>
            <w:tcW w:w="2928" w:type="dxa"/>
          </w:tcPr>
          <w:p w14:paraId="6086DB0C" w14:textId="77777777" w:rsidR="00D0121A" w:rsidRPr="00721775" w:rsidRDefault="00D0121A" w:rsidP="00C44352">
            <w:pPr>
              <w:pStyle w:val="TableText"/>
              <w:jc w:val="center"/>
              <w:rPr>
                <w:rFonts w:cstheme="minorHAnsi"/>
                <w:szCs w:val="18"/>
              </w:rPr>
            </w:pPr>
            <w:r w:rsidRPr="00721775">
              <w:rPr>
                <w:rFonts w:cstheme="minorHAnsi"/>
                <w:szCs w:val="18"/>
              </w:rPr>
              <w:t>0.8</w:t>
            </w:r>
          </w:p>
        </w:tc>
        <w:tc>
          <w:tcPr>
            <w:tcW w:w="2928" w:type="dxa"/>
          </w:tcPr>
          <w:p w14:paraId="6086DB0D" w14:textId="77777777" w:rsidR="00D0121A" w:rsidRPr="00721775" w:rsidRDefault="00D0121A" w:rsidP="00C44352">
            <w:pPr>
              <w:pStyle w:val="TableText"/>
              <w:jc w:val="center"/>
              <w:rPr>
                <w:rFonts w:cstheme="minorHAnsi"/>
                <w:szCs w:val="18"/>
              </w:rPr>
            </w:pPr>
            <w:r w:rsidRPr="00721775">
              <w:rPr>
                <w:rFonts w:cstheme="minorHAnsi"/>
                <w:szCs w:val="18"/>
              </w:rPr>
              <w:t>1.2</w:t>
            </w:r>
          </w:p>
        </w:tc>
      </w:tr>
      <w:tr w:rsidR="00D0121A" w:rsidRPr="00721775" w14:paraId="6086DB12" w14:textId="77777777" w:rsidTr="00D0121A">
        <w:trPr>
          <w:cantSplit/>
        </w:trPr>
        <w:tc>
          <w:tcPr>
            <w:tcW w:w="2928" w:type="dxa"/>
          </w:tcPr>
          <w:p w14:paraId="6086DB0F" w14:textId="77777777" w:rsidR="00D0121A" w:rsidRPr="00721775" w:rsidRDefault="00D0121A" w:rsidP="00D0121A">
            <w:pPr>
              <w:pStyle w:val="TableText"/>
              <w:rPr>
                <w:rFonts w:cstheme="minorHAnsi"/>
                <w:szCs w:val="18"/>
              </w:rPr>
            </w:pPr>
            <w:r w:rsidRPr="00721775">
              <w:rPr>
                <w:rFonts w:cstheme="minorHAnsi"/>
                <w:szCs w:val="18"/>
              </w:rPr>
              <w:t>Model average</w:t>
            </w:r>
          </w:p>
        </w:tc>
        <w:tc>
          <w:tcPr>
            <w:tcW w:w="2928" w:type="dxa"/>
          </w:tcPr>
          <w:p w14:paraId="6086DB10" w14:textId="77777777" w:rsidR="00D0121A" w:rsidRPr="00721775" w:rsidRDefault="00D0121A" w:rsidP="00C44352">
            <w:pPr>
              <w:pStyle w:val="TableText"/>
              <w:jc w:val="center"/>
              <w:rPr>
                <w:rFonts w:cstheme="minorHAnsi"/>
                <w:szCs w:val="18"/>
              </w:rPr>
            </w:pPr>
            <w:r w:rsidRPr="00721775">
              <w:rPr>
                <w:rFonts w:cstheme="minorHAnsi"/>
                <w:szCs w:val="18"/>
              </w:rPr>
              <w:t>1.2</w:t>
            </w:r>
          </w:p>
        </w:tc>
        <w:tc>
          <w:tcPr>
            <w:tcW w:w="2928" w:type="dxa"/>
          </w:tcPr>
          <w:p w14:paraId="6086DB11" w14:textId="77777777" w:rsidR="00D0121A" w:rsidRPr="00721775" w:rsidRDefault="00D0121A" w:rsidP="00C44352">
            <w:pPr>
              <w:pStyle w:val="TableText"/>
              <w:jc w:val="center"/>
              <w:rPr>
                <w:rFonts w:cstheme="minorHAnsi"/>
                <w:szCs w:val="18"/>
              </w:rPr>
            </w:pPr>
            <w:r w:rsidRPr="00721775">
              <w:rPr>
                <w:rFonts w:cstheme="minorHAnsi"/>
                <w:szCs w:val="18"/>
              </w:rPr>
              <w:t>1.7</w:t>
            </w:r>
          </w:p>
        </w:tc>
      </w:tr>
      <w:tr w:rsidR="00D0121A" w:rsidRPr="00721775" w14:paraId="6086DB16" w14:textId="77777777" w:rsidTr="00D0121A">
        <w:trPr>
          <w:cantSplit/>
        </w:trPr>
        <w:tc>
          <w:tcPr>
            <w:tcW w:w="2928" w:type="dxa"/>
          </w:tcPr>
          <w:p w14:paraId="6086DB13" w14:textId="77777777" w:rsidR="00D0121A" w:rsidRPr="00721775" w:rsidRDefault="00D0121A" w:rsidP="00D0121A">
            <w:pPr>
              <w:pStyle w:val="TableText"/>
              <w:rPr>
                <w:rFonts w:cstheme="minorHAnsi"/>
                <w:szCs w:val="18"/>
              </w:rPr>
            </w:pPr>
            <w:r w:rsidRPr="00721775">
              <w:rPr>
                <w:rFonts w:cstheme="minorHAnsi"/>
                <w:szCs w:val="18"/>
              </w:rPr>
              <w:t>Maximum</w:t>
            </w:r>
          </w:p>
        </w:tc>
        <w:tc>
          <w:tcPr>
            <w:tcW w:w="2928" w:type="dxa"/>
          </w:tcPr>
          <w:p w14:paraId="6086DB14" w14:textId="77777777" w:rsidR="00D0121A" w:rsidRPr="00721775" w:rsidRDefault="00D0121A" w:rsidP="00C44352">
            <w:pPr>
              <w:pStyle w:val="TableText"/>
              <w:jc w:val="center"/>
              <w:rPr>
                <w:rFonts w:cstheme="minorHAnsi"/>
                <w:szCs w:val="18"/>
              </w:rPr>
            </w:pPr>
            <w:r w:rsidRPr="00721775">
              <w:rPr>
                <w:rFonts w:cstheme="minorHAnsi"/>
                <w:szCs w:val="18"/>
              </w:rPr>
              <w:t>2.4</w:t>
            </w:r>
          </w:p>
        </w:tc>
        <w:tc>
          <w:tcPr>
            <w:tcW w:w="2928" w:type="dxa"/>
          </w:tcPr>
          <w:p w14:paraId="6086DB15" w14:textId="77777777" w:rsidR="00D0121A" w:rsidRPr="00721775" w:rsidRDefault="00D0121A" w:rsidP="00C44352">
            <w:pPr>
              <w:pStyle w:val="TableText"/>
              <w:jc w:val="center"/>
              <w:rPr>
                <w:rFonts w:cstheme="minorHAnsi"/>
                <w:szCs w:val="18"/>
              </w:rPr>
            </w:pPr>
            <w:r w:rsidRPr="00721775">
              <w:rPr>
                <w:rFonts w:cstheme="minorHAnsi"/>
                <w:szCs w:val="18"/>
              </w:rPr>
              <w:t>3.0</w:t>
            </w:r>
          </w:p>
        </w:tc>
      </w:tr>
    </w:tbl>
    <w:p w14:paraId="6086DB17" w14:textId="77777777" w:rsidR="002F5AA0" w:rsidRPr="00721775" w:rsidRDefault="002F5AA0" w:rsidP="00D0121A">
      <w:pPr>
        <w:pStyle w:val="FigureTableNoteSource"/>
        <w:rPr>
          <w:rFonts w:asciiTheme="minorHAnsi" w:hAnsiTheme="minorHAnsi" w:cstheme="minorHAnsi"/>
        </w:rPr>
      </w:pPr>
      <w:r w:rsidRPr="00721775">
        <w:rPr>
          <w:rFonts w:asciiTheme="minorHAnsi" w:hAnsiTheme="minorHAnsi" w:cstheme="minorHAnsi"/>
        </w:rPr>
        <w:t xml:space="preserve">Source: Recent registrations on </w:t>
      </w:r>
      <w:hyperlink r:id="rId56" w:history="1">
        <w:r w:rsidR="00085E79" w:rsidRPr="00721775">
          <w:rPr>
            <w:rStyle w:val="Hyperlink"/>
            <w:rFonts w:cstheme="minorHAnsi"/>
          </w:rPr>
          <w:t>www.energrating.gov.au</w:t>
        </w:r>
      </w:hyperlink>
      <w:r w:rsidR="00494907" w:rsidRPr="00721775">
        <w:rPr>
          <w:rFonts w:asciiTheme="minorHAnsi" w:hAnsiTheme="minorHAnsi" w:cstheme="minorHAnsi"/>
        </w:rPr>
        <w:t xml:space="preserve"> </w:t>
      </w:r>
      <w:r w:rsidRPr="00721775">
        <w:rPr>
          <w:rFonts w:asciiTheme="minorHAnsi" w:hAnsiTheme="minorHAnsi" w:cstheme="minorHAnsi"/>
        </w:rPr>
        <w:t>Rating based on ‘normal’ program.</w:t>
      </w:r>
    </w:p>
    <w:p w14:paraId="6086DB18" w14:textId="77777777" w:rsidR="002F5AA0" w:rsidRPr="00721775" w:rsidRDefault="002F5AA0" w:rsidP="00D0121A">
      <w:pPr>
        <w:pStyle w:val="Caption"/>
        <w:rPr>
          <w:rFonts w:asciiTheme="minorHAnsi" w:hAnsiTheme="minorHAnsi" w:cstheme="minorHAnsi"/>
        </w:rPr>
      </w:pPr>
      <w:bookmarkStart w:id="78" w:name="_Toc497407524"/>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17</w:t>
      </w:r>
      <w:r w:rsidR="002E0942" w:rsidRPr="00721775">
        <w:rPr>
          <w:rFonts w:asciiTheme="minorHAnsi" w:hAnsiTheme="minorHAnsi" w:cstheme="minorHAnsi"/>
          <w:noProof/>
        </w:rPr>
        <w:fldChar w:fldCharType="end"/>
      </w:r>
      <w:r w:rsidRPr="00721775">
        <w:rPr>
          <w:rFonts w:asciiTheme="minorHAnsi" w:hAnsiTheme="minorHAnsi" w:cstheme="minorHAnsi"/>
        </w:rPr>
        <w:t>. WELS ratings of all DW models on the market at January 2008</w:t>
      </w:r>
      <w:bookmarkEnd w:id="78"/>
    </w:p>
    <w:p w14:paraId="6086DB19" w14:textId="77777777" w:rsidR="00D0121A" w:rsidRPr="00721775" w:rsidRDefault="00D0121A" w:rsidP="00D0121A">
      <w:pPr>
        <w:pStyle w:val="Picture"/>
        <w:rPr>
          <w:rFonts w:cstheme="minorHAnsi"/>
        </w:rPr>
      </w:pPr>
      <w:r w:rsidRPr="00721775">
        <w:rPr>
          <w:rFonts w:cstheme="minorHAnsi"/>
        </w:rPr>
        <w:drawing>
          <wp:inline distT="0" distB="0" distL="0" distR="0" wp14:anchorId="6086DFF5" wp14:editId="6086DFF6">
            <wp:extent cx="5483225" cy="3348990"/>
            <wp:effectExtent l="19050" t="19050" r="22225" b="22860"/>
            <wp:docPr id="18" name="Picture 18" descr="Combined line and scatter graph showing the star bands of dishwashers, and the actual litres per wash per kg capacity of different machines. Most machines shown are between the bands for 1 and 4-star machines, between around 10 and 25 litres per wash at between a 6 and 15 place setting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B1A" w14:textId="77777777" w:rsidR="002F5AA0" w:rsidRPr="00721775" w:rsidRDefault="002F5AA0" w:rsidP="00D0121A">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B1B" w14:textId="77777777" w:rsidR="002F5AA0" w:rsidRPr="00721775" w:rsidRDefault="002F5AA0" w:rsidP="00C44352">
      <w:pPr>
        <w:pStyle w:val="Caption"/>
        <w:rPr>
          <w:rFonts w:asciiTheme="minorHAnsi" w:hAnsiTheme="minorHAnsi" w:cstheme="minorHAnsi"/>
        </w:rPr>
      </w:pPr>
      <w:bookmarkStart w:id="79" w:name="_Toc497407525"/>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18</w:t>
      </w:r>
      <w:r w:rsidR="002E0942" w:rsidRPr="00721775">
        <w:rPr>
          <w:rFonts w:asciiTheme="minorHAnsi" w:hAnsiTheme="minorHAnsi" w:cstheme="minorHAnsi"/>
          <w:noProof/>
        </w:rPr>
        <w:fldChar w:fldCharType="end"/>
      </w:r>
      <w:r w:rsidRPr="00721775">
        <w:rPr>
          <w:rFonts w:asciiTheme="minorHAnsi" w:hAnsiTheme="minorHAnsi" w:cstheme="minorHAnsi"/>
        </w:rPr>
        <w:t>. WELS ratings of more recently registered dishwasher models on the market at January 2008</w:t>
      </w:r>
      <w:bookmarkEnd w:id="79"/>
    </w:p>
    <w:p w14:paraId="6086DB1C" w14:textId="77777777" w:rsidR="00D65DD4" w:rsidRPr="00721775" w:rsidRDefault="00D65DD4" w:rsidP="00D65DD4">
      <w:pPr>
        <w:pStyle w:val="Picture"/>
        <w:rPr>
          <w:rFonts w:cstheme="minorHAnsi"/>
        </w:rPr>
      </w:pPr>
      <w:r w:rsidRPr="00721775">
        <w:rPr>
          <w:rFonts w:cstheme="minorHAnsi"/>
        </w:rPr>
        <w:drawing>
          <wp:inline distT="0" distB="0" distL="0" distR="0" wp14:anchorId="6086DFF7" wp14:editId="6086DFF8">
            <wp:extent cx="5483225" cy="3348990"/>
            <wp:effectExtent l="19050" t="19050" r="22225" b="22860"/>
            <wp:docPr id="19" name="Picture 19" descr="Combined line and scatter graph showing the star bands of dishwashers, and the actual litres per wash per kg capacity of different machines. Most machines shown are between the bands for 1 and 4-star machines, between around 10 and 25 litres per wash at between an 8 and 14 place setting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B1D" w14:textId="77777777" w:rsidR="002F5AA0" w:rsidRPr="00721775" w:rsidRDefault="002F5AA0" w:rsidP="00D65DD4">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B1E" w14:textId="77777777" w:rsidR="002F5AA0" w:rsidRPr="00721775" w:rsidRDefault="002F5AA0" w:rsidP="00490233">
      <w:pPr>
        <w:pStyle w:val="Heading2"/>
        <w:rPr>
          <w:rFonts w:asciiTheme="minorHAnsi" w:hAnsiTheme="minorHAnsi" w:cstheme="minorHAnsi"/>
        </w:rPr>
      </w:pPr>
      <w:bookmarkStart w:id="80" w:name="_Toc260650754"/>
      <w:bookmarkStart w:id="81" w:name="_Toc497407425"/>
      <w:r w:rsidRPr="00721775">
        <w:rPr>
          <w:rFonts w:asciiTheme="minorHAnsi" w:hAnsiTheme="minorHAnsi" w:cstheme="minorHAnsi"/>
        </w:rPr>
        <w:t xml:space="preserve">Policy </w:t>
      </w:r>
      <w:r w:rsidR="00C83594" w:rsidRPr="00721775">
        <w:rPr>
          <w:rFonts w:asciiTheme="minorHAnsi" w:hAnsiTheme="minorHAnsi" w:cstheme="minorHAnsi"/>
        </w:rPr>
        <w:t>o</w:t>
      </w:r>
      <w:r w:rsidRPr="00721775">
        <w:rPr>
          <w:rFonts w:asciiTheme="minorHAnsi" w:hAnsiTheme="minorHAnsi" w:cstheme="minorHAnsi"/>
        </w:rPr>
        <w:t>ptions</w:t>
      </w:r>
      <w:bookmarkEnd w:id="80"/>
      <w:bookmarkEnd w:id="81"/>
    </w:p>
    <w:p w14:paraId="6086DB1F" w14:textId="77777777" w:rsidR="002F5AA0" w:rsidRPr="00721775" w:rsidRDefault="002F5AA0" w:rsidP="00490233">
      <w:pPr>
        <w:pStyle w:val="Heading3"/>
        <w:numPr>
          <w:ilvl w:val="0"/>
          <w:numId w:val="0"/>
        </w:numPr>
        <w:rPr>
          <w:rFonts w:asciiTheme="minorHAnsi" w:hAnsiTheme="minorHAnsi" w:cstheme="minorHAnsi"/>
        </w:rPr>
      </w:pPr>
      <w:bookmarkStart w:id="82" w:name="_Toc260650755"/>
      <w:bookmarkStart w:id="83" w:name="_Toc497407426"/>
      <w:r w:rsidRPr="00721775">
        <w:rPr>
          <w:rFonts w:asciiTheme="minorHAnsi" w:hAnsiTheme="minorHAnsi" w:cstheme="minorHAnsi"/>
        </w:rPr>
        <w:t>Options</w:t>
      </w:r>
      <w:r w:rsidR="00C83594" w:rsidRPr="00721775">
        <w:rPr>
          <w:rFonts w:asciiTheme="minorHAnsi" w:hAnsiTheme="minorHAnsi" w:cstheme="minorHAnsi"/>
        </w:rPr>
        <w:t xml:space="preserve"> c</w:t>
      </w:r>
      <w:r w:rsidRPr="00721775">
        <w:rPr>
          <w:rFonts w:asciiTheme="minorHAnsi" w:hAnsiTheme="minorHAnsi" w:cstheme="minorHAnsi"/>
        </w:rPr>
        <w:t>onsidered</w:t>
      </w:r>
      <w:bookmarkEnd w:id="82"/>
      <w:bookmarkEnd w:id="83"/>
    </w:p>
    <w:p w14:paraId="6086DB20" w14:textId="77777777" w:rsidR="002F5AA0" w:rsidRPr="00721775" w:rsidRDefault="002F5AA0" w:rsidP="002F5AA0">
      <w:pPr>
        <w:rPr>
          <w:rFonts w:cstheme="minorHAnsi"/>
        </w:rPr>
      </w:pPr>
      <w:r w:rsidRPr="00721775">
        <w:rPr>
          <w:rFonts w:cstheme="minorHAnsi"/>
        </w:rPr>
        <w:t>This section considers options for targeting reductions in water use associated with CWDs, CWs and DWs, as a means of contributing to managing Australia’s residential water market. It considers the options of:</w:t>
      </w:r>
    </w:p>
    <w:p w14:paraId="6086DB21" w14:textId="77777777" w:rsidR="002F5AA0" w:rsidRPr="00721775" w:rsidRDefault="002F5AA0" w:rsidP="00490233">
      <w:pPr>
        <w:pStyle w:val="ListBullet"/>
        <w:rPr>
          <w:rFonts w:cstheme="minorHAnsi"/>
        </w:rPr>
      </w:pPr>
      <w:r w:rsidRPr="00721775">
        <w:rPr>
          <w:rFonts w:cstheme="minorHAnsi"/>
        </w:rPr>
        <w:t>Voluntary labelling and minimum WES.</w:t>
      </w:r>
    </w:p>
    <w:p w14:paraId="6086DB22" w14:textId="77777777" w:rsidR="002F5AA0" w:rsidRPr="00721775" w:rsidRDefault="002F5AA0" w:rsidP="00490233">
      <w:pPr>
        <w:pStyle w:val="ListBullet"/>
        <w:rPr>
          <w:rFonts w:cstheme="minorHAnsi"/>
        </w:rPr>
      </w:pPr>
      <w:r w:rsidRPr="00721775">
        <w:rPr>
          <w:rFonts w:cstheme="minorHAnsi"/>
        </w:rPr>
        <w:t>Ma</w:t>
      </w:r>
      <w:r w:rsidR="00085E79" w:rsidRPr="00721775">
        <w:rPr>
          <w:rFonts w:cstheme="minorHAnsi"/>
        </w:rPr>
        <w:t>ndatory ‘Water Warning’ labels.</w:t>
      </w:r>
    </w:p>
    <w:p w14:paraId="6086DB23" w14:textId="77777777" w:rsidR="002F5AA0" w:rsidRPr="00721775" w:rsidRDefault="002F5AA0" w:rsidP="00490233">
      <w:pPr>
        <w:pStyle w:val="ListBullet"/>
        <w:rPr>
          <w:rFonts w:cstheme="minorHAnsi"/>
        </w:rPr>
      </w:pPr>
      <w:r w:rsidRPr="00721775">
        <w:rPr>
          <w:rFonts w:cstheme="minorHAnsi"/>
        </w:rPr>
        <w:t>Rebate schemes.</w:t>
      </w:r>
    </w:p>
    <w:p w14:paraId="6086DB24" w14:textId="77777777" w:rsidR="002F5AA0" w:rsidRPr="00721775" w:rsidRDefault="002F5AA0" w:rsidP="00490233">
      <w:pPr>
        <w:pStyle w:val="ListBullet"/>
        <w:rPr>
          <w:rFonts w:cstheme="minorHAnsi"/>
        </w:rPr>
      </w:pPr>
      <w:r w:rsidRPr="00721775">
        <w:rPr>
          <w:rFonts w:cstheme="minorHAnsi"/>
        </w:rPr>
        <w:t>Mandatory water efficiency labelling and mandatory minimum WES.</w:t>
      </w:r>
    </w:p>
    <w:p w14:paraId="6086DB25" w14:textId="77777777" w:rsidR="002F5AA0" w:rsidRPr="00721775" w:rsidRDefault="002F5AA0" w:rsidP="00490233">
      <w:pPr>
        <w:rPr>
          <w:rFonts w:cstheme="minorHAnsi"/>
        </w:rPr>
      </w:pPr>
      <w:r w:rsidRPr="00721775">
        <w:rPr>
          <w:rFonts w:cstheme="minorHAnsi"/>
        </w:rPr>
        <w:t>All these options are discussed below. The preferred option is the application of mandatory water efficiency labelling to the water-using dryer-mode of CWDs and mandatory minimum WES to CWs and the washing-mode of CWDs.</w:t>
      </w:r>
    </w:p>
    <w:p w14:paraId="6086DB26" w14:textId="77777777" w:rsidR="002F5AA0" w:rsidRPr="00721775" w:rsidRDefault="002F5AA0" w:rsidP="00490233">
      <w:pPr>
        <w:pStyle w:val="Heading4"/>
        <w:numPr>
          <w:ilvl w:val="0"/>
          <w:numId w:val="0"/>
        </w:numPr>
        <w:rPr>
          <w:rFonts w:asciiTheme="minorHAnsi" w:hAnsiTheme="minorHAnsi" w:cstheme="minorHAnsi"/>
        </w:rPr>
      </w:pPr>
      <w:bookmarkStart w:id="84" w:name="_Toc260650756"/>
      <w:bookmarkStart w:id="85" w:name="_Toc497407427"/>
      <w:r w:rsidRPr="00721775">
        <w:rPr>
          <w:rFonts w:asciiTheme="minorHAnsi" w:hAnsiTheme="minorHAnsi" w:cstheme="minorHAnsi"/>
        </w:rPr>
        <w:t>Voluntary labelling and minimum WES</w:t>
      </w:r>
      <w:bookmarkEnd w:id="84"/>
      <w:bookmarkEnd w:id="85"/>
    </w:p>
    <w:p w14:paraId="6086DB27" w14:textId="77777777" w:rsidR="002F5AA0" w:rsidRPr="00721775" w:rsidRDefault="002F5AA0" w:rsidP="002F5AA0">
      <w:pPr>
        <w:rPr>
          <w:rFonts w:cstheme="minorHAnsi"/>
        </w:rPr>
      </w:pPr>
      <w:r w:rsidRPr="00721775">
        <w:rPr>
          <w:rFonts w:cstheme="minorHAnsi"/>
        </w:rPr>
        <w:t>The initial rationale for the WELS scheme was the low effectiveness of the pre-existing voluntary AAAAA labelling program run by WSAA.</w:t>
      </w:r>
      <w:r w:rsidR="00494907" w:rsidRPr="00721775">
        <w:rPr>
          <w:rFonts w:cstheme="minorHAnsi"/>
        </w:rPr>
        <w:t xml:space="preserve"> </w:t>
      </w:r>
      <w:r w:rsidRPr="00721775">
        <w:rPr>
          <w:rFonts w:cstheme="minorHAnsi"/>
        </w:rPr>
        <w:t>Suppliers of more water-efficient products had a commercial incentive to label, mainly in order for their products to gain access to the purchase rebates offered by the water authorities. However, suppliers of less efficient products did not label (GWA 2004).</w:t>
      </w:r>
      <w:r w:rsidR="00494907" w:rsidRPr="00721775">
        <w:rPr>
          <w:rFonts w:cstheme="minorHAnsi"/>
        </w:rPr>
        <w:t xml:space="preserve"> </w:t>
      </w:r>
    </w:p>
    <w:p w14:paraId="6086DB28" w14:textId="77777777" w:rsidR="002F5AA0" w:rsidRPr="00721775" w:rsidRDefault="002F5AA0" w:rsidP="002F5AA0">
      <w:pPr>
        <w:rPr>
          <w:rFonts w:cstheme="minorHAnsi"/>
        </w:rPr>
      </w:pPr>
      <w:r w:rsidRPr="00721775">
        <w:rPr>
          <w:rFonts w:cstheme="minorHAnsi"/>
        </w:rPr>
        <w:t>There is no commercial reason for suppliers of combined washer-dryers to draw attention to the fact that their products use significant quantities of water to dry clothes.</w:t>
      </w:r>
      <w:r w:rsidR="00494907" w:rsidRPr="00721775">
        <w:rPr>
          <w:rFonts w:cstheme="minorHAnsi"/>
        </w:rPr>
        <w:t xml:space="preserve"> </w:t>
      </w:r>
      <w:r w:rsidRPr="00721775">
        <w:rPr>
          <w:rFonts w:cstheme="minorHAnsi"/>
        </w:rPr>
        <w:t>They would not benefit from water authority incentives – in fact the water authorities plan to disqualify combined washer dryers from their rebate schemes, and are waiting for the implementation of drying-mode water use labelling to make this change.</w:t>
      </w:r>
    </w:p>
    <w:p w14:paraId="6086DB29" w14:textId="77777777" w:rsidR="002F5AA0" w:rsidRPr="00721775" w:rsidRDefault="002F5AA0" w:rsidP="002F5AA0">
      <w:pPr>
        <w:rPr>
          <w:rFonts w:cstheme="minorHAnsi"/>
        </w:rPr>
      </w:pPr>
      <w:r w:rsidRPr="00721775">
        <w:rPr>
          <w:rFonts w:cstheme="minorHAnsi"/>
        </w:rPr>
        <w:t>Even the suppliers of CWDs which use less water per kg to dry would put themselves at a disadvantage by labelling, because their less water-efficient competitors would simply avoid labelling altogether, so maintaining the customer perception that their models use no water at all for drying.</w:t>
      </w:r>
      <w:r w:rsidR="00494907" w:rsidRPr="00721775">
        <w:rPr>
          <w:rFonts w:cstheme="minorHAnsi"/>
        </w:rPr>
        <w:t xml:space="preserve"> </w:t>
      </w:r>
      <w:r w:rsidRPr="00721775">
        <w:rPr>
          <w:rFonts w:cstheme="minorHAnsi"/>
        </w:rPr>
        <w:t>Rather than a ‘first-mover advantage’, there would be a ‘first-mover disadvantage’.</w:t>
      </w:r>
      <w:r w:rsidR="00494907" w:rsidRPr="00721775">
        <w:rPr>
          <w:rFonts w:cstheme="minorHAnsi"/>
        </w:rPr>
        <w:t xml:space="preserve"> </w:t>
      </w:r>
      <w:r w:rsidRPr="00721775">
        <w:rPr>
          <w:rFonts w:cstheme="minorHAnsi"/>
        </w:rPr>
        <w:t>Under these circumstances, a voluntary labelling program would be equivalent to maintaining the status quo.</w:t>
      </w:r>
      <w:r w:rsidR="00494907" w:rsidRPr="00721775">
        <w:rPr>
          <w:rFonts w:cstheme="minorHAnsi"/>
        </w:rPr>
        <w:t xml:space="preserve"> </w:t>
      </w:r>
      <w:r w:rsidRPr="00721775">
        <w:rPr>
          <w:rFonts w:cstheme="minorHAnsi"/>
        </w:rPr>
        <w:t>There would be no water savings and consumers would continue to be deprived of important product information.</w:t>
      </w:r>
    </w:p>
    <w:p w14:paraId="6086DB2A" w14:textId="77777777" w:rsidR="002F5AA0" w:rsidRPr="00721775" w:rsidRDefault="002F5AA0" w:rsidP="002F5AA0">
      <w:pPr>
        <w:rPr>
          <w:rFonts w:cstheme="minorHAnsi"/>
        </w:rPr>
      </w:pPr>
      <w:r w:rsidRPr="00721775">
        <w:rPr>
          <w:rFonts w:cstheme="minorHAnsi"/>
        </w:rPr>
        <w:t>There is even less commercial incentive for any product supplier to voluntarily adopt minimum performance standards which would impinge on their own products.</w:t>
      </w:r>
      <w:r w:rsidR="00494907" w:rsidRPr="00721775">
        <w:rPr>
          <w:rFonts w:cstheme="minorHAnsi"/>
        </w:rPr>
        <w:t xml:space="preserve"> </w:t>
      </w:r>
      <w:r w:rsidRPr="00721775">
        <w:rPr>
          <w:rFonts w:cstheme="minorHAnsi"/>
        </w:rPr>
        <w:t>They would incur costs of removing or replacing models falling below the voluntary standard, for no benefit, unless they can convince customers (at their own expense) that their remaining products are preferable because they meet a self-imposed standard.</w:t>
      </w:r>
      <w:r w:rsidR="00494907" w:rsidRPr="00721775">
        <w:rPr>
          <w:rFonts w:cstheme="minorHAnsi"/>
        </w:rPr>
        <w:t xml:space="preserve"> </w:t>
      </w:r>
      <w:r w:rsidRPr="00721775">
        <w:rPr>
          <w:rFonts w:cstheme="minorHAnsi"/>
        </w:rPr>
        <w:t>This strategy is easily subverted by competitors ignoring the standard, or actively questioning it and adopting other standards that better suit their own products.</w:t>
      </w:r>
    </w:p>
    <w:p w14:paraId="6086DB2B" w14:textId="77777777" w:rsidR="002F5AA0" w:rsidRPr="00721775" w:rsidRDefault="002F5AA0" w:rsidP="002F5AA0">
      <w:pPr>
        <w:rPr>
          <w:rFonts w:cstheme="minorHAnsi"/>
        </w:rPr>
      </w:pPr>
      <w:r w:rsidRPr="00721775">
        <w:rPr>
          <w:rFonts w:cstheme="minorHAnsi"/>
        </w:rPr>
        <w:t>As Table 6 indicates, the only instances of ‘voluntary’ standards for CWs and DWs (in the European Union) are backed by the threat of mandatory standards, and by a strong appliance industry association with broad coverage that is able to gather the data to demonstrate to governments that average targets are being met.</w:t>
      </w:r>
    </w:p>
    <w:p w14:paraId="6086DB2C" w14:textId="77777777" w:rsidR="002F5AA0" w:rsidRPr="00721775" w:rsidRDefault="002F5AA0" w:rsidP="002F5AA0">
      <w:pPr>
        <w:rPr>
          <w:rFonts w:cstheme="minorHAnsi"/>
        </w:rPr>
      </w:pPr>
      <w:r w:rsidRPr="00721775">
        <w:rPr>
          <w:rFonts w:cstheme="minorHAnsi"/>
        </w:rPr>
        <w:t>The only other known example of effective ‘voluntary’ product efficiency standards is Japan, where there is a unique relationship between corporations and government that makes ‘voluntary’ agreements binding in effect.</w:t>
      </w:r>
    </w:p>
    <w:p w14:paraId="6086DB2D" w14:textId="77777777" w:rsidR="002F5AA0" w:rsidRPr="00721775" w:rsidRDefault="002F5AA0" w:rsidP="002F5AA0">
      <w:pPr>
        <w:rPr>
          <w:rFonts w:cstheme="minorHAnsi"/>
        </w:rPr>
      </w:pPr>
      <w:r w:rsidRPr="00721775">
        <w:rPr>
          <w:rFonts w:cstheme="minorHAnsi"/>
        </w:rPr>
        <w:t>As none of these special conditions apply in Australia, there is no reason to expect that voluntary standards would succeed without a clear commitment to mandate the standards in the event of inaction.</w:t>
      </w:r>
      <w:r w:rsidR="00494907" w:rsidRPr="00721775">
        <w:rPr>
          <w:rFonts w:cstheme="minorHAnsi"/>
        </w:rPr>
        <w:t xml:space="preserve"> </w:t>
      </w:r>
      <w:r w:rsidRPr="00721775">
        <w:rPr>
          <w:rFonts w:cstheme="minorHAnsi"/>
        </w:rPr>
        <w:t>It is difficult to discern any benefit compared with mandatory standards.</w:t>
      </w:r>
      <w:r w:rsidR="00494907" w:rsidRPr="00721775">
        <w:rPr>
          <w:rFonts w:cstheme="minorHAnsi"/>
        </w:rPr>
        <w:t xml:space="preserve"> </w:t>
      </w:r>
      <w:r w:rsidRPr="00721775">
        <w:rPr>
          <w:rFonts w:cstheme="minorHAnsi"/>
        </w:rPr>
        <w:t xml:space="preserve">It would require a longer lead time, would place the costs of administration and compliance on the industry instead of absorbing them into the existing WELS framework at essentially marginal cost, and would carry the high risk that the standards would ultimately have to enforced by government in any case. </w:t>
      </w:r>
    </w:p>
    <w:p w14:paraId="6086DB2E" w14:textId="77777777" w:rsidR="002F5AA0" w:rsidRPr="00721775" w:rsidRDefault="002F5AA0" w:rsidP="002F5AA0">
      <w:pPr>
        <w:rPr>
          <w:rFonts w:cstheme="minorHAnsi"/>
        </w:rPr>
      </w:pPr>
      <w:r w:rsidRPr="00721775">
        <w:rPr>
          <w:rFonts w:cstheme="minorHAnsi"/>
        </w:rPr>
        <w:t xml:space="preserve">Voluntary options have been examined in a number of previous RISs for the WELS and energy labelling programs and have not been found viable. This is because no rational supplier would take the risk of constraining their actions without assurance that their competitors would do the same. The only entity capable of giving such an assurance is the Government, through regulation. </w:t>
      </w:r>
    </w:p>
    <w:p w14:paraId="6086DB2F" w14:textId="77777777" w:rsidR="002F5AA0" w:rsidRPr="00721775" w:rsidRDefault="002F5AA0" w:rsidP="003A6E0D">
      <w:pPr>
        <w:pStyle w:val="Heading4"/>
        <w:numPr>
          <w:ilvl w:val="0"/>
          <w:numId w:val="0"/>
        </w:numPr>
        <w:rPr>
          <w:rFonts w:asciiTheme="minorHAnsi" w:hAnsiTheme="minorHAnsi" w:cstheme="minorHAnsi"/>
        </w:rPr>
      </w:pPr>
      <w:bookmarkStart w:id="86" w:name="_Toc260650757"/>
      <w:bookmarkStart w:id="87" w:name="_Toc497407428"/>
      <w:r w:rsidRPr="00721775">
        <w:rPr>
          <w:rFonts w:asciiTheme="minorHAnsi" w:hAnsiTheme="minorHAnsi" w:cstheme="minorHAnsi"/>
        </w:rPr>
        <w:t>Mandatory ‘Water Warning’ labels</w:t>
      </w:r>
      <w:bookmarkEnd w:id="86"/>
      <w:bookmarkEnd w:id="87"/>
    </w:p>
    <w:p w14:paraId="6086DB30" w14:textId="77777777" w:rsidR="002F5AA0" w:rsidRPr="00721775" w:rsidRDefault="002F5AA0" w:rsidP="002F5AA0">
      <w:pPr>
        <w:rPr>
          <w:rFonts w:cstheme="minorHAnsi"/>
        </w:rPr>
      </w:pPr>
      <w:r w:rsidRPr="00721775">
        <w:rPr>
          <w:rFonts w:cstheme="minorHAnsi"/>
        </w:rPr>
        <w:t>There are in fact two general approaches to minimum standards for product performance, energy or water efficiency:</w:t>
      </w:r>
    </w:p>
    <w:p w14:paraId="6086DB31" w14:textId="77777777" w:rsidR="002F5AA0" w:rsidRPr="00721775" w:rsidRDefault="002F5AA0" w:rsidP="003A6E0D">
      <w:pPr>
        <w:pStyle w:val="ListBullet"/>
        <w:rPr>
          <w:rFonts w:cstheme="minorHAnsi"/>
        </w:rPr>
      </w:pPr>
      <w:r w:rsidRPr="00721775">
        <w:rPr>
          <w:rFonts w:cstheme="minorHAnsi"/>
        </w:rPr>
        <w:t xml:space="preserve">A ‘low level’ or ‘defensive’ standard which aims to protect consumers by preventing very inefficient products coming on to the market. </w:t>
      </w:r>
    </w:p>
    <w:p w14:paraId="6086DB32" w14:textId="77777777" w:rsidR="002F5AA0" w:rsidRPr="00721775" w:rsidRDefault="002F5AA0" w:rsidP="003A6E0D">
      <w:pPr>
        <w:pStyle w:val="ListBullet"/>
        <w:rPr>
          <w:rFonts w:cstheme="minorHAnsi"/>
        </w:rPr>
      </w:pPr>
      <w:r w:rsidRPr="00721775">
        <w:rPr>
          <w:rFonts w:cstheme="minorHAnsi"/>
        </w:rPr>
        <w:t>A ‘higher level’ standard which aims to deliver significant benefits to appliance buyers (and other energy and water users) by reducing their costs of water and energy services, and to meet other policy objectives such as environmental protection.</w:t>
      </w:r>
    </w:p>
    <w:p w14:paraId="6086DB33" w14:textId="77777777" w:rsidR="002F5AA0" w:rsidRPr="00721775" w:rsidRDefault="002F5AA0" w:rsidP="002F5AA0">
      <w:pPr>
        <w:rPr>
          <w:rFonts w:cstheme="minorHAnsi"/>
        </w:rPr>
      </w:pPr>
      <w:r w:rsidRPr="00721775">
        <w:rPr>
          <w:rFonts w:cstheme="minorHAnsi"/>
        </w:rPr>
        <w:t>Mandatory minimum task performance standards as a consumer protection measure are already universal for products which carry water and energy star rating labels.</w:t>
      </w:r>
      <w:r w:rsidR="00494907" w:rsidRPr="00721775">
        <w:rPr>
          <w:rFonts w:cstheme="minorHAnsi"/>
        </w:rPr>
        <w:t xml:space="preserve"> </w:t>
      </w:r>
      <w:r w:rsidRPr="00721775">
        <w:rPr>
          <w:rFonts w:cstheme="minorHAnsi"/>
        </w:rPr>
        <w:t>A minimum level of water and energy use is also becoming part of consumer expectations of ‘fitness for purpose’.</w:t>
      </w:r>
      <w:r w:rsidR="00494907" w:rsidRPr="00721775">
        <w:rPr>
          <w:rFonts w:cstheme="minorHAnsi"/>
        </w:rPr>
        <w:t xml:space="preserve"> </w:t>
      </w:r>
      <w:r w:rsidRPr="00721775">
        <w:rPr>
          <w:rFonts w:cstheme="minorHAnsi"/>
        </w:rPr>
        <w:t>Could the same objective be met by requiring products which do not meet the accepted minimum criteria with a special ‘water warning’ label, such as those carried by some shower heads?</w:t>
      </w:r>
      <w:r w:rsidR="00494907" w:rsidRPr="00721775">
        <w:rPr>
          <w:rFonts w:cstheme="minorHAnsi"/>
        </w:rPr>
        <w:t xml:space="preserve"> </w:t>
      </w:r>
    </w:p>
    <w:p w14:paraId="6086DB34" w14:textId="77777777" w:rsidR="002F5AA0" w:rsidRPr="00721775" w:rsidRDefault="002F5AA0" w:rsidP="002F5AA0">
      <w:pPr>
        <w:rPr>
          <w:rFonts w:cstheme="minorHAnsi"/>
        </w:rPr>
      </w:pPr>
      <w:r w:rsidRPr="00721775">
        <w:rPr>
          <w:rFonts w:cstheme="minorHAnsi"/>
        </w:rPr>
        <w:t>Shower heads were among the first group of appliances to be subject to WELS labelling. There are two distinct technology types: those with flow controls and those without. Only flow controlled showers can be tested to determine their flow rate under AS/NZS 6400. Non-controlled shower heads cannot be tested because they cannot meet water pressure stability requirements of the test, and hence cannot obtain a star rating.</w:t>
      </w:r>
    </w:p>
    <w:p w14:paraId="6086DB35" w14:textId="77777777" w:rsidR="002F5AA0" w:rsidRPr="00721775" w:rsidRDefault="002F5AA0" w:rsidP="002F5AA0">
      <w:pPr>
        <w:rPr>
          <w:rFonts w:cstheme="minorHAnsi"/>
        </w:rPr>
      </w:pPr>
      <w:r w:rsidRPr="00721775">
        <w:rPr>
          <w:rFonts w:cstheme="minorHAnsi"/>
        </w:rPr>
        <w:t>Non-controlled showers could not be excluded from the market because they are necessary for low-pressure installations which use tank water, but the objective was to restrict their purchase to those installations. This was the reason for the development of the ‘water warning’ label, with the text: ‘Zero star rated; Water Warning; Does not comply with AS/NZS 6400.’ The intention was to prompt prospective buyers to investigate the reason for the warning and to select a flow-restricted shower head if they were on mains water.</w:t>
      </w:r>
      <w:r w:rsidR="00494907" w:rsidRPr="00721775">
        <w:rPr>
          <w:rFonts w:cstheme="minorHAnsi"/>
        </w:rPr>
        <w:t xml:space="preserve"> </w:t>
      </w:r>
      <w:r w:rsidRPr="00721775">
        <w:rPr>
          <w:rFonts w:cstheme="minorHAnsi"/>
        </w:rPr>
        <w:t>The success of this strategy has yet to be determined.</w:t>
      </w:r>
      <w:r w:rsidR="00494907" w:rsidRPr="00721775">
        <w:rPr>
          <w:rFonts w:cstheme="minorHAnsi"/>
        </w:rPr>
        <w:t xml:space="preserve"> </w:t>
      </w:r>
      <w:r w:rsidRPr="00721775">
        <w:rPr>
          <w:rFonts w:cstheme="minorHAnsi"/>
        </w:rPr>
        <w:t>For new dwellings, the decision is not left to the market – if they are on mains water, it is mandatory under State building codes to install low-flow shower heads.</w:t>
      </w:r>
    </w:p>
    <w:p w14:paraId="6086DB36" w14:textId="77777777" w:rsidR="002F5AA0" w:rsidRPr="00721775" w:rsidRDefault="002F5AA0" w:rsidP="002F5AA0">
      <w:pPr>
        <w:rPr>
          <w:rFonts w:cstheme="minorHAnsi"/>
        </w:rPr>
      </w:pPr>
      <w:r w:rsidRPr="00721775">
        <w:rPr>
          <w:rFonts w:cstheme="minorHAnsi"/>
        </w:rPr>
        <w:t>Even if CWs and DWs carry a ‘water warning’ label (some already do), if they are cheap enough they are likely to be preferred by builders, landlords and other intermediaries who are unconcerned with running costs, and who can remove the label before the ultimate buyer or occupant sees it.</w:t>
      </w:r>
    </w:p>
    <w:p w14:paraId="6086DB37" w14:textId="77777777" w:rsidR="002F5AA0" w:rsidRPr="00721775" w:rsidRDefault="002F5AA0" w:rsidP="003A6E0D">
      <w:pPr>
        <w:pStyle w:val="Heading4"/>
        <w:numPr>
          <w:ilvl w:val="0"/>
          <w:numId w:val="0"/>
        </w:numPr>
        <w:rPr>
          <w:rFonts w:asciiTheme="minorHAnsi" w:hAnsiTheme="minorHAnsi" w:cstheme="minorHAnsi"/>
        </w:rPr>
      </w:pPr>
      <w:bookmarkStart w:id="88" w:name="_Toc260650758"/>
      <w:bookmarkStart w:id="89" w:name="_Toc497407429"/>
      <w:r w:rsidRPr="00721775">
        <w:rPr>
          <w:rFonts w:asciiTheme="minorHAnsi" w:hAnsiTheme="minorHAnsi" w:cstheme="minorHAnsi"/>
        </w:rPr>
        <w:t>Rebate schemes</w:t>
      </w:r>
      <w:bookmarkEnd w:id="88"/>
      <w:bookmarkEnd w:id="89"/>
    </w:p>
    <w:p w14:paraId="6086DB38" w14:textId="77777777" w:rsidR="002F5AA0" w:rsidRPr="00721775" w:rsidRDefault="002F5AA0" w:rsidP="002F5AA0">
      <w:pPr>
        <w:rPr>
          <w:rFonts w:cstheme="minorHAnsi"/>
        </w:rPr>
      </w:pPr>
      <w:r w:rsidRPr="00721775">
        <w:rPr>
          <w:rFonts w:cstheme="minorHAnsi"/>
        </w:rPr>
        <w:t xml:space="preserve">The objective of ‘higher-level’ standards is to deliver significant benefits to appliance buyers (and other energy and water users) by reducing their costs of water and energy services, and to meet other policy objectives such as environmental protection. Could rebate payments by the water supply authorities to buyers of highly water-efficient CWs achieve the same outcomes? This would avoid the need for regulation and would leave the full range of products on the market. </w:t>
      </w:r>
    </w:p>
    <w:p w14:paraId="6086DB39" w14:textId="77777777" w:rsidR="002F5AA0" w:rsidRPr="00721775" w:rsidRDefault="002F5AA0" w:rsidP="002F5AA0">
      <w:pPr>
        <w:rPr>
          <w:rFonts w:cstheme="minorHAnsi"/>
        </w:rPr>
      </w:pPr>
      <w:r w:rsidRPr="00721775">
        <w:rPr>
          <w:rFonts w:cstheme="minorHAnsi"/>
        </w:rPr>
        <w:t>It could also motivate buyers who would not otherwise care about running costs (e.g. builders and other intermediaries) to purchase the more efficient products, provided the value of the rebate was high enough and they were able to capture it – some rebate schemes are only available to private buyers of single units, not bulk purchases.</w:t>
      </w:r>
    </w:p>
    <w:p w14:paraId="6086DB3A" w14:textId="77777777" w:rsidR="002F5AA0" w:rsidRPr="00721775" w:rsidRDefault="002F5AA0" w:rsidP="002F5AA0">
      <w:pPr>
        <w:rPr>
          <w:rFonts w:cstheme="minorHAnsi"/>
        </w:rPr>
      </w:pPr>
      <w:r w:rsidRPr="00721775">
        <w:rPr>
          <w:rFonts w:cstheme="minorHAnsi"/>
        </w:rPr>
        <w:t>However, surveys have already shown that it is impossible to avoid ‘free riders’ on the rebate (WA Auditor General 2006).</w:t>
      </w:r>
      <w:r w:rsidR="00494907" w:rsidRPr="00721775">
        <w:rPr>
          <w:rFonts w:cstheme="minorHAnsi"/>
        </w:rPr>
        <w:t xml:space="preserve"> </w:t>
      </w:r>
      <w:r w:rsidRPr="00721775">
        <w:rPr>
          <w:rFonts w:cstheme="minorHAnsi"/>
        </w:rPr>
        <w:t>To gain enough genuine sales diversions to meet water saving objectives, the rebate would end up being paid for an increasing share qualifying product sales, compared with the 25 per cent or so who now receive it.</w:t>
      </w:r>
      <w:r w:rsidR="00494907" w:rsidRPr="00721775">
        <w:rPr>
          <w:rFonts w:cstheme="minorHAnsi"/>
        </w:rPr>
        <w:t xml:space="preserve"> </w:t>
      </w:r>
      <w:r w:rsidRPr="00721775">
        <w:rPr>
          <w:rFonts w:cstheme="minorHAnsi"/>
        </w:rPr>
        <w:t>The effective cost to the water authority per diversion would probably rise from the present $300 to $400 (assuming 50 per cent free riders and the current each rebate of $200 in SA and $150 elsewhere). Of course, the rebate could be reduced, but the only effect will be to reduce the number of genuine diversions – the free riders will continue to accept any amount, however small.</w:t>
      </w:r>
      <w:r w:rsidR="00494907" w:rsidRPr="00721775">
        <w:rPr>
          <w:rFonts w:cstheme="minorHAnsi"/>
        </w:rPr>
        <w:t xml:space="preserve"> </w:t>
      </w:r>
      <w:r w:rsidRPr="00721775">
        <w:rPr>
          <w:rFonts w:cstheme="minorHAnsi"/>
        </w:rPr>
        <w:t>The cost per kl saved may remain much the same with a smaller rebate, but the total volume of water saved will be less because there will be fewer genuine diversions.</w:t>
      </w:r>
    </w:p>
    <w:p w14:paraId="6086DB3B" w14:textId="77777777" w:rsidR="002F5AA0" w:rsidRPr="00721775" w:rsidRDefault="002F5AA0" w:rsidP="002F5AA0">
      <w:pPr>
        <w:rPr>
          <w:rFonts w:cstheme="minorHAnsi"/>
        </w:rPr>
      </w:pPr>
      <w:r w:rsidRPr="00721775">
        <w:rPr>
          <w:rFonts w:cstheme="minorHAnsi"/>
        </w:rPr>
        <w:t>In other words, the cost to water authorities per kl saved via rebates for the purchase of higher-efficiency CW probably already exceeds the cost of water supply augmentation, and it is difficult to see how the cost per kl can be reduced. Therefore, although rebates deliver benefits to those appliance buyers who claim them, the cost to those who provide the rebate (i.e. all water users) is probably higher than their benefit. Water users not receiving the rebates would be better off if the water savings foregone were made up though more cost-effective demand side programs (e.g. WELS) or even if sourced from augmented supply.</w:t>
      </w:r>
    </w:p>
    <w:p w14:paraId="6086DB3C" w14:textId="77777777" w:rsidR="002F5AA0" w:rsidRPr="00721775" w:rsidRDefault="002F5AA0" w:rsidP="003A6E0D">
      <w:pPr>
        <w:pStyle w:val="Heading4"/>
        <w:numPr>
          <w:ilvl w:val="0"/>
          <w:numId w:val="0"/>
        </w:numPr>
        <w:rPr>
          <w:rFonts w:asciiTheme="minorHAnsi" w:hAnsiTheme="minorHAnsi" w:cstheme="minorHAnsi"/>
        </w:rPr>
      </w:pPr>
      <w:bookmarkStart w:id="90" w:name="_Toc260650759"/>
      <w:bookmarkStart w:id="91" w:name="_Toc497407430"/>
      <w:r w:rsidRPr="00721775">
        <w:rPr>
          <w:rFonts w:asciiTheme="minorHAnsi" w:hAnsiTheme="minorHAnsi" w:cstheme="minorHAnsi"/>
        </w:rPr>
        <w:t xml:space="preserve">Mandatory water efficiency labelling and mandatory minimum water efficiency standards: </w:t>
      </w:r>
      <w:r w:rsidR="00C83594" w:rsidRPr="00721775">
        <w:rPr>
          <w:rFonts w:asciiTheme="minorHAnsi" w:hAnsiTheme="minorHAnsi" w:cstheme="minorHAnsi"/>
        </w:rPr>
        <w:t>th</w:t>
      </w:r>
      <w:r w:rsidRPr="00721775">
        <w:rPr>
          <w:rFonts w:asciiTheme="minorHAnsi" w:hAnsiTheme="minorHAnsi" w:cstheme="minorHAnsi"/>
        </w:rPr>
        <w:t>e preferred option</w:t>
      </w:r>
      <w:bookmarkEnd w:id="90"/>
      <w:bookmarkEnd w:id="91"/>
    </w:p>
    <w:p w14:paraId="6086DB3D" w14:textId="77777777" w:rsidR="002F5AA0" w:rsidRPr="00721775" w:rsidRDefault="002F5AA0" w:rsidP="002F5AA0">
      <w:pPr>
        <w:rPr>
          <w:rFonts w:cstheme="minorHAnsi"/>
        </w:rPr>
      </w:pPr>
      <w:r w:rsidRPr="00721775">
        <w:rPr>
          <w:rFonts w:cstheme="minorHAnsi"/>
        </w:rPr>
        <w:t xml:space="preserve">Mandatory energy performance standards are an accepted and proven policy measure. A retrospective analysis of the impact of mandatory </w:t>
      </w:r>
      <w:r w:rsidRPr="00721775">
        <w:rPr>
          <w:rFonts w:cstheme="minorHAnsi"/>
          <w:lang w:val="en-GB"/>
        </w:rPr>
        <w:t>minimum energy performance standards</w:t>
      </w:r>
      <w:r w:rsidRPr="00721775">
        <w:rPr>
          <w:rFonts w:cstheme="minorHAnsi"/>
        </w:rPr>
        <w:t xml:space="preserve"> (MEPS) combined with labelling for refrigerators in Australia concluded that the benefits in energy savings were higher than initially projected, and the costs were significantly lower than initially projected (EnergyConsult 2006).</w:t>
      </w:r>
      <w:r w:rsidR="00494907" w:rsidRPr="00721775">
        <w:rPr>
          <w:rFonts w:cstheme="minorHAnsi"/>
        </w:rPr>
        <w:t xml:space="preserve"> </w:t>
      </w:r>
      <w:r w:rsidRPr="00721775">
        <w:rPr>
          <w:rFonts w:cstheme="minorHAnsi"/>
        </w:rPr>
        <w:t>There was no real increase in average appliance prices and no reduction in the range of models on the market – those excluded were replaced by more energy-efficient models with comparable features, so there was no detectable reduction in customer choice.</w:t>
      </w:r>
    </w:p>
    <w:p w14:paraId="6086DB3E" w14:textId="77777777" w:rsidR="002F5AA0" w:rsidRPr="00721775" w:rsidRDefault="002F5AA0" w:rsidP="002F5AA0">
      <w:pPr>
        <w:rPr>
          <w:rFonts w:cstheme="minorHAnsi"/>
        </w:rPr>
      </w:pPr>
      <w:r w:rsidRPr="00721775">
        <w:rPr>
          <w:rFonts w:cstheme="minorHAnsi"/>
        </w:rPr>
        <w:t xml:space="preserve">A multi-national study sponsored by the International Energy Agency concluded: </w:t>
      </w:r>
    </w:p>
    <w:p w14:paraId="6086DB3F" w14:textId="77777777" w:rsidR="002F5AA0" w:rsidRPr="00721775" w:rsidRDefault="002F5AA0" w:rsidP="003A6E0D">
      <w:pPr>
        <w:ind w:left="1134"/>
        <w:rPr>
          <w:rFonts w:cstheme="minorHAnsi"/>
        </w:rPr>
      </w:pPr>
      <w:r w:rsidRPr="00721775">
        <w:rPr>
          <w:rFonts w:cstheme="minorHAnsi"/>
        </w:rPr>
        <w:t>This paper provides information on the trends in energy performance and prices of major appliances in the US, Australia, Japan and Europe and examines the impact of national Standards and Labelling (S &amp; L) appliance programs. The results indicate that not only is the average energy consumption of appliances falling, but that they have also become cheaper. This is contrary to many expectations that the introduction of mandatory S &amp; L programs would increase the price that consumers pay for appliances (Ellis et al 2007).</w:t>
      </w:r>
    </w:p>
    <w:p w14:paraId="6086DB40" w14:textId="77777777" w:rsidR="002F5AA0" w:rsidRPr="00721775" w:rsidRDefault="002F5AA0" w:rsidP="002F5AA0">
      <w:pPr>
        <w:rPr>
          <w:rFonts w:cstheme="minorHAnsi"/>
        </w:rPr>
      </w:pPr>
      <w:r w:rsidRPr="00721775">
        <w:rPr>
          <w:rFonts w:cstheme="minorHAnsi"/>
        </w:rPr>
        <w:t>There was debate at the commencement of the WELS scheme about whether mandatory WES should be adopted at the same time. The original RIS concluded that WES could not be justified for any product but toilets at the time:</w:t>
      </w:r>
    </w:p>
    <w:p w14:paraId="6086DB41" w14:textId="77777777" w:rsidR="002F5AA0" w:rsidRPr="00721775" w:rsidRDefault="002F5AA0" w:rsidP="003A6E0D">
      <w:pPr>
        <w:ind w:left="1134"/>
        <w:rPr>
          <w:rFonts w:cstheme="minorHAnsi"/>
        </w:rPr>
      </w:pPr>
      <w:r w:rsidRPr="00721775">
        <w:rPr>
          <w:rFonts w:cstheme="minorHAnsi"/>
        </w:rPr>
        <w:t>The case for implementing mandatory WES was reviewed in the feasibility study (GWA at al 2003).</w:t>
      </w:r>
      <w:r w:rsidR="00494907" w:rsidRPr="00721775">
        <w:rPr>
          <w:rFonts w:cstheme="minorHAnsi"/>
        </w:rPr>
        <w:t xml:space="preserve"> </w:t>
      </w:r>
      <w:r w:rsidRPr="00721775">
        <w:rPr>
          <w:rFonts w:cstheme="minorHAnsi"/>
        </w:rPr>
        <w:t>The conclusion was that WES is not warranted so long as the products that would be excluded account for the majority of the market – as is the case with showers – and until there is evidence that mandatory labelling is shown to be ineffective.</w:t>
      </w:r>
      <w:r w:rsidR="00494907" w:rsidRPr="00721775">
        <w:rPr>
          <w:rFonts w:cstheme="minorHAnsi"/>
        </w:rPr>
        <w:t xml:space="preserve"> </w:t>
      </w:r>
      <w:r w:rsidRPr="00721775">
        <w:rPr>
          <w:rFonts w:cstheme="minorHAnsi"/>
        </w:rPr>
        <w:t>Furthermore WES cannot be properly implemented until there is more information about the market – the type of information that would become available from a labelling program.</w:t>
      </w:r>
      <w:r w:rsidR="00494907" w:rsidRPr="00721775">
        <w:rPr>
          <w:rFonts w:cstheme="minorHAnsi"/>
        </w:rPr>
        <w:t xml:space="preserve"> </w:t>
      </w:r>
      <w:r w:rsidRPr="00721775">
        <w:rPr>
          <w:rFonts w:cstheme="minorHAnsi"/>
        </w:rPr>
        <w:t>The only products for which immediate WES is feasible are toilets, where all models are already at an AA rating or better. (GWA 2004, p44).</w:t>
      </w:r>
    </w:p>
    <w:p w14:paraId="6086DB42" w14:textId="77777777" w:rsidR="002F5AA0" w:rsidRPr="00721775" w:rsidRDefault="002F5AA0" w:rsidP="002F5AA0">
      <w:pPr>
        <w:rPr>
          <w:rFonts w:cstheme="minorHAnsi"/>
        </w:rPr>
      </w:pPr>
      <w:r w:rsidRPr="00721775">
        <w:rPr>
          <w:rFonts w:cstheme="minorHAnsi"/>
        </w:rPr>
        <w:t>Minimum WES for CWs and DWs can now be reassessed, because there is now sufficient information about the market to underpin a stringent analysis (due in part to the WELS scheme).</w:t>
      </w:r>
      <w:r w:rsidR="00494907" w:rsidRPr="00721775">
        <w:rPr>
          <w:rFonts w:cstheme="minorHAnsi"/>
        </w:rPr>
        <w:t xml:space="preserve"> </w:t>
      </w:r>
      <w:r w:rsidRPr="00721775">
        <w:rPr>
          <w:rFonts w:cstheme="minorHAnsi"/>
        </w:rPr>
        <w:t xml:space="preserve">Unlike showers, where the market is divided between two distinct technologies, there is a continuous gradient of water efficiency for CWs, CWDs and DWs. Given the extensive information now available about the markets for these products, it is now possible to set minimum WES levels which reduce water demand cost-effectively and at acceptable impacts on the market. </w:t>
      </w:r>
    </w:p>
    <w:p w14:paraId="6086DB43" w14:textId="77777777" w:rsidR="002F5AA0" w:rsidRPr="00721775" w:rsidRDefault="002F5AA0" w:rsidP="002F5AA0">
      <w:pPr>
        <w:rPr>
          <w:rFonts w:cstheme="minorHAnsi"/>
        </w:rPr>
      </w:pPr>
      <w:r w:rsidRPr="00721775">
        <w:rPr>
          <w:rFonts w:cstheme="minorHAnsi"/>
        </w:rPr>
        <w:t>Mandatory labelling has not been shown to be ineffective – on the contrary.</w:t>
      </w:r>
      <w:r w:rsidR="00494907" w:rsidRPr="00721775">
        <w:rPr>
          <w:rFonts w:cstheme="minorHAnsi"/>
        </w:rPr>
        <w:t xml:space="preserve"> </w:t>
      </w:r>
      <w:r w:rsidRPr="00721775">
        <w:rPr>
          <w:rFonts w:cstheme="minorHAnsi"/>
        </w:rPr>
        <w:t xml:space="preserve">However, if it can be shown with reasonable confidence that the adoption of minimum WES can save significantly more water (and energy) than labelling alone, and do so while making both appliance buyers and other water users better off, then minimum WES should be implemented. There are no practical or policy impediments to the implementation of mandatory minimum WES, provided they meet these criteria. </w:t>
      </w:r>
    </w:p>
    <w:p w14:paraId="6086DB44" w14:textId="77777777" w:rsidR="002F5AA0" w:rsidRPr="00721775" w:rsidRDefault="002F5AA0" w:rsidP="003A6E0D">
      <w:pPr>
        <w:pStyle w:val="Heading4"/>
        <w:numPr>
          <w:ilvl w:val="0"/>
          <w:numId w:val="0"/>
        </w:numPr>
        <w:rPr>
          <w:rFonts w:asciiTheme="minorHAnsi" w:hAnsiTheme="minorHAnsi" w:cstheme="minorHAnsi"/>
        </w:rPr>
      </w:pPr>
      <w:bookmarkStart w:id="92" w:name="_Toc260650760"/>
      <w:bookmarkStart w:id="93" w:name="_Toc497407431"/>
      <w:r w:rsidRPr="00721775">
        <w:rPr>
          <w:rFonts w:asciiTheme="minorHAnsi" w:hAnsiTheme="minorHAnsi" w:cstheme="minorHAnsi"/>
        </w:rPr>
        <w:t xml:space="preserve">Assessment of </w:t>
      </w:r>
      <w:r w:rsidR="00C83594" w:rsidRPr="00721775">
        <w:rPr>
          <w:rFonts w:asciiTheme="minorHAnsi" w:hAnsiTheme="minorHAnsi" w:cstheme="minorHAnsi"/>
        </w:rPr>
        <w:t>alternative o</w:t>
      </w:r>
      <w:r w:rsidRPr="00721775">
        <w:rPr>
          <w:rFonts w:asciiTheme="minorHAnsi" w:hAnsiTheme="minorHAnsi" w:cstheme="minorHAnsi"/>
        </w:rPr>
        <w:t>ptions</w:t>
      </w:r>
      <w:bookmarkEnd w:id="92"/>
      <w:bookmarkEnd w:id="93"/>
    </w:p>
    <w:p w14:paraId="6086DB45" w14:textId="77777777" w:rsidR="002F5AA0" w:rsidRPr="00721775" w:rsidRDefault="002F5AA0" w:rsidP="002F5AA0">
      <w:pPr>
        <w:rPr>
          <w:rFonts w:cstheme="minorHAnsi"/>
        </w:rPr>
      </w:pPr>
      <w:r w:rsidRPr="00721775">
        <w:rPr>
          <w:rFonts w:cstheme="minorHAnsi"/>
        </w:rPr>
        <w:t>Table 17 summarises the assessment of the options considered compared with the status quo, using the criteria in the preceding sections. Environmental benefit is assessed as a separate criterion, because it is more or less proportional to water savings and energy savings.</w:t>
      </w:r>
    </w:p>
    <w:p w14:paraId="6086DB46" w14:textId="77777777" w:rsidR="002F5AA0" w:rsidRPr="00721775" w:rsidRDefault="002F5AA0" w:rsidP="002F5AA0">
      <w:pPr>
        <w:pStyle w:val="Caption"/>
        <w:rPr>
          <w:rFonts w:asciiTheme="minorHAnsi" w:hAnsiTheme="minorHAnsi" w:cstheme="minorHAnsi"/>
        </w:rPr>
      </w:pPr>
      <w:bookmarkStart w:id="94" w:name="_Toc497407493"/>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17</w:t>
      </w:r>
      <w:r w:rsidR="002E0942" w:rsidRPr="00721775">
        <w:rPr>
          <w:rFonts w:asciiTheme="minorHAnsi" w:hAnsiTheme="minorHAnsi" w:cstheme="minorHAnsi"/>
          <w:noProof/>
        </w:rPr>
        <w:fldChar w:fldCharType="end"/>
      </w:r>
      <w:r w:rsidRPr="00721775">
        <w:rPr>
          <w:rFonts w:asciiTheme="minorHAnsi" w:hAnsiTheme="minorHAnsi" w:cstheme="minorHAnsi"/>
        </w:rPr>
        <w:t>. Assessment of options compared with status quo</w:t>
      </w:r>
      <w:bookmarkEnd w:id="94"/>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7-column table listing measures, their projected water savings, their impacts on product purchasers, their impacts on specifiers, intermediaries, their risks to choice competition, their impacts on other water users, and their consumer protections."/>
      </w:tblPr>
      <w:tblGrid>
        <w:gridCol w:w="1838"/>
        <w:gridCol w:w="1365"/>
        <w:gridCol w:w="1366"/>
        <w:gridCol w:w="1365"/>
        <w:gridCol w:w="1366"/>
        <w:gridCol w:w="1365"/>
        <w:gridCol w:w="1366"/>
      </w:tblGrid>
      <w:tr w:rsidR="002F5AA0" w:rsidRPr="00721775" w14:paraId="6086DB4E" w14:textId="77777777" w:rsidTr="00985DD9">
        <w:trPr>
          <w:cantSplit/>
          <w:tblHeader/>
          <w:jc w:val="center"/>
        </w:trPr>
        <w:tc>
          <w:tcPr>
            <w:tcW w:w="1838" w:type="dxa"/>
          </w:tcPr>
          <w:p w14:paraId="6086DB47" w14:textId="77777777" w:rsidR="002F5AA0" w:rsidRPr="00721775" w:rsidRDefault="002F5AA0" w:rsidP="00985DD9">
            <w:pPr>
              <w:pStyle w:val="TableHeading"/>
              <w:rPr>
                <w:rFonts w:cstheme="minorHAnsi"/>
              </w:rPr>
            </w:pPr>
            <w:r w:rsidRPr="00721775">
              <w:rPr>
                <w:rFonts w:cstheme="minorHAnsi"/>
              </w:rPr>
              <w:t>Measure</w:t>
            </w:r>
          </w:p>
        </w:tc>
        <w:tc>
          <w:tcPr>
            <w:tcW w:w="1365" w:type="dxa"/>
          </w:tcPr>
          <w:p w14:paraId="6086DB48" w14:textId="77777777" w:rsidR="002F5AA0" w:rsidRPr="00721775" w:rsidRDefault="002F5AA0" w:rsidP="00985DD9">
            <w:pPr>
              <w:pStyle w:val="TableHeading"/>
              <w:rPr>
                <w:rFonts w:cstheme="minorHAnsi"/>
              </w:rPr>
            </w:pPr>
            <w:r w:rsidRPr="00721775">
              <w:rPr>
                <w:rFonts w:cstheme="minorHAnsi"/>
              </w:rPr>
              <w:t xml:space="preserve">Projected water savings </w:t>
            </w:r>
          </w:p>
        </w:tc>
        <w:tc>
          <w:tcPr>
            <w:tcW w:w="1366" w:type="dxa"/>
          </w:tcPr>
          <w:p w14:paraId="6086DB49" w14:textId="77777777" w:rsidR="002F5AA0" w:rsidRPr="00721775" w:rsidRDefault="002F5AA0" w:rsidP="00985DD9">
            <w:pPr>
              <w:pStyle w:val="TableHeading"/>
              <w:rPr>
                <w:rFonts w:cstheme="minorHAnsi"/>
              </w:rPr>
            </w:pPr>
            <w:r w:rsidRPr="00721775">
              <w:rPr>
                <w:rFonts w:cstheme="minorHAnsi"/>
              </w:rPr>
              <w:t xml:space="preserve">Impact on product purchasers </w:t>
            </w:r>
          </w:p>
        </w:tc>
        <w:tc>
          <w:tcPr>
            <w:tcW w:w="1365" w:type="dxa"/>
          </w:tcPr>
          <w:p w14:paraId="6086DB4A" w14:textId="77777777" w:rsidR="002F5AA0" w:rsidRPr="00721775" w:rsidRDefault="002F5AA0" w:rsidP="00985DD9">
            <w:pPr>
              <w:pStyle w:val="TableHeading"/>
              <w:rPr>
                <w:rFonts w:cstheme="minorHAnsi"/>
              </w:rPr>
            </w:pPr>
            <w:r w:rsidRPr="00721775">
              <w:rPr>
                <w:rFonts w:cstheme="minorHAnsi"/>
              </w:rPr>
              <w:t>Impact on specifiers, intermediaries</w:t>
            </w:r>
          </w:p>
        </w:tc>
        <w:tc>
          <w:tcPr>
            <w:tcW w:w="1366" w:type="dxa"/>
          </w:tcPr>
          <w:p w14:paraId="6086DB4B" w14:textId="77777777" w:rsidR="002F5AA0" w:rsidRPr="00721775" w:rsidRDefault="002F5AA0" w:rsidP="00985DD9">
            <w:pPr>
              <w:pStyle w:val="TableHeading"/>
              <w:rPr>
                <w:rFonts w:cstheme="minorHAnsi"/>
              </w:rPr>
            </w:pPr>
            <w:r w:rsidRPr="00721775">
              <w:rPr>
                <w:rFonts w:cstheme="minorHAnsi"/>
              </w:rPr>
              <w:t>Risk to choice, competition</w:t>
            </w:r>
          </w:p>
        </w:tc>
        <w:tc>
          <w:tcPr>
            <w:tcW w:w="1365" w:type="dxa"/>
          </w:tcPr>
          <w:p w14:paraId="6086DB4C" w14:textId="77777777" w:rsidR="002F5AA0" w:rsidRPr="00721775" w:rsidRDefault="002F5AA0" w:rsidP="00985DD9">
            <w:pPr>
              <w:pStyle w:val="TableHeading"/>
              <w:rPr>
                <w:rFonts w:cstheme="minorHAnsi"/>
              </w:rPr>
            </w:pPr>
            <w:r w:rsidRPr="00721775">
              <w:rPr>
                <w:rFonts w:cstheme="minorHAnsi"/>
              </w:rPr>
              <w:t>Impact on other water users</w:t>
            </w:r>
          </w:p>
        </w:tc>
        <w:tc>
          <w:tcPr>
            <w:tcW w:w="1366" w:type="dxa"/>
          </w:tcPr>
          <w:p w14:paraId="6086DB4D" w14:textId="77777777" w:rsidR="002F5AA0" w:rsidRPr="00721775" w:rsidRDefault="002F5AA0" w:rsidP="00985DD9">
            <w:pPr>
              <w:pStyle w:val="TableHeading"/>
              <w:rPr>
                <w:rFonts w:cstheme="minorHAnsi"/>
              </w:rPr>
            </w:pPr>
            <w:r w:rsidRPr="00721775">
              <w:rPr>
                <w:rFonts w:cstheme="minorHAnsi"/>
              </w:rPr>
              <w:t>Consumer protection</w:t>
            </w:r>
          </w:p>
        </w:tc>
      </w:tr>
      <w:tr w:rsidR="00985DD9" w:rsidRPr="00721775" w14:paraId="6086DB56" w14:textId="77777777" w:rsidTr="00985DD9">
        <w:trPr>
          <w:cantSplit/>
          <w:jc w:val="center"/>
        </w:trPr>
        <w:tc>
          <w:tcPr>
            <w:tcW w:w="1838" w:type="dxa"/>
          </w:tcPr>
          <w:p w14:paraId="6086DB4F" w14:textId="77777777" w:rsidR="00985DD9" w:rsidRPr="00721775" w:rsidRDefault="00985DD9" w:rsidP="00985DD9">
            <w:pPr>
              <w:pStyle w:val="TableText"/>
              <w:rPr>
                <w:rFonts w:cstheme="minorHAnsi"/>
              </w:rPr>
            </w:pPr>
            <w:r w:rsidRPr="00721775">
              <w:rPr>
                <w:rFonts w:cstheme="minorHAnsi"/>
              </w:rPr>
              <w:t>Voluntary WELS labelling</w:t>
            </w:r>
          </w:p>
        </w:tc>
        <w:tc>
          <w:tcPr>
            <w:tcW w:w="1365" w:type="dxa"/>
          </w:tcPr>
          <w:p w14:paraId="6086DB50" w14:textId="77777777" w:rsidR="00985DD9" w:rsidRPr="00721775" w:rsidRDefault="00985DD9" w:rsidP="00985DD9">
            <w:pPr>
              <w:pStyle w:val="TableText"/>
              <w:rPr>
                <w:rFonts w:cstheme="minorHAnsi"/>
              </w:rPr>
            </w:pPr>
            <w:r w:rsidRPr="00721775">
              <w:rPr>
                <w:rFonts w:cstheme="minorHAnsi"/>
              </w:rPr>
              <w:t>No change from status quo- - no take-up expected</w:t>
            </w:r>
          </w:p>
        </w:tc>
        <w:tc>
          <w:tcPr>
            <w:tcW w:w="1366" w:type="dxa"/>
          </w:tcPr>
          <w:p w14:paraId="6086DB51" w14:textId="77777777" w:rsidR="00985DD9" w:rsidRPr="00721775" w:rsidRDefault="00985DD9" w:rsidP="00985DD9">
            <w:pPr>
              <w:pStyle w:val="TableText"/>
              <w:rPr>
                <w:rFonts w:cstheme="minorHAnsi"/>
              </w:rPr>
            </w:pPr>
            <w:r w:rsidRPr="00721775">
              <w:rPr>
                <w:rFonts w:cstheme="minorHAnsi"/>
              </w:rPr>
              <w:t>No change from status quo- - no take-up expected</w:t>
            </w:r>
          </w:p>
        </w:tc>
        <w:tc>
          <w:tcPr>
            <w:tcW w:w="1365" w:type="dxa"/>
          </w:tcPr>
          <w:p w14:paraId="6086DB52" w14:textId="77777777" w:rsidR="00985DD9" w:rsidRPr="00721775" w:rsidRDefault="00985DD9" w:rsidP="00985DD9">
            <w:pPr>
              <w:pStyle w:val="TableText"/>
              <w:rPr>
                <w:rFonts w:cstheme="minorHAnsi"/>
              </w:rPr>
            </w:pPr>
            <w:r w:rsidRPr="00721775">
              <w:rPr>
                <w:rFonts w:cstheme="minorHAnsi"/>
              </w:rPr>
              <w:t>No change from status quo- - no take-up expected</w:t>
            </w:r>
          </w:p>
        </w:tc>
        <w:tc>
          <w:tcPr>
            <w:tcW w:w="1366" w:type="dxa"/>
          </w:tcPr>
          <w:p w14:paraId="6086DB53" w14:textId="77777777" w:rsidR="00985DD9" w:rsidRPr="00721775" w:rsidRDefault="00985DD9" w:rsidP="00985DD9">
            <w:pPr>
              <w:pStyle w:val="TableText"/>
              <w:rPr>
                <w:rFonts w:cstheme="minorHAnsi"/>
              </w:rPr>
            </w:pPr>
            <w:r w:rsidRPr="00721775">
              <w:rPr>
                <w:rFonts w:cstheme="minorHAnsi"/>
              </w:rPr>
              <w:t>No change from status quo- - no take-up expected</w:t>
            </w:r>
          </w:p>
        </w:tc>
        <w:tc>
          <w:tcPr>
            <w:tcW w:w="1365" w:type="dxa"/>
          </w:tcPr>
          <w:p w14:paraId="6086DB54" w14:textId="77777777" w:rsidR="00985DD9" w:rsidRPr="00721775" w:rsidRDefault="00985DD9" w:rsidP="00985DD9">
            <w:pPr>
              <w:pStyle w:val="TableText"/>
              <w:rPr>
                <w:rFonts w:cstheme="minorHAnsi"/>
              </w:rPr>
            </w:pPr>
            <w:r w:rsidRPr="00721775">
              <w:rPr>
                <w:rFonts w:cstheme="minorHAnsi"/>
              </w:rPr>
              <w:t>No change from status quo- - no take-up expected</w:t>
            </w:r>
          </w:p>
        </w:tc>
        <w:tc>
          <w:tcPr>
            <w:tcW w:w="1366" w:type="dxa"/>
          </w:tcPr>
          <w:p w14:paraId="6086DB55" w14:textId="77777777" w:rsidR="00985DD9" w:rsidRPr="00721775" w:rsidRDefault="00985DD9" w:rsidP="00985DD9">
            <w:pPr>
              <w:pStyle w:val="TableText"/>
              <w:rPr>
                <w:rFonts w:cstheme="minorHAnsi"/>
              </w:rPr>
            </w:pPr>
            <w:r w:rsidRPr="00721775">
              <w:rPr>
                <w:rFonts w:cstheme="minorHAnsi"/>
              </w:rPr>
              <w:t>No change from status quo- - no take-up expected</w:t>
            </w:r>
          </w:p>
        </w:tc>
      </w:tr>
      <w:tr w:rsidR="00985DD9" w:rsidRPr="00721775" w14:paraId="6086DB5E" w14:textId="77777777" w:rsidTr="00985DD9">
        <w:trPr>
          <w:cantSplit/>
          <w:jc w:val="center"/>
        </w:trPr>
        <w:tc>
          <w:tcPr>
            <w:tcW w:w="1838" w:type="dxa"/>
          </w:tcPr>
          <w:p w14:paraId="6086DB57" w14:textId="77777777" w:rsidR="00985DD9" w:rsidRPr="00721775" w:rsidRDefault="00985DD9" w:rsidP="00985DD9">
            <w:pPr>
              <w:pStyle w:val="TableText"/>
              <w:rPr>
                <w:rFonts w:cstheme="minorHAnsi"/>
              </w:rPr>
            </w:pPr>
            <w:r w:rsidRPr="00721775">
              <w:rPr>
                <w:rFonts w:cstheme="minorHAnsi"/>
              </w:rPr>
              <w:t>Mandatory WELS labelling</w:t>
            </w:r>
          </w:p>
        </w:tc>
        <w:tc>
          <w:tcPr>
            <w:tcW w:w="1365" w:type="dxa"/>
          </w:tcPr>
          <w:p w14:paraId="6086DB58" w14:textId="77777777" w:rsidR="00985DD9" w:rsidRPr="00721775" w:rsidRDefault="00985DD9" w:rsidP="00985DD9">
            <w:pPr>
              <w:pStyle w:val="TableText"/>
              <w:rPr>
                <w:rFonts w:cstheme="minorHAnsi"/>
              </w:rPr>
            </w:pPr>
            <w:r w:rsidRPr="00721775">
              <w:rPr>
                <w:rFonts w:cstheme="minorHAnsi"/>
              </w:rPr>
              <w:t>Moderate savings</w:t>
            </w:r>
          </w:p>
        </w:tc>
        <w:tc>
          <w:tcPr>
            <w:tcW w:w="1366" w:type="dxa"/>
          </w:tcPr>
          <w:p w14:paraId="6086DB59" w14:textId="77777777" w:rsidR="00985DD9" w:rsidRPr="00721775" w:rsidRDefault="00985DD9" w:rsidP="00985DD9">
            <w:pPr>
              <w:pStyle w:val="TableText"/>
              <w:rPr>
                <w:rFonts w:cstheme="minorHAnsi"/>
              </w:rPr>
            </w:pPr>
            <w:r w:rsidRPr="00721775">
              <w:rPr>
                <w:rFonts w:cstheme="minorHAnsi"/>
              </w:rPr>
              <w:t>All benefit from higher avg eff; label users benefit more</w:t>
            </w:r>
          </w:p>
        </w:tc>
        <w:tc>
          <w:tcPr>
            <w:tcW w:w="1365" w:type="dxa"/>
          </w:tcPr>
          <w:p w14:paraId="6086DB5A" w14:textId="77777777" w:rsidR="00985DD9" w:rsidRPr="00721775" w:rsidRDefault="00985DD9" w:rsidP="00985DD9">
            <w:pPr>
              <w:pStyle w:val="TableText"/>
              <w:rPr>
                <w:rFonts w:cstheme="minorHAnsi"/>
              </w:rPr>
            </w:pPr>
            <w:r w:rsidRPr="00721775">
              <w:rPr>
                <w:rFonts w:cstheme="minorHAnsi"/>
              </w:rPr>
              <w:t>No impact; no incentive to use label</w:t>
            </w:r>
          </w:p>
        </w:tc>
        <w:tc>
          <w:tcPr>
            <w:tcW w:w="1366" w:type="dxa"/>
          </w:tcPr>
          <w:p w14:paraId="6086DB5B" w14:textId="77777777" w:rsidR="00985DD9" w:rsidRPr="00721775" w:rsidRDefault="00985DD9" w:rsidP="00985DD9">
            <w:pPr>
              <w:pStyle w:val="TableText"/>
              <w:rPr>
                <w:rFonts w:cstheme="minorHAnsi"/>
              </w:rPr>
            </w:pPr>
            <w:r w:rsidRPr="00721775">
              <w:rPr>
                <w:rFonts w:cstheme="minorHAnsi"/>
              </w:rPr>
              <w:t xml:space="preserve">Can enhance competition by making efficiency a selling point </w:t>
            </w:r>
          </w:p>
        </w:tc>
        <w:tc>
          <w:tcPr>
            <w:tcW w:w="1365" w:type="dxa"/>
          </w:tcPr>
          <w:p w14:paraId="6086DB5C" w14:textId="77777777" w:rsidR="00985DD9" w:rsidRPr="00721775" w:rsidRDefault="00985DD9" w:rsidP="00985DD9">
            <w:pPr>
              <w:pStyle w:val="TableText"/>
              <w:rPr>
                <w:rFonts w:cstheme="minorHAnsi"/>
              </w:rPr>
            </w:pPr>
            <w:r w:rsidRPr="00721775">
              <w:rPr>
                <w:rFonts w:cstheme="minorHAnsi"/>
              </w:rPr>
              <w:t>Benefit from lower water demand; costs borne by purchasers</w:t>
            </w:r>
          </w:p>
        </w:tc>
        <w:tc>
          <w:tcPr>
            <w:tcW w:w="1366" w:type="dxa"/>
          </w:tcPr>
          <w:p w14:paraId="6086DB5D" w14:textId="77777777" w:rsidR="00985DD9" w:rsidRPr="00721775" w:rsidRDefault="00985DD9" w:rsidP="00985DD9">
            <w:pPr>
              <w:pStyle w:val="TableText"/>
              <w:rPr>
                <w:rFonts w:cstheme="minorHAnsi"/>
              </w:rPr>
            </w:pPr>
            <w:r w:rsidRPr="00721775">
              <w:rPr>
                <w:rFonts w:cstheme="minorHAnsi"/>
              </w:rPr>
              <w:t xml:space="preserve">Moderate; very inefficient products still on the market </w:t>
            </w:r>
          </w:p>
        </w:tc>
      </w:tr>
      <w:tr w:rsidR="00985DD9" w:rsidRPr="00721775" w14:paraId="6086DB66" w14:textId="77777777" w:rsidTr="00985DD9">
        <w:trPr>
          <w:cantSplit/>
          <w:jc w:val="center"/>
        </w:trPr>
        <w:tc>
          <w:tcPr>
            <w:tcW w:w="1838" w:type="dxa"/>
          </w:tcPr>
          <w:p w14:paraId="6086DB5F" w14:textId="77777777" w:rsidR="00985DD9" w:rsidRPr="00721775" w:rsidRDefault="00985DD9" w:rsidP="00985DD9">
            <w:pPr>
              <w:pStyle w:val="TableText"/>
              <w:rPr>
                <w:rFonts w:cstheme="minorHAnsi"/>
              </w:rPr>
            </w:pPr>
            <w:r w:rsidRPr="00721775">
              <w:rPr>
                <w:rFonts w:cstheme="minorHAnsi"/>
              </w:rPr>
              <w:t>Rebates (assuming no WELS)</w:t>
            </w:r>
          </w:p>
        </w:tc>
        <w:tc>
          <w:tcPr>
            <w:tcW w:w="1365" w:type="dxa"/>
          </w:tcPr>
          <w:p w14:paraId="6086DB60" w14:textId="77777777" w:rsidR="00985DD9" w:rsidRPr="00721775" w:rsidRDefault="00985DD9" w:rsidP="00985DD9">
            <w:pPr>
              <w:pStyle w:val="TableText"/>
              <w:rPr>
                <w:rFonts w:cstheme="minorHAnsi"/>
              </w:rPr>
            </w:pPr>
            <w:r w:rsidRPr="00721775">
              <w:rPr>
                <w:rFonts w:cstheme="minorHAnsi"/>
              </w:rPr>
              <w:t>Moderate savings</w:t>
            </w:r>
          </w:p>
        </w:tc>
        <w:tc>
          <w:tcPr>
            <w:tcW w:w="1366" w:type="dxa"/>
          </w:tcPr>
          <w:p w14:paraId="6086DB61" w14:textId="77777777" w:rsidR="00985DD9" w:rsidRPr="00721775" w:rsidRDefault="00985DD9" w:rsidP="00985DD9">
            <w:pPr>
              <w:pStyle w:val="TableText"/>
              <w:rPr>
                <w:rFonts w:cstheme="minorHAnsi"/>
              </w:rPr>
            </w:pPr>
            <w:r w:rsidRPr="00721775">
              <w:rPr>
                <w:rFonts w:cstheme="minorHAnsi"/>
              </w:rPr>
              <w:t xml:space="preserve">Recipients benefit from rebate as well as from lower running costs </w:t>
            </w:r>
          </w:p>
        </w:tc>
        <w:tc>
          <w:tcPr>
            <w:tcW w:w="1365" w:type="dxa"/>
          </w:tcPr>
          <w:p w14:paraId="6086DB62" w14:textId="77777777" w:rsidR="00985DD9" w:rsidRPr="00721775" w:rsidRDefault="00985DD9" w:rsidP="00985DD9">
            <w:pPr>
              <w:pStyle w:val="TableText"/>
              <w:rPr>
                <w:rFonts w:cstheme="minorHAnsi"/>
              </w:rPr>
            </w:pPr>
            <w:r w:rsidRPr="00721775">
              <w:rPr>
                <w:rFonts w:cstheme="minorHAnsi"/>
              </w:rPr>
              <w:t>Can influence if rebate rules allow</w:t>
            </w:r>
          </w:p>
        </w:tc>
        <w:tc>
          <w:tcPr>
            <w:tcW w:w="1366" w:type="dxa"/>
          </w:tcPr>
          <w:p w14:paraId="6086DB63" w14:textId="77777777" w:rsidR="00985DD9" w:rsidRPr="00721775" w:rsidRDefault="00985DD9" w:rsidP="00985DD9">
            <w:pPr>
              <w:pStyle w:val="TableText"/>
              <w:rPr>
                <w:rFonts w:cstheme="minorHAnsi"/>
              </w:rPr>
            </w:pPr>
            <w:r w:rsidRPr="00721775">
              <w:rPr>
                <w:rFonts w:cstheme="minorHAnsi"/>
              </w:rPr>
              <w:t>No risk</w:t>
            </w:r>
          </w:p>
        </w:tc>
        <w:tc>
          <w:tcPr>
            <w:tcW w:w="1365" w:type="dxa"/>
          </w:tcPr>
          <w:p w14:paraId="6086DB64" w14:textId="77777777" w:rsidR="00985DD9" w:rsidRPr="00721775" w:rsidRDefault="00985DD9" w:rsidP="00985DD9">
            <w:pPr>
              <w:pStyle w:val="TableText"/>
              <w:rPr>
                <w:rFonts w:cstheme="minorHAnsi"/>
              </w:rPr>
            </w:pPr>
            <w:r w:rsidRPr="00721775">
              <w:rPr>
                <w:rFonts w:cstheme="minorHAnsi"/>
              </w:rPr>
              <w:t>High; worse off if rebate scheme not cost-effective</w:t>
            </w:r>
          </w:p>
        </w:tc>
        <w:tc>
          <w:tcPr>
            <w:tcW w:w="1366" w:type="dxa"/>
          </w:tcPr>
          <w:p w14:paraId="6086DB65" w14:textId="77777777" w:rsidR="00985DD9" w:rsidRPr="00721775" w:rsidRDefault="00985DD9" w:rsidP="00985DD9">
            <w:pPr>
              <w:pStyle w:val="TableText"/>
              <w:rPr>
                <w:rFonts w:cstheme="minorHAnsi"/>
              </w:rPr>
            </w:pPr>
            <w:r w:rsidRPr="00721775">
              <w:rPr>
                <w:rFonts w:cstheme="minorHAnsi"/>
              </w:rPr>
              <w:t>No effect</w:t>
            </w:r>
          </w:p>
        </w:tc>
      </w:tr>
      <w:tr w:rsidR="00985DD9" w:rsidRPr="00721775" w14:paraId="6086DB6E" w14:textId="77777777" w:rsidTr="00985DD9">
        <w:trPr>
          <w:cantSplit/>
          <w:jc w:val="center"/>
        </w:trPr>
        <w:tc>
          <w:tcPr>
            <w:tcW w:w="1838" w:type="dxa"/>
          </w:tcPr>
          <w:p w14:paraId="6086DB67" w14:textId="77777777" w:rsidR="00985DD9" w:rsidRPr="00721775" w:rsidRDefault="00985DD9" w:rsidP="00985DD9">
            <w:pPr>
              <w:pStyle w:val="TableText"/>
              <w:rPr>
                <w:rFonts w:cstheme="minorHAnsi"/>
              </w:rPr>
            </w:pPr>
            <w:r w:rsidRPr="00721775">
              <w:rPr>
                <w:rFonts w:cstheme="minorHAnsi"/>
              </w:rPr>
              <w:t>Water warning labels (alone)</w:t>
            </w:r>
          </w:p>
        </w:tc>
        <w:tc>
          <w:tcPr>
            <w:tcW w:w="1365" w:type="dxa"/>
          </w:tcPr>
          <w:p w14:paraId="6086DB68" w14:textId="77777777" w:rsidR="00985DD9" w:rsidRPr="00721775" w:rsidRDefault="00985DD9" w:rsidP="00985DD9">
            <w:pPr>
              <w:pStyle w:val="TableText"/>
              <w:rPr>
                <w:rFonts w:cstheme="minorHAnsi"/>
              </w:rPr>
            </w:pPr>
            <w:r w:rsidRPr="00721775">
              <w:rPr>
                <w:rFonts w:cstheme="minorHAnsi"/>
              </w:rPr>
              <w:t>Very little savings</w:t>
            </w:r>
          </w:p>
        </w:tc>
        <w:tc>
          <w:tcPr>
            <w:tcW w:w="1366" w:type="dxa"/>
          </w:tcPr>
          <w:p w14:paraId="6086DB69" w14:textId="77777777" w:rsidR="00985DD9" w:rsidRPr="00721775" w:rsidRDefault="00985DD9" w:rsidP="00985DD9">
            <w:pPr>
              <w:pStyle w:val="TableText"/>
              <w:rPr>
                <w:rFonts w:cstheme="minorHAnsi"/>
              </w:rPr>
            </w:pPr>
            <w:r w:rsidRPr="00721775">
              <w:rPr>
                <w:rFonts w:cstheme="minorHAnsi"/>
              </w:rPr>
              <w:t>Minimal</w:t>
            </w:r>
          </w:p>
        </w:tc>
        <w:tc>
          <w:tcPr>
            <w:tcW w:w="1365" w:type="dxa"/>
          </w:tcPr>
          <w:p w14:paraId="6086DB6A" w14:textId="77777777" w:rsidR="00985DD9" w:rsidRPr="00721775" w:rsidRDefault="00985DD9" w:rsidP="00985DD9">
            <w:pPr>
              <w:pStyle w:val="TableText"/>
              <w:rPr>
                <w:rFonts w:cstheme="minorHAnsi"/>
              </w:rPr>
            </w:pPr>
            <w:r w:rsidRPr="00721775">
              <w:rPr>
                <w:rFonts w:cstheme="minorHAnsi"/>
              </w:rPr>
              <w:t>None</w:t>
            </w:r>
          </w:p>
        </w:tc>
        <w:tc>
          <w:tcPr>
            <w:tcW w:w="1366" w:type="dxa"/>
          </w:tcPr>
          <w:p w14:paraId="6086DB6B" w14:textId="77777777" w:rsidR="00985DD9" w:rsidRPr="00721775" w:rsidRDefault="00985DD9" w:rsidP="00985DD9">
            <w:pPr>
              <w:pStyle w:val="TableText"/>
              <w:rPr>
                <w:rFonts w:cstheme="minorHAnsi"/>
              </w:rPr>
            </w:pPr>
            <w:r w:rsidRPr="00721775">
              <w:rPr>
                <w:rFonts w:cstheme="minorHAnsi"/>
              </w:rPr>
              <w:t>No risk</w:t>
            </w:r>
          </w:p>
        </w:tc>
        <w:tc>
          <w:tcPr>
            <w:tcW w:w="1365" w:type="dxa"/>
          </w:tcPr>
          <w:p w14:paraId="6086DB6C" w14:textId="77777777" w:rsidR="00985DD9" w:rsidRPr="00721775" w:rsidRDefault="00985DD9" w:rsidP="00985DD9">
            <w:pPr>
              <w:pStyle w:val="TableText"/>
              <w:rPr>
                <w:rFonts w:cstheme="minorHAnsi"/>
              </w:rPr>
            </w:pPr>
            <w:r w:rsidRPr="00721775">
              <w:rPr>
                <w:rFonts w:cstheme="minorHAnsi"/>
              </w:rPr>
              <w:t>Benefit from lower water demand; costs borne by purchasers</w:t>
            </w:r>
          </w:p>
        </w:tc>
        <w:tc>
          <w:tcPr>
            <w:tcW w:w="1366" w:type="dxa"/>
          </w:tcPr>
          <w:p w14:paraId="6086DB6D" w14:textId="77777777" w:rsidR="00985DD9" w:rsidRPr="00721775" w:rsidRDefault="00985DD9" w:rsidP="00985DD9">
            <w:pPr>
              <w:pStyle w:val="TableText"/>
              <w:rPr>
                <w:rFonts w:cstheme="minorHAnsi"/>
              </w:rPr>
            </w:pPr>
            <w:r w:rsidRPr="00721775">
              <w:rPr>
                <w:rFonts w:cstheme="minorHAnsi"/>
              </w:rPr>
              <w:t xml:space="preserve">Moderate; very inefficient products still on the market </w:t>
            </w:r>
          </w:p>
        </w:tc>
      </w:tr>
      <w:tr w:rsidR="00985DD9" w:rsidRPr="00721775" w14:paraId="6086DB76" w14:textId="77777777" w:rsidTr="00985DD9">
        <w:trPr>
          <w:cantSplit/>
          <w:jc w:val="center"/>
        </w:trPr>
        <w:tc>
          <w:tcPr>
            <w:tcW w:w="1838" w:type="dxa"/>
          </w:tcPr>
          <w:p w14:paraId="6086DB6F" w14:textId="77777777" w:rsidR="00985DD9" w:rsidRPr="00721775" w:rsidRDefault="00985DD9" w:rsidP="00985DD9">
            <w:pPr>
              <w:pStyle w:val="TableText"/>
              <w:rPr>
                <w:rFonts w:cstheme="minorHAnsi"/>
              </w:rPr>
            </w:pPr>
            <w:r w:rsidRPr="00721775">
              <w:rPr>
                <w:rFonts w:cstheme="minorHAnsi"/>
              </w:rPr>
              <w:t>Voluntary minimum WES standards</w:t>
            </w:r>
          </w:p>
        </w:tc>
        <w:tc>
          <w:tcPr>
            <w:tcW w:w="1365" w:type="dxa"/>
          </w:tcPr>
          <w:p w14:paraId="6086DB70" w14:textId="77777777" w:rsidR="00985DD9" w:rsidRPr="00721775" w:rsidRDefault="00985DD9" w:rsidP="00985DD9">
            <w:pPr>
              <w:pStyle w:val="TableText"/>
              <w:rPr>
                <w:rFonts w:cstheme="minorHAnsi"/>
              </w:rPr>
            </w:pPr>
            <w:r w:rsidRPr="00721775">
              <w:rPr>
                <w:rFonts w:cstheme="minorHAnsi"/>
              </w:rPr>
              <w:t>No change from status quo - no take-up expected</w:t>
            </w:r>
          </w:p>
        </w:tc>
        <w:tc>
          <w:tcPr>
            <w:tcW w:w="1366" w:type="dxa"/>
          </w:tcPr>
          <w:p w14:paraId="6086DB71" w14:textId="77777777" w:rsidR="00985DD9" w:rsidRPr="00721775" w:rsidRDefault="00985DD9" w:rsidP="00985DD9">
            <w:pPr>
              <w:pStyle w:val="TableText"/>
              <w:rPr>
                <w:rFonts w:cstheme="minorHAnsi"/>
              </w:rPr>
            </w:pPr>
            <w:r w:rsidRPr="00721775">
              <w:rPr>
                <w:rFonts w:cstheme="minorHAnsi"/>
              </w:rPr>
              <w:t>No change from status quo - no take-up expected</w:t>
            </w:r>
          </w:p>
        </w:tc>
        <w:tc>
          <w:tcPr>
            <w:tcW w:w="1365" w:type="dxa"/>
          </w:tcPr>
          <w:p w14:paraId="6086DB72" w14:textId="77777777" w:rsidR="00985DD9" w:rsidRPr="00721775" w:rsidRDefault="00985DD9" w:rsidP="00985DD9">
            <w:pPr>
              <w:pStyle w:val="TableText"/>
              <w:rPr>
                <w:rFonts w:cstheme="minorHAnsi"/>
              </w:rPr>
            </w:pPr>
            <w:r w:rsidRPr="00721775">
              <w:rPr>
                <w:rFonts w:cstheme="minorHAnsi"/>
              </w:rPr>
              <w:t>No change from status quo - no take-up expected</w:t>
            </w:r>
          </w:p>
        </w:tc>
        <w:tc>
          <w:tcPr>
            <w:tcW w:w="1366" w:type="dxa"/>
          </w:tcPr>
          <w:p w14:paraId="6086DB73" w14:textId="77777777" w:rsidR="00985DD9" w:rsidRPr="00721775" w:rsidRDefault="00985DD9" w:rsidP="00985DD9">
            <w:pPr>
              <w:pStyle w:val="TableText"/>
              <w:rPr>
                <w:rFonts w:cstheme="minorHAnsi"/>
              </w:rPr>
            </w:pPr>
            <w:r w:rsidRPr="00721775">
              <w:rPr>
                <w:rFonts w:cstheme="minorHAnsi"/>
              </w:rPr>
              <w:t>No change from status quo - no take-up expected</w:t>
            </w:r>
          </w:p>
        </w:tc>
        <w:tc>
          <w:tcPr>
            <w:tcW w:w="1365" w:type="dxa"/>
          </w:tcPr>
          <w:p w14:paraId="6086DB74" w14:textId="77777777" w:rsidR="00985DD9" w:rsidRPr="00721775" w:rsidRDefault="00985DD9" w:rsidP="00985DD9">
            <w:pPr>
              <w:pStyle w:val="TableText"/>
              <w:rPr>
                <w:rFonts w:cstheme="minorHAnsi"/>
              </w:rPr>
            </w:pPr>
            <w:r w:rsidRPr="00721775">
              <w:rPr>
                <w:rFonts w:cstheme="minorHAnsi"/>
              </w:rPr>
              <w:t>No change from status quo - no take-up expected</w:t>
            </w:r>
          </w:p>
        </w:tc>
        <w:tc>
          <w:tcPr>
            <w:tcW w:w="1366" w:type="dxa"/>
          </w:tcPr>
          <w:p w14:paraId="6086DB75" w14:textId="77777777" w:rsidR="00985DD9" w:rsidRPr="00721775" w:rsidRDefault="00985DD9" w:rsidP="00985DD9">
            <w:pPr>
              <w:pStyle w:val="TableText"/>
              <w:rPr>
                <w:rFonts w:cstheme="minorHAnsi"/>
              </w:rPr>
            </w:pPr>
            <w:r w:rsidRPr="00721775">
              <w:rPr>
                <w:rFonts w:cstheme="minorHAnsi"/>
              </w:rPr>
              <w:t>No change from status quo - no take-up expected</w:t>
            </w:r>
          </w:p>
        </w:tc>
      </w:tr>
      <w:tr w:rsidR="00985DD9" w:rsidRPr="00721775" w14:paraId="6086DB7E" w14:textId="77777777" w:rsidTr="00985DD9">
        <w:trPr>
          <w:cantSplit/>
          <w:jc w:val="center"/>
        </w:trPr>
        <w:tc>
          <w:tcPr>
            <w:tcW w:w="1838" w:type="dxa"/>
          </w:tcPr>
          <w:p w14:paraId="6086DB77" w14:textId="77777777" w:rsidR="00985DD9" w:rsidRPr="00721775" w:rsidRDefault="00985DD9" w:rsidP="00985DD9">
            <w:pPr>
              <w:pStyle w:val="TableText"/>
              <w:rPr>
                <w:rFonts w:cstheme="minorHAnsi"/>
              </w:rPr>
            </w:pPr>
            <w:r w:rsidRPr="00721775">
              <w:rPr>
                <w:rFonts w:cstheme="minorHAnsi"/>
              </w:rPr>
              <w:t>Mandatory WES: low level</w:t>
            </w:r>
          </w:p>
        </w:tc>
        <w:tc>
          <w:tcPr>
            <w:tcW w:w="1365" w:type="dxa"/>
          </w:tcPr>
          <w:p w14:paraId="6086DB78" w14:textId="77777777" w:rsidR="00985DD9" w:rsidRPr="00721775" w:rsidRDefault="00985DD9" w:rsidP="00985DD9">
            <w:pPr>
              <w:pStyle w:val="TableText"/>
              <w:rPr>
                <w:rFonts w:cstheme="minorHAnsi"/>
              </w:rPr>
            </w:pPr>
            <w:r w:rsidRPr="00721775">
              <w:rPr>
                <w:rFonts w:cstheme="minorHAnsi"/>
              </w:rPr>
              <w:t>Some savings</w:t>
            </w:r>
          </w:p>
        </w:tc>
        <w:tc>
          <w:tcPr>
            <w:tcW w:w="1366" w:type="dxa"/>
          </w:tcPr>
          <w:p w14:paraId="6086DB79" w14:textId="77777777" w:rsidR="00985DD9" w:rsidRPr="00721775" w:rsidRDefault="00985DD9" w:rsidP="00985DD9">
            <w:pPr>
              <w:pStyle w:val="TableText"/>
              <w:rPr>
                <w:rFonts w:cstheme="minorHAnsi"/>
              </w:rPr>
            </w:pPr>
            <w:r w:rsidRPr="00721775">
              <w:rPr>
                <w:rFonts w:cstheme="minorHAnsi"/>
              </w:rPr>
              <w:t>Do not need to be aware; better off if minimum WES level meets criteria</w:t>
            </w:r>
          </w:p>
        </w:tc>
        <w:tc>
          <w:tcPr>
            <w:tcW w:w="1365" w:type="dxa"/>
          </w:tcPr>
          <w:p w14:paraId="6086DB7A" w14:textId="77777777" w:rsidR="00985DD9" w:rsidRPr="00721775" w:rsidRDefault="00985DD9" w:rsidP="00985DD9">
            <w:pPr>
              <w:pStyle w:val="TableText"/>
              <w:rPr>
                <w:rFonts w:cstheme="minorHAnsi"/>
              </w:rPr>
            </w:pPr>
            <w:r w:rsidRPr="00721775">
              <w:rPr>
                <w:rFonts w:cstheme="minorHAnsi"/>
              </w:rPr>
              <w:t>Influences all purchases, including these</w:t>
            </w:r>
          </w:p>
        </w:tc>
        <w:tc>
          <w:tcPr>
            <w:tcW w:w="1366" w:type="dxa"/>
          </w:tcPr>
          <w:p w14:paraId="6086DB7B" w14:textId="77777777" w:rsidR="00985DD9" w:rsidRPr="00721775" w:rsidRDefault="00985DD9" w:rsidP="00985DD9">
            <w:pPr>
              <w:pStyle w:val="TableText"/>
              <w:rPr>
                <w:rFonts w:cstheme="minorHAnsi"/>
              </w:rPr>
            </w:pPr>
            <w:r w:rsidRPr="00721775">
              <w:rPr>
                <w:rFonts w:cstheme="minorHAnsi"/>
              </w:rPr>
              <w:t>Very little risk</w:t>
            </w:r>
          </w:p>
        </w:tc>
        <w:tc>
          <w:tcPr>
            <w:tcW w:w="1365" w:type="dxa"/>
          </w:tcPr>
          <w:p w14:paraId="6086DB7C" w14:textId="77777777" w:rsidR="00985DD9" w:rsidRPr="00721775" w:rsidRDefault="00985DD9" w:rsidP="00985DD9">
            <w:pPr>
              <w:pStyle w:val="TableText"/>
              <w:rPr>
                <w:rFonts w:cstheme="minorHAnsi"/>
              </w:rPr>
            </w:pPr>
            <w:r w:rsidRPr="00721775">
              <w:rPr>
                <w:rFonts w:cstheme="minorHAnsi"/>
              </w:rPr>
              <w:t>Benefit from lower water demand; costs borne by purchasers</w:t>
            </w:r>
          </w:p>
        </w:tc>
        <w:tc>
          <w:tcPr>
            <w:tcW w:w="1366" w:type="dxa"/>
          </w:tcPr>
          <w:p w14:paraId="6086DB7D" w14:textId="77777777" w:rsidR="00985DD9" w:rsidRPr="00721775" w:rsidRDefault="00985DD9" w:rsidP="00985DD9">
            <w:pPr>
              <w:pStyle w:val="TableText"/>
              <w:rPr>
                <w:rFonts w:cstheme="minorHAnsi"/>
              </w:rPr>
            </w:pPr>
            <w:r w:rsidRPr="00721775">
              <w:rPr>
                <w:rFonts w:cstheme="minorHAnsi"/>
              </w:rPr>
              <w:t>High; very inefficient products excluded from market</w:t>
            </w:r>
          </w:p>
        </w:tc>
      </w:tr>
      <w:tr w:rsidR="00985DD9" w:rsidRPr="00721775" w14:paraId="6086DB86" w14:textId="77777777" w:rsidTr="00985DD9">
        <w:trPr>
          <w:cantSplit/>
          <w:jc w:val="center"/>
        </w:trPr>
        <w:tc>
          <w:tcPr>
            <w:tcW w:w="1838" w:type="dxa"/>
          </w:tcPr>
          <w:p w14:paraId="6086DB7F" w14:textId="77777777" w:rsidR="00985DD9" w:rsidRPr="00721775" w:rsidRDefault="00985DD9" w:rsidP="00985DD9">
            <w:pPr>
              <w:pStyle w:val="TableText"/>
              <w:rPr>
                <w:rFonts w:cstheme="minorHAnsi"/>
              </w:rPr>
            </w:pPr>
            <w:r w:rsidRPr="00721775">
              <w:rPr>
                <w:rFonts w:cstheme="minorHAnsi"/>
              </w:rPr>
              <w:t xml:space="preserve">Mandatory minimum WES: higher level </w:t>
            </w:r>
          </w:p>
        </w:tc>
        <w:tc>
          <w:tcPr>
            <w:tcW w:w="1365" w:type="dxa"/>
          </w:tcPr>
          <w:p w14:paraId="6086DB80" w14:textId="77777777" w:rsidR="00985DD9" w:rsidRPr="00721775" w:rsidRDefault="00985DD9" w:rsidP="00985DD9">
            <w:pPr>
              <w:pStyle w:val="TableText"/>
              <w:rPr>
                <w:rFonts w:cstheme="minorHAnsi"/>
              </w:rPr>
            </w:pPr>
            <w:r w:rsidRPr="00721775">
              <w:rPr>
                <w:rFonts w:cstheme="minorHAnsi"/>
              </w:rPr>
              <w:t>High savings</w:t>
            </w:r>
          </w:p>
        </w:tc>
        <w:tc>
          <w:tcPr>
            <w:tcW w:w="1366" w:type="dxa"/>
          </w:tcPr>
          <w:p w14:paraId="6086DB81" w14:textId="77777777" w:rsidR="00985DD9" w:rsidRPr="00721775" w:rsidRDefault="00985DD9" w:rsidP="00985DD9">
            <w:pPr>
              <w:pStyle w:val="TableText"/>
              <w:rPr>
                <w:rFonts w:cstheme="minorHAnsi"/>
              </w:rPr>
            </w:pPr>
            <w:r w:rsidRPr="00721775">
              <w:rPr>
                <w:rFonts w:cstheme="minorHAnsi"/>
              </w:rPr>
              <w:t>Do not need to be aware; better off if minimum WES level meets criteria</w:t>
            </w:r>
          </w:p>
        </w:tc>
        <w:tc>
          <w:tcPr>
            <w:tcW w:w="1365" w:type="dxa"/>
          </w:tcPr>
          <w:p w14:paraId="6086DB82" w14:textId="77777777" w:rsidR="00985DD9" w:rsidRPr="00721775" w:rsidRDefault="00985DD9" w:rsidP="00985DD9">
            <w:pPr>
              <w:pStyle w:val="TableText"/>
              <w:rPr>
                <w:rFonts w:cstheme="minorHAnsi"/>
              </w:rPr>
            </w:pPr>
            <w:r w:rsidRPr="00721775">
              <w:rPr>
                <w:rFonts w:cstheme="minorHAnsi"/>
              </w:rPr>
              <w:t>Influences all purchases, including these</w:t>
            </w:r>
          </w:p>
        </w:tc>
        <w:tc>
          <w:tcPr>
            <w:tcW w:w="1366" w:type="dxa"/>
          </w:tcPr>
          <w:p w14:paraId="6086DB83" w14:textId="77777777" w:rsidR="00985DD9" w:rsidRPr="00721775" w:rsidRDefault="00985DD9" w:rsidP="00985DD9">
            <w:pPr>
              <w:pStyle w:val="TableText"/>
              <w:rPr>
                <w:rFonts w:cstheme="minorHAnsi"/>
              </w:rPr>
            </w:pPr>
            <w:r w:rsidRPr="00721775">
              <w:rPr>
                <w:rFonts w:cstheme="minorHAnsi"/>
              </w:rPr>
              <w:t>Some risk; levels need to be set carefully</w:t>
            </w:r>
          </w:p>
        </w:tc>
        <w:tc>
          <w:tcPr>
            <w:tcW w:w="1365" w:type="dxa"/>
          </w:tcPr>
          <w:p w14:paraId="6086DB84" w14:textId="77777777" w:rsidR="00985DD9" w:rsidRPr="00721775" w:rsidRDefault="00985DD9" w:rsidP="00985DD9">
            <w:pPr>
              <w:pStyle w:val="TableText"/>
              <w:rPr>
                <w:rFonts w:cstheme="minorHAnsi"/>
              </w:rPr>
            </w:pPr>
            <w:r w:rsidRPr="00721775">
              <w:rPr>
                <w:rFonts w:cstheme="minorHAnsi"/>
              </w:rPr>
              <w:t>Benefit from lower water demand; costs borne by purchasers</w:t>
            </w:r>
          </w:p>
        </w:tc>
        <w:tc>
          <w:tcPr>
            <w:tcW w:w="1366" w:type="dxa"/>
          </w:tcPr>
          <w:p w14:paraId="6086DB85" w14:textId="77777777" w:rsidR="00985DD9" w:rsidRPr="00721775" w:rsidRDefault="00985DD9" w:rsidP="00985DD9">
            <w:pPr>
              <w:pStyle w:val="TableText"/>
              <w:rPr>
                <w:rFonts w:cstheme="minorHAnsi"/>
              </w:rPr>
            </w:pPr>
            <w:r w:rsidRPr="00721775">
              <w:rPr>
                <w:rFonts w:cstheme="minorHAnsi"/>
              </w:rPr>
              <w:t>High; very inefficient products excluded from market</w:t>
            </w:r>
          </w:p>
        </w:tc>
      </w:tr>
    </w:tbl>
    <w:p w14:paraId="6086DB87" w14:textId="77777777" w:rsidR="002F5AA0" w:rsidRPr="00721775" w:rsidRDefault="002F5AA0" w:rsidP="00985DD9">
      <w:pPr>
        <w:pStyle w:val="FigureTableNoteSource"/>
        <w:rPr>
          <w:rFonts w:asciiTheme="minorHAnsi" w:hAnsiTheme="minorHAnsi" w:cstheme="minorHAnsi"/>
        </w:rPr>
      </w:pPr>
      <w:r w:rsidRPr="00721775">
        <w:rPr>
          <w:rFonts w:asciiTheme="minorHAnsi" w:hAnsiTheme="minorHAnsi" w:cstheme="minorHAnsi"/>
        </w:rPr>
        <w:t>Source: GWA modelling</w:t>
      </w:r>
    </w:p>
    <w:p w14:paraId="6086DB88" w14:textId="77777777" w:rsidR="002F5AA0" w:rsidRPr="00721775" w:rsidRDefault="002F5AA0" w:rsidP="002F5AA0">
      <w:pPr>
        <w:rPr>
          <w:rFonts w:cstheme="minorHAnsi"/>
        </w:rPr>
      </w:pPr>
      <w:r w:rsidRPr="00721775">
        <w:rPr>
          <w:rFonts w:cstheme="minorHAnsi"/>
        </w:rPr>
        <w:t>For the appliances under consideration energy savings are more or less proportional to water savings.</w:t>
      </w:r>
      <w:r w:rsidR="00494907" w:rsidRPr="00721775">
        <w:rPr>
          <w:rFonts w:cstheme="minorHAnsi"/>
        </w:rPr>
        <w:t xml:space="preserve"> </w:t>
      </w:r>
      <w:r w:rsidRPr="00721775">
        <w:rPr>
          <w:rFonts w:cstheme="minorHAnsi"/>
        </w:rPr>
        <w:t>For products already subject to water efficiency labelling, there is no benefit in implementing minimum WES and abandoning water efficiency labelling.</w:t>
      </w:r>
    </w:p>
    <w:p w14:paraId="6086DB89" w14:textId="77777777" w:rsidR="002F5AA0" w:rsidRPr="00721775" w:rsidRDefault="002F5AA0" w:rsidP="002F5AA0">
      <w:pPr>
        <w:rPr>
          <w:rFonts w:cstheme="minorHAnsi"/>
        </w:rPr>
      </w:pPr>
      <w:r w:rsidRPr="00721775">
        <w:rPr>
          <w:rFonts w:cstheme="minorHAnsi"/>
        </w:rPr>
        <w:t xml:space="preserve">The measures which best meet the criteria are a combination of mandatory WELS labelling and minimum WES. However, there are different ways in which WELS labelling can be implemented and many possible minimum WES levels, from low-levels which primarily have consumer protection value to levels so high that no current model could meet them. </w:t>
      </w:r>
    </w:p>
    <w:p w14:paraId="6086DB8A" w14:textId="77777777" w:rsidR="002F5AA0" w:rsidRPr="00721775" w:rsidRDefault="002F5AA0" w:rsidP="00F338FF">
      <w:pPr>
        <w:pStyle w:val="Heading5"/>
        <w:rPr>
          <w:rFonts w:asciiTheme="minorHAnsi" w:hAnsiTheme="minorHAnsi" w:cstheme="minorHAnsi"/>
          <w:i/>
        </w:rPr>
      </w:pPr>
      <w:r w:rsidRPr="00721775">
        <w:rPr>
          <w:rFonts w:asciiTheme="minorHAnsi" w:hAnsiTheme="minorHAnsi" w:cstheme="minorHAnsi"/>
          <w:i/>
        </w:rPr>
        <w:t>Criteria for Consideration of minimum WES levels</w:t>
      </w:r>
    </w:p>
    <w:p w14:paraId="6086DB8B" w14:textId="77777777" w:rsidR="002F5AA0" w:rsidRPr="00721775" w:rsidRDefault="002F5AA0" w:rsidP="002F5AA0">
      <w:pPr>
        <w:rPr>
          <w:rFonts w:cstheme="minorHAnsi"/>
        </w:rPr>
      </w:pPr>
      <w:r w:rsidRPr="00721775">
        <w:rPr>
          <w:rFonts w:cstheme="minorHAnsi"/>
        </w:rPr>
        <w:t>Administrative simplicity is one criterion. If minimum WES is to be introduced, it could be based on existing standards and rating scales, or on some new formula which better reflects physical characteristics such as the relationship between capacity and water efficiency discussed in Chapter 2.</w:t>
      </w:r>
      <w:r w:rsidR="00494907" w:rsidRPr="00721775">
        <w:rPr>
          <w:rFonts w:cstheme="minorHAnsi"/>
        </w:rPr>
        <w:t xml:space="preserve"> </w:t>
      </w:r>
      <w:r w:rsidRPr="00721775">
        <w:rPr>
          <w:rFonts w:cstheme="minorHAnsi"/>
        </w:rPr>
        <w:t>On balance, the most logical method is to base minimum WES levels on the Star Rating Index (SRI) calculated in accordance with AS/NZS 6400:2005, and to include the selected minimum WES level in the standard.</w:t>
      </w:r>
      <w:r w:rsidR="00494907" w:rsidRPr="00721775">
        <w:rPr>
          <w:rFonts w:cstheme="minorHAnsi"/>
        </w:rPr>
        <w:t xml:space="preserve"> </w:t>
      </w:r>
      <w:r w:rsidRPr="00721775">
        <w:rPr>
          <w:rFonts w:cstheme="minorHAnsi"/>
        </w:rPr>
        <w:t>For example, if a SRI of 3.0 were selected by the Government (after considering the impacts of such a regulation) then AS/NZS 6400 would be revised to the effect that a CW would have to obtain a SRI of 3.0 or greater to comply with the standard.</w:t>
      </w:r>
      <w:r w:rsidR="00494907" w:rsidRPr="00721775">
        <w:rPr>
          <w:rFonts w:cstheme="minorHAnsi"/>
        </w:rPr>
        <w:t xml:space="preserve"> </w:t>
      </w:r>
      <w:r w:rsidRPr="00721775">
        <w:rPr>
          <w:rFonts w:cstheme="minorHAnsi"/>
        </w:rPr>
        <w:t>The minimum WES level would be given regulatory force once the WELS regulations invoked the new revision of the standard.</w:t>
      </w:r>
    </w:p>
    <w:p w14:paraId="6086DB8C" w14:textId="77777777" w:rsidR="002F5AA0" w:rsidRPr="00721775" w:rsidRDefault="002F5AA0" w:rsidP="002F5AA0">
      <w:pPr>
        <w:rPr>
          <w:rFonts w:cstheme="minorHAnsi"/>
        </w:rPr>
      </w:pPr>
      <w:r w:rsidRPr="00721775">
        <w:rPr>
          <w:rFonts w:cstheme="minorHAnsi"/>
        </w:rPr>
        <w:t>The overriding criterion for adopting a given minimum WES level is that the projected benefits should exceed the projected costs.</w:t>
      </w:r>
      <w:r w:rsidR="00494907" w:rsidRPr="00721775">
        <w:rPr>
          <w:rFonts w:cstheme="minorHAnsi"/>
        </w:rPr>
        <w:t xml:space="preserve"> </w:t>
      </w:r>
      <w:r w:rsidRPr="00721775">
        <w:rPr>
          <w:rFonts w:cstheme="minorHAnsi"/>
        </w:rPr>
        <w:t>The quantifiable costs and benefits are covered in the next chapter, but it is possible to get a preliminary indication of non-quantifiable costs from analysing the market impact of various minimum WES levels.</w:t>
      </w:r>
      <w:r w:rsidR="00494907" w:rsidRPr="00721775">
        <w:rPr>
          <w:rFonts w:cstheme="minorHAnsi"/>
        </w:rPr>
        <w:t xml:space="preserve"> </w:t>
      </w:r>
      <w:r w:rsidRPr="00721775">
        <w:rPr>
          <w:rFonts w:cstheme="minorHAnsi"/>
        </w:rPr>
        <w:t>At one extreme, a minimum WES level that would prevent 100 per cent of current models from being sold would obviously have a very high market impact – all suppliers would have to change their complete model line-up to continue to supply the market.</w:t>
      </w:r>
      <w:r w:rsidR="00494907" w:rsidRPr="00721775">
        <w:rPr>
          <w:rFonts w:cstheme="minorHAnsi"/>
        </w:rPr>
        <w:t xml:space="preserve"> </w:t>
      </w:r>
      <w:r w:rsidRPr="00721775">
        <w:rPr>
          <w:rFonts w:cstheme="minorHAnsi"/>
        </w:rPr>
        <w:t>This does not necessarily exclude this approach from consideration, but there would need to be compelling factors, such as impending water shortages, for setting such a high minimum WES level.</w:t>
      </w:r>
      <w:r w:rsidRPr="00721775">
        <w:rPr>
          <w:rStyle w:val="FootnoteReference"/>
          <w:rFonts w:cstheme="minorHAnsi"/>
        </w:rPr>
        <w:footnoteReference w:id="14"/>
      </w:r>
    </w:p>
    <w:p w14:paraId="6086DB8D" w14:textId="77777777" w:rsidR="002F5AA0" w:rsidRPr="00721775" w:rsidRDefault="002F5AA0" w:rsidP="002F5AA0">
      <w:pPr>
        <w:rPr>
          <w:rFonts w:cstheme="minorHAnsi"/>
        </w:rPr>
      </w:pPr>
      <w:r w:rsidRPr="00721775">
        <w:rPr>
          <w:rFonts w:cstheme="minorHAnsi"/>
        </w:rPr>
        <w:t>At the other extreme, setting a minimum WES level so low that it has no impact on the current market would have no impact on the average water efficiency of new CWs , although it would still have the value of preventing products of even lower water efficiency from coming on to the market (which still appears to be happening).</w:t>
      </w:r>
    </w:p>
    <w:p w14:paraId="6086DB8E" w14:textId="77777777" w:rsidR="002F5AA0" w:rsidRPr="00721775" w:rsidRDefault="002F5AA0" w:rsidP="002F5AA0">
      <w:pPr>
        <w:rPr>
          <w:rFonts w:cstheme="minorHAnsi"/>
        </w:rPr>
      </w:pPr>
      <w:r w:rsidRPr="00721775">
        <w:rPr>
          <w:rFonts w:cstheme="minorHAnsi"/>
        </w:rPr>
        <w:t>The following sections apply this criterion to each product in turn.</w:t>
      </w:r>
    </w:p>
    <w:p w14:paraId="6086DB8F" w14:textId="77777777" w:rsidR="002F5AA0" w:rsidRPr="00721775" w:rsidRDefault="002F5AA0" w:rsidP="00B03878">
      <w:pPr>
        <w:pStyle w:val="Heading3"/>
        <w:numPr>
          <w:ilvl w:val="0"/>
          <w:numId w:val="0"/>
        </w:numPr>
        <w:rPr>
          <w:rFonts w:asciiTheme="minorHAnsi" w:hAnsiTheme="minorHAnsi" w:cstheme="minorHAnsi"/>
        </w:rPr>
      </w:pPr>
      <w:bookmarkStart w:id="95" w:name="_Toc260650761"/>
      <w:bookmarkStart w:id="96" w:name="_Toc497407432"/>
      <w:r w:rsidRPr="00721775">
        <w:rPr>
          <w:rFonts w:asciiTheme="minorHAnsi" w:hAnsiTheme="minorHAnsi" w:cstheme="minorHAnsi"/>
        </w:rPr>
        <w:t xml:space="preserve">Preferred </w:t>
      </w:r>
      <w:r w:rsidR="00C83594" w:rsidRPr="00721775">
        <w:rPr>
          <w:rFonts w:asciiTheme="minorHAnsi" w:hAnsiTheme="minorHAnsi" w:cstheme="minorHAnsi"/>
        </w:rPr>
        <w:t>option for clothes wa</w:t>
      </w:r>
      <w:r w:rsidRPr="00721775">
        <w:rPr>
          <w:rFonts w:asciiTheme="minorHAnsi" w:hAnsiTheme="minorHAnsi" w:cstheme="minorHAnsi"/>
        </w:rPr>
        <w:t>shers</w:t>
      </w:r>
      <w:bookmarkEnd w:id="95"/>
      <w:bookmarkEnd w:id="96"/>
    </w:p>
    <w:p w14:paraId="6086DB90" w14:textId="77777777" w:rsidR="002F5AA0" w:rsidRPr="00721775" w:rsidRDefault="002F5AA0" w:rsidP="002F5AA0">
      <w:pPr>
        <w:rPr>
          <w:rFonts w:cstheme="minorHAnsi"/>
        </w:rPr>
      </w:pPr>
      <w:r w:rsidRPr="00721775">
        <w:rPr>
          <w:rFonts w:cstheme="minorHAnsi"/>
        </w:rPr>
        <w:t>CWs have, on average, increased in water efficiency since the introduction of energy labelling and then water efficiency labelling.</w:t>
      </w:r>
      <w:r w:rsidR="00494907" w:rsidRPr="00721775">
        <w:rPr>
          <w:rFonts w:cstheme="minorHAnsi"/>
        </w:rPr>
        <w:t xml:space="preserve"> </w:t>
      </w:r>
      <w:r w:rsidRPr="00721775">
        <w:rPr>
          <w:rFonts w:cstheme="minorHAnsi"/>
        </w:rPr>
        <w:t>This has been due to increasing buyer preference for FL models, increasing water efficiency in the models offered (both FL and TL), and buyer preference for the more water-efficient among the models offered.</w:t>
      </w:r>
    </w:p>
    <w:p w14:paraId="6086DB91" w14:textId="77777777" w:rsidR="002F5AA0" w:rsidRPr="00721775" w:rsidRDefault="002F5AA0" w:rsidP="002F5AA0">
      <w:pPr>
        <w:rPr>
          <w:rFonts w:cstheme="minorHAnsi"/>
        </w:rPr>
      </w:pPr>
      <w:r w:rsidRPr="00721775">
        <w:rPr>
          <w:rFonts w:cstheme="minorHAnsi"/>
        </w:rPr>
        <w:t>However, both TL and FL models of low water efficiency continue to be introduced to the market and continue to sell in significant quantities.</w:t>
      </w:r>
      <w:r w:rsidR="00494907" w:rsidRPr="00721775">
        <w:rPr>
          <w:rFonts w:cstheme="minorHAnsi"/>
        </w:rPr>
        <w:t xml:space="preserve"> </w:t>
      </w:r>
      <w:r w:rsidRPr="00721775">
        <w:rPr>
          <w:rFonts w:cstheme="minorHAnsi"/>
        </w:rPr>
        <w:t>In fact, some FL models are now less water-efficient than some TLs.</w:t>
      </w:r>
    </w:p>
    <w:p w14:paraId="6086DB92" w14:textId="77777777" w:rsidR="002F5AA0" w:rsidRPr="00721775" w:rsidRDefault="002F5AA0" w:rsidP="002F5AA0">
      <w:pPr>
        <w:rPr>
          <w:rFonts w:cstheme="minorHAnsi"/>
        </w:rPr>
      </w:pPr>
      <w:r w:rsidRPr="00721775">
        <w:rPr>
          <w:rFonts w:cstheme="minorHAnsi"/>
        </w:rPr>
        <w:t>Some CW models on the market are still registered to a superseded method of test, which is less rigorous than the current method of test (AS/NZS 2040:2005).</w:t>
      </w:r>
      <w:r w:rsidR="00494907" w:rsidRPr="00721775">
        <w:rPr>
          <w:rFonts w:cstheme="minorHAnsi"/>
        </w:rPr>
        <w:t xml:space="preserve"> </w:t>
      </w:r>
      <w:r w:rsidRPr="00721775">
        <w:rPr>
          <w:rFonts w:cstheme="minorHAnsi"/>
        </w:rPr>
        <w:t>The registrations for these models have been ‘grandfathered’ in that they can continue to display the WELS ratings obtained under the superseded test, for a period of up to five years from their original dates of registration.</w:t>
      </w:r>
      <w:r w:rsidR="00494907" w:rsidRPr="00721775">
        <w:rPr>
          <w:rFonts w:cstheme="minorHAnsi"/>
        </w:rPr>
        <w:t xml:space="preserve"> </w:t>
      </w:r>
      <w:r w:rsidRPr="00721775">
        <w:rPr>
          <w:rFonts w:cstheme="minorHAnsi"/>
        </w:rPr>
        <w:t xml:space="preserve">For all ‘grandfathered’ models, this period will have expired by 31 March 2012. </w:t>
      </w:r>
    </w:p>
    <w:p w14:paraId="6086DB93" w14:textId="77777777" w:rsidR="002F5AA0" w:rsidRPr="00721775" w:rsidRDefault="002F5AA0" w:rsidP="002F5AA0">
      <w:pPr>
        <w:rPr>
          <w:rFonts w:cstheme="minorHAnsi"/>
        </w:rPr>
      </w:pPr>
      <w:r w:rsidRPr="00721775">
        <w:rPr>
          <w:rFonts w:cstheme="minorHAnsi"/>
        </w:rPr>
        <w:t>As the models affected come to the end of their ‘grandfathered’ registration periods, their suppliers will have to decide whether to:</w:t>
      </w:r>
    </w:p>
    <w:p w14:paraId="6086DB94" w14:textId="77777777" w:rsidR="002F5AA0" w:rsidRPr="00721775" w:rsidRDefault="002F5AA0" w:rsidP="00B03878">
      <w:pPr>
        <w:pStyle w:val="ListBullet"/>
        <w:rPr>
          <w:rFonts w:cstheme="minorHAnsi"/>
        </w:rPr>
      </w:pPr>
      <w:r w:rsidRPr="00721775">
        <w:rPr>
          <w:rFonts w:cstheme="minorHAnsi"/>
        </w:rPr>
        <w:t>Allow the registration to lapse, remove the model from the market, and not replace it with another model.</w:t>
      </w:r>
    </w:p>
    <w:p w14:paraId="6086DB95" w14:textId="77777777" w:rsidR="002F5AA0" w:rsidRPr="00721775" w:rsidRDefault="002F5AA0" w:rsidP="00B03878">
      <w:pPr>
        <w:pStyle w:val="ListBullet"/>
        <w:rPr>
          <w:rFonts w:cstheme="minorHAnsi"/>
        </w:rPr>
      </w:pPr>
      <w:r w:rsidRPr="00721775">
        <w:rPr>
          <w:rFonts w:cstheme="minorHAnsi"/>
        </w:rPr>
        <w:t xml:space="preserve">Remove the model from the market but replace it with another similar model (i.e. targeting the same size and price point), whether of lower, equal or higher water efficiency to the model removed. </w:t>
      </w:r>
    </w:p>
    <w:p w14:paraId="6086DB96" w14:textId="77777777" w:rsidR="002F5AA0" w:rsidRPr="00721775" w:rsidRDefault="002F5AA0" w:rsidP="00B03878">
      <w:pPr>
        <w:pStyle w:val="ListBullet"/>
        <w:rPr>
          <w:rFonts w:cstheme="minorHAnsi"/>
        </w:rPr>
      </w:pPr>
      <w:r w:rsidRPr="00721775">
        <w:rPr>
          <w:rFonts w:cstheme="minorHAnsi"/>
        </w:rPr>
        <w:t>Re-test it to AS/NZS 2040:2005, re-label it (generally with a lower WELS rating, since the new test is more stringent) to keep it on the market.</w:t>
      </w:r>
      <w:r w:rsidR="00494907" w:rsidRPr="00721775">
        <w:rPr>
          <w:rFonts w:cstheme="minorHAnsi"/>
        </w:rPr>
        <w:t xml:space="preserve"> </w:t>
      </w:r>
    </w:p>
    <w:p w14:paraId="6086DB97" w14:textId="77777777" w:rsidR="002F5AA0" w:rsidRPr="00721775" w:rsidRDefault="002F5AA0" w:rsidP="002F5AA0">
      <w:pPr>
        <w:rPr>
          <w:rFonts w:cstheme="minorHAnsi"/>
        </w:rPr>
      </w:pPr>
      <w:r w:rsidRPr="00721775">
        <w:rPr>
          <w:rFonts w:cstheme="minorHAnsi"/>
        </w:rPr>
        <w:t>The earlier suppliers have certainty about future regulatory requirements, the better they will be placed to make the above decisions.</w:t>
      </w:r>
      <w:r w:rsidR="00494907" w:rsidRPr="00721775">
        <w:rPr>
          <w:rFonts w:cstheme="minorHAnsi"/>
        </w:rPr>
        <w:t xml:space="preserve"> </w:t>
      </w:r>
      <w:r w:rsidRPr="00721775">
        <w:rPr>
          <w:rFonts w:cstheme="minorHAnsi"/>
        </w:rPr>
        <w:t>Introducing minimum WES in the near future would be timely, in that it would inform the commercial decisions which will have to be made about ‘grandfathered’ models over the coming years.</w:t>
      </w:r>
      <w:r w:rsidR="00494907" w:rsidRPr="00721775">
        <w:rPr>
          <w:rFonts w:cstheme="minorHAnsi"/>
        </w:rPr>
        <w:t xml:space="preserve"> </w:t>
      </w:r>
      <w:r w:rsidRPr="00721775">
        <w:rPr>
          <w:rFonts w:cstheme="minorHAnsi"/>
        </w:rPr>
        <w:t>If minimum WES levels are introduced later, a large number of models yet to be introduced may have to be taken off the market, with attendant costs to both suppliers and buyers.</w:t>
      </w:r>
      <w:r w:rsidR="00494907" w:rsidRPr="00721775">
        <w:rPr>
          <w:rFonts w:cstheme="minorHAnsi"/>
        </w:rPr>
        <w:t xml:space="preserve"> </w:t>
      </w:r>
      <w:r w:rsidRPr="00721775">
        <w:rPr>
          <w:rFonts w:cstheme="minorHAnsi"/>
        </w:rPr>
        <w:t>In other words, there is at present a window of opportunity to introduce minimum WES at lower cost.</w:t>
      </w:r>
    </w:p>
    <w:p w14:paraId="6086DB98" w14:textId="77777777" w:rsidR="002F5AA0" w:rsidRPr="00721775" w:rsidRDefault="002F5AA0" w:rsidP="002F5AA0">
      <w:pPr>
        <w:rPr>
          <w:rFonts w:cstheme="minorHAnsi"/>
        </w:rPr>
      </w:pPr>
      <w:r w:rsidRPr="00721775">
        <w:rPr>
          <w:rFonts w:cstheme="minorHAnsi"/>
        </w:rPr>
        <w:t>The minimum WES levels most likely to deliver maximum benefits to consumers lie somewhere between having no market impact and excluding all models.</w:t>
      </w:r>
      <w:r w:rsidR="00494907" w:rsidRPr="00721775">
        <w:rPr>
          <w:rFonts w:cstheme="minorHAnsi"/>
        </w:rPr>
        <w:t xml:space="preserve"> </w:t>
      </w:r>
      <w:r w:rsidRPr="00721775">
        <w:rPr>
          <w:rFonts w:cstheme="minorHAnsi"/>
        </w:rPr>
        <w:t>Figure 19 illustrates the impacts of successive minimum WES levels on the TL CW market.</w:t>
      </w:r>
      <w:r w:rsidR="00494907" w:rsidRPr="00721775">
        <w:rPr>
          <w:rFonts w:cstheme="minorHAnsi"/>
        </w:rPr>
        <w:t xml:space="preserve"> </w:t>
      </w:r>
      <w:r w:rsidRPr="00721775">
        <w:rPr>
          <w:rFonts w:cstheme="minorHAnsi"/>
        </w:rPr>
        <w:t>A minimum WES level of 2.0, for example, would have been met by 70 per cent of the TL CWs sold in 2006, and would be met by about 56 per cent of the models currently on the market.</w:t>
      </w:r>
      <w:r w:rsidR="00494907" w:rsidRPr="00721775">
        <w:rPr>
          <w:rFonts w:cstheme="minorHAnsi"/>
        </w:rPr>
        <w:t xml:space="preserve"> </w:t>
      </w:r>
      <w:r w:rsidRPr="00721775">
        <w:rPr>
          <w:rFonts w:cstheme="minorHAnsi"/>
        </w:rPr>
        <w:t xml:space="preserve">However, as the products on the market tend to increase in average water efficiency over time due to WELS, energy labelling and other factors, the market impact of a given minimum WES level can be expected to be lower by the time it is actually implemented if this trend continues. </w:t>
      </w:r>
    </w:p>
    <w:p w14:paraId="6086DB99" w14:textId="77777777" w:rsidR="002F5AA0" w:rsidRPr="00721775" w:rsidRDefault="002F5AA0" w:rsidP="002F5AA0">
      <w:pPr>
        <w:pStyle w:val="Caption"/>
        <w:rPr>
          <w:rFonts w:asciiTheme="minorHAnsi" w:hAnsiTheme="minorHAnsi" w:cstheme="minorHAnsi"/>
        </w:rPr>
      </w:pPr>
      <w:bookmarkStart w:id="97" w:name="_Toc497407526"/>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19</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TL CWs - percentage of models passing minimum WES levels, 2006-2009</w:t>
      </w:r>
      <w:bookmarkEnd w:id="97"/>
    </w:p>
    <w:p w14:paraId="6086DB9A" w14:textId="77777777" w:rsidR="00B03878" w:rsidRPr="00721775" w:rsidRDefault="00B03878" w:rsidP="00B03878">
      <w:pPr>
        <w:pStyle w:val="Picture"/>
        <w:rPr>
          <w:rFonts w:cstheme="minorHAnsi"/>
        </w:rPr>
      </w:pPr>
      <w:r w:rsidRPr="00721775">
        <w:rPr>
          <w:rFonts w:cstheme="minorHAnsi"/>
        </w:rPr>
        <w:drawing>
          <wp:inline distT="0" distB="0" distL="0" distR="0" wp14:anchorId="6086DFF9" wp14:editId="6086DFFA">
            <wp:extent cx="5483225" cy="3348990"/>
            <wp:effectExtent l="19050" t="19050" r="22225" b="22860"/>
            <wp:docPr id="20" name="Picture 20" descr="Line chart showing the percentage of top loader clothes washers that pass minimum WES levels over time. As time has gone on, more models have passed WES levels at higher star ratings. In August 2009, close to 45% of models passed a WELS 3-star r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B9B" w14:textId="77777777" w:rsidR="002F5AA0" w:rsidRPr="00721775" w:rsidRDefault="002F5AA0" w:rsidP="00B03878">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B9C" w14:textId="77777777" w:rsidR="002F5AA0" w:rsidRPr="00721775" w:rsidRDefault="002F5AA0" w:rsidP="002F5AA0">
      <w:pPr>
        <w:pStyle w:val="Caption"/>
        <w:rPr>
          <w:rFonts w:asciiTheme="minorHAnsi" w:hAnsiTheme="minorHAnsi" w:cstheme="minorHAnsi"/>
        </w:rPr>
      </w:pPr>
      <w:bookmarkStart w:id="98" w:name="_Toc497407527"/>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20</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TL CWs - percentage of sales passing minimum WES levels, 2006-2009</w:t>
      </w:r>
      <w:bookmarkEnd w:id="98"/>
    </w:p>
    <w:p w14:paraId="6086DB9D" w14:textId="77777777" w:rsidR="00B03878" w:rsidRPr="00721775" w:rsidRDefault="00B03878" w:rsidP="00B03878">
      <w:pPr>
        <w:pStyle w:val="Picture"/>
        <w:rPr>
          <w:rFonts w:cstheme="minorHAnsi"/>
        </w:rPr>
      </w:pPr>
      <w:r w:rsidRPr="00721775">
        <w:rPr>
          <w:rFonts w:cstheme="minorHAnsi"/>
        </w:rPr>
        <w:drawing>
          <wp:inline distT="0" distB="0" distL="0" distR="0" wp14:anchorId="6086DFFB" wp14:editId="6086DFFC">
            <wp:extent cx="5483225" cy="3348990"/>
            <wp:effectExtent l="19050" t="19050" r="22225" b="22860"/>
            <wp:docPr id="21" name="Picture 21" descr="Line chart showing the percentage of top loader clothes washer sales that pass minimum WES levels over time. As time has gone on, more sales have passed WES levels at higher star ratings. In quarter 4 2008, close to 45% of sales passed a WELS 4-star r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B9E" w14:textId="77777777" w:rsidR="002F5AA0" w:rsidRPr="00721775" w:rsidRDefault="002F5AA0" w:rsidP="00B03878">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B9F" w14:textId="77777777" w:rsidR="002F5AA0" w:rsidRPr="00721775" w:rsidRDefault="002F5AA0" w:rsidP="002F5AA0">
      <w:pPr>
        <w:rPr>
          <w:rFonts w:cstheme="minorHAnsi"/>
        </w:rPr>
      </w:pPr>
      <w:r w:rsidRPr="00721775">
        <w:rPr>
          <w:rFonts w:cstheme="minorHAnsi"/>
        </w:rPr>
        <w:t>Over the past two years the CW market has moved towards greater water efficiency, partly in response to water authority rebates, which saw the 4.0 star (or higher) share of the TL market increase from one per cent in 2006 to 44 per cent in the last quarter of 2008.</w:t>
      </w:r>
      <w:r w:rsidR="00494907" w:rsidRPr="00721775">
        <w:rPr>
          <w:rFonts w:cstheme="minorHAnsi"/>
        </w:rPr>
        <w:t xml:space="preserve"> </w:t>
      </w:r>
      <w:r w:rsidRPr="00721775">
        <w:rPr>
          <w:rFonts w:cstheme="minorHAnsi"/>
        </w:rPr>
        <w:t>The 4.0 star (or higher) share of the FL market increased from about 73 per cent to nearly 100 per cent.</w:t>
      </w:r>
    </w:p>
    <w:p w14:paraId="6086DBA0" w14:textId="77777777" w:rsidR="002F5AA0" w:rsidRPr="00721775" w:rsidRDefault="002F5AA0" w:rsidP="002F5AA0">
      <w:pPr>
        <w:rPr>
          <w:rFonts w:cstheme="minorHAnsi"/>
        </w:rPr>
      </w:pPr>
      <w:r w:rsidRPr="00721775">
        <w:rPr>
          <w:rFonts w:cstheme="minorHAnsi"/>
        </w:rPr>
        <w:t>The rate at which the market is changing is also indicated by comparing the pass rates of the models available on the market in 2009 with those available in 2006 (Figure 19).</w:t>
      </w:r>
      <w:r w:rsidR="00494907" w:rsidRPr="00721775">
        <w:rPr>
          <w:rFonts w:cstheme="minorHAnsi"/>
        </w:rPr>
        <w:t xml:space="preserve"> </w:t>
      </w:r>
      <w:r w:rsidRPr="00721775">
        <w:rPr>
          <w:rFonts w:cstheme="minorHAnsi"/>
        </w:rPr>
        <w:t>Only 30 per cent of the TL models on the market in 2006 would have met a minimum WES level of 3.0 stars or higher, but by August 2009 43 per cent would have met a level of 3.0 or higher.</w:t>
      </w:r>
      <w:r w:rsidR="00494907" w:rsidRPr="00721775">
        <w:rPr>
          <w:rFonts w:cstheme="minorHAnsi"/>
        </w:rPr>
        <w:t xml:space="preserve"> </w:t>
      </w:r>
      <w:r w:rsidRPr="00721775">
        <w:rPr>
          <w:rFonts w:cstheme="minorHAnsi"/>
        </w:rPr>
        <w:t xml:space="preserve">At this rate of change in the market, it is likely that by 2011 (the earliest that minimum WES would take effect), between 50 per cent and 60 per cent of TL models would pass a minimum WES level of 3.0. </w:t>
      </w:r>
    </w:p>
    <w:p w14:paraId="6086DBA1" w14:textId="77777777" w:rsidR="002F5AA0" w:rsidRPr="00721775" w:rsidRDefault="002F5AA0" w:rsidP="002F5AA0">
      <w:pPr>
        <w:rPr>
          <w:rFonts w:cstheme="minorHAnsi"/>
        </w:rPr>
      </w:pPr>
      <w:r w:rsidRPr="00721775">
        <w:rPr>
          <w:rFonts w:cstheme="minorHAnsi"/>
        </w:rPr>
        <w:t>Figure 20 indicates that 62 per cent of TL sales passed a minimum WES level of 3.0 in 2006, and by the last quarter of 2008 the share had increased to 71 per cent. It is likely that by mid 2011 the share will be 75-80 per cent.</w:t>
      </w:r>
      <w:r w:rsidR="00494907" w:rsidRPr="00721775">
        <w:rPr>
          <w:rFonts w:cstheme="minorHAnsi"/>
        </w:rPr>
        <w:t xml:space="preserve"> </w:t>
      </w:r>
      <w:r w:rsidRPr="00721775">
        <w:rPr>
          <w:rFonts w:cstheme="minorHAnsi"/>
        </w:rPr>
        <w:t>By the end of 2008, 100 per cent of FL sales passed a minimum WES level of 3.0 (Figure 21 and Figure 22).</w:t>
      </w:r>
    </w:p>
    <w:p w14:paraId="6086DBA2" w14:textId="77777777" w:rsidR="002F5AA0" w:rsidRPr="00721775" w:rsidRDefault="002F5AA0" w:rsidP="002F5AA0">
      <w:pPr>
        <w:rPr>
          <w:rFonts w:cstheme="minorHAnsi"/>
        </w:rPr>
      </w:pPr>
      <w:r w:rsidRPr="00721775">
        <w:rPr>
          <w:rFonts w:cstheme="minorHAnsi"/>
        </w:rPr>
        <w:t>There are currently 39 brands of TL on the market (excluding obsolete brands that only have ‘grandfathered’ models); 28 brands would have their entire current model range excluded at a minimum WES of 3.0.</w:t>
      </w:r>
      <w:r w:rsidR="00494907" w:rsidRPr="00721775">
        <w:rPr>
          <w:rFonts w:cstheme="minorHAnsi"/>
        </w:rPr>
        <w:t xml:space="preserve"> </w:t>
      </w:r>
      <w:r w:rsidRPr="00721775">
        <w:rPr>
          <w:rFonts w:cstheme="minorHAnsi"/>
        </w:rPr>
        <w:t>However, several brands without models at 3.0 stars have at least one model at 2.5 stars, so with minor technical improvements it is likely that more brands will be able to remain on the market.</w:t>
      </w:r>
    </w:p>
    <w:p w14:paraId="6086DBA3" w14:textId="77777777" w:rsidR="002F5AA0" w:rsidRPr="00721775" w:rsidRDefault="002F5AA0" w:rsidP="002F5AA0">
      <w:pPr>
        <w:tabs>
          <w:tab w:val="left" w:pos="2160"/>
        </w:tabs>
        <w:rPr>
          <w:rFonts w:cstheme="minorHAnsi"/>
        </w:rPr>
      </w:pPr>
      <w:r w:rsidRPr="00721775">
        <w:rPr>
          <w:rFonts w:cstheme="minorHAnsi"/>
        </w:rPr>
        <w:t>Table 18 indicates that a minimum WES level of 3.0 would have less impact on the TL market than the Consultation RIS had previously estimated for a minimum WES level of 2.5:</w:t>
      </w:r>
    </w:p>
    <w:p w14:paraId="6086DBA4" w14:textId="77777777" w:rsidR="002F5AA0" w:rsidRPr="00721775" w:rsidRDefault="002F5AA0" w:rsidP="00B03878">
      <w:pPr>
        <w:pStyle w:val="ListBullet"/>
        <w:rPr>
          <w:rFonts w:cstheme="minorHAnsi"/>
        </w:rPr>
      </w:pPr>
      <w:r w:rsidRPr="00721775">
        <w:rPr>
          <w:rFonts w:cstheme="minorHAnsi"/>
        </w:rPr>
        <w:t>The Consultation RIS estimated that a minimum WES of 2.5 would have excluded about 67 per cent of TL models; now it would exclude 52 per cent of models.</w:t>
      </w:r>
      <w:r w:rsidR="00494907" w:rsidRPr="00721775">
        <w:rPr>
          <w:rFonts w:cstheme="minorHAnsi"/>
        </w:rPr>
        <w:t xml:space="preserve"> </w:t>
      </w:r>
      <w:r w:rsidRPr="00721775">
        <w:rPr>
          <w:rFonts w:cstheme="minorHAnsi"/>
        </w:rPr>
        <w:t>A minimum WES level of 3.0 would exclude 57 per cent of models;</w:t>
      </w:r>
    </w:p>
    <w:p w14:paraId="6086DBA5" w14:textId="77777777" w:rsidR="002F5AA0" w:rsidRPr="00721775" w:rsidRDefault="002F5AA0" w:rsidP="00B03878">
      <w:pPr>
        <w:pStyle w:val="ListBullet"/>
        <w:rPr>
          <w:rFonts w:cstheme="minorHAnsi"/>
        </w:rPr>
      </w:pPr>
      <w:r w:rsidRPr="00721775">
        <w:rPr>
          <w:rFonts w:cstheme="minorHAnsi"/>
        </w:rPr>
        <w:t>The Consultation RIS estimated that a minimum WES of 2.5 would have excluded about 36 per cent of TL sales; now it would exclude 27 per cent.</w:t>
      </w:r>
      <w:r w:rsidR="00494907" w:rsidRPr="00721775">
        <w:rPr>
          <w:rFonts w:cstheme="minorHAnsi"/>
        </w:rPr>
        <w:t xml:space="preserve"> </w:t>
      </w:r>
      <w:r w:rsidRPr="00721775">
        <w:rPr>
          <w:rFonts w:cstheme="minorHAnsi"/>
        </w:rPr>
        <w:t>A minimum WES level of 3.0 would exclude 29 per cent of sales.</w:t>
      </w:r>
    </w:p>
    <w:p w14:paraId="6086DBA6" w14:textId="77777777" w:rsidR="002F5AA0" w:rsidRPr="00721775" w:rsidRDefault="002F5AA0" w:rsidP="00B03878">
      <w:pPr>
        <w:rPr>
          <w:rFonts w:cstheme="minorHAnsi"/>
        </w:rPr>
      </w:pPr>
      <w:r w:rsidRPr="00721775">
        <w:rPr>
          <w:rFonts w:cstheme="minorHAnsi"/>
        </w:rPr>
        <w:t>In other words, if a minimum WES level of 2.5 met the criteria of market acceptability proposed in the Consultation RIS, then 3.0 would meet the same criteria now.</w:t>
      </w:r>
    </w:p>
    <w:p w14:paraId="6086DBA7" w14:textId="77777777" w:rsidR="002F5AA0" w:rsidRPr="00721775" w:rsidRDefault="002F5AA0" w:rsidP="002F5AA0">
      <w:pPr>
        <w:pStyle w:val="Caption"/>
        <w:rPr>
          <w:rFonts w:asciiTheme="minorHAnsi" w:hAnsiTheme="minorHAnsi" w:cstheme="minorHAnsi"/>
        </w:rPr>
      </w:pPr>
      <w:bookmarkStart w:id="99" w:name="_Toc497407494"/>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18</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Percentage of TL and FL CWs passing each minimum WES level</w:t>
      </w:r>
      <w:bookmarkEnd w:id="9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8-column table listing models and sales and showing their rates of passing in consultation RIS at 2.0 and 2.5, and latest data at quarter 4 2008 at 2.0, 2.5, 3.0, 3.5, and 4.0."/>
      </w:tblPr>
      <w:tblGrid>
        <w:gridCol w:w="1188"/>
        <w:gridCol w:w="1125"/>
        <w:gridCol w:w="1126"/>
        <w:gridCol w:w="1125"/>
        <w:gridCol w:w="1126"/>
        <w:gridCol w:w="1125"/>
        <w:gridCol w:w="1126"/>
        <w:gridCol w:w="1126"/>
      </w:tblGrid>
      <w:tr w:rsidR="000D2C12" w:rsidRPr="00721775" w14:paraId="6086DBB0" w14:textId="77777777" w:rsidTr="000D2C12">
        <w:trPr>
          <w:cantSplit/>
          <w:tblHeader/>
        </w:trPr>
        <w:tc>
          <w:tcPr>
            <w:tcW w:w="1188" w:type="dxa"/>
          </w:tcPr>
          <w:p w14:paraId="6086DBA8" w14:textId="77777777" w:rsidR="000D2C12" w:rsidRPr="00721775" w:rsidRDefault="000D2C12" w:rsidP="000D2C12">
            <w:pPr>
              <w:pStyle w:val="TableHeading"/>
              <w:rPr>
                <w:rFonts w:cstheme="minorHAnsi"/>
              </w:rPr>
            </w:pPr>
            <w:r w:rsidRPr="00721775">
              <w:rPr>
                <w:rFonts w:cstheme="minorHAnsi"/>
              </w:rPr>
              <w:t>Models</w:t>
            </w:r>
          </w:p>
        </w:tc>
        <w:tc>
          <w:tcPr>
            <w:tcW w:w="1125" w:type="dxa"/>
          </w:tcPr>
          <w:p w14:paraId="6086DBA9" w14:textId="77777777" w:rsidR="000D2C12" w:rsidRPr="00721775" w:rsidRDefault="000D2C12" w:rsidP="00920336">
            <w:pPr>
              <w:pStyle w:val="TableHeading"/>
              <w:jc w:val="center"/>
              <w:rPr>
                <w:rFonts w:cstheme="minorHAnsi"/>
                <w:bCs/>
              </w:rPr>
            </w:pPr>
            <w:r w:rsidRPr="00721775">
              <w:rPr>
                <w:rFonts w:cstheme="minorHAnsi"/>
                <w:bCs/>
              </w:rPr>
              <w:t>Consultation RIS</w:t>
            </w:r>
            <w:r w:rsidRPr="00721775">
              <w:rPr>
                <w:rFonts w:cstheme="minorHAnsi"/>
                <w:bCs/>
              </w:rPr>
              <w:br/>
              <w:t>2.0</w:t>
            </w:r>
          </w:p>
        </w:tc>
        <w:tc>
          <w:tcPr>
            <w:tcW w:w="1126" w:type="dxa"/>
          </w:tcPr>
          <w:p w14:paraId="6086DBAA" w14:textId="77777777" w:rsidR="000D2C12" w:rsidRPr="00721775" w:rsidRDefault="000D2C12" w:rsidP="00920336">
            <w:pPr>
              <w:pStyle w:val="TableHeading"/>
              <w:jc w:val="center"/>
              <w:rPr>
                <w:rFonts w:cstheme="minorHAnsi"/>
                <w:bCs/>
              </w:rPr>
            </w:pPr>
            <w:r w:rsidRPr="00721775">
              <w:rPr>
                <w:rFonts w:cstheme="minorHAnsi"/>
                <w:bCs/>
              </w:rPr>
              <w:t>Consultation RIS</w:t>
            </w:r>
            <w:r w:rsidRPr="00721775">
              <w:rPr>
                <w:rFonts w:cstheme="minorHAnsi"/>
                <w:bCs/>
              </w:rPr>
              <w:br/>
              <w:t>2.5</w:t>
            </w:r>
          </w:p>
        </w:tc>
        <w:tc>
          <w:tcPr>
            <w:tcW w:w="1125" w:type="dxa"/>
          </w:tcPr>
          <w:p w14:paraId="6086DBAB" w14:textId="77777777" w:rsidR="000D2C12" w:rsidRPr="00721775" w:rsidRDefault="000D2C12" w:rsidP="00920336">
            <w:pPr>
              <w:pStyle w:val="TableHeading"/>
              <w:jc w:val="center"/>
              <w:rPr>
                <w:rFonts w:cstheme="minorHAnsi"/>
                <w:bCs/>
              </w:rPr>
            </w:pPr>
            <w:r w:rsidRPr="00721775">
              <w:rPr>
                <w:rFonts w:cstheme="minorHAnsi"/>
                <w:bCs/>
              </w:rPr>
              <w:t>Latest Data (Q4 2008)</w:t>
            </w:r>
            <w:r w:rsidRPr="00721775">
              <w:rPr>
                <w:rFonts w:cstheme="minorHAnsi"/>
                <w:bCs/>
              </w:rPr>
              <w:br/>
              <w:t>2.0</w:t>
            </w:r>
          </w:p>
        </w:tc>
        <w:tc>
          <w:tcPr>
            <w:tcW w:w="1126" w:type="dxa"/>
          </w:tcPr>
          <w:p w14:paraId="6086DBAC" w14:textId="77777777" w:rsidR="000D2C12" w:rsidRPr="00721775" w:rsidRDefault="000D2C12" w:rsidP="00920336">
            <w:pPr>
              <w:pStyle w:val="TableHeading"/>
              <w:jc w:val="center"/>
              <w:rPr>
                <w:rFonts w:cstheme="minorHAnsi"/>
                <w:bCs/>
              </w:rPr>
            </w:pPr>
            <w:r w:rsidRPr="00721775">
              <w:rPr>
                <w:rFonts w:cstheme="minorHAnsi"/>
                <w:bCs/>
              </w:rPr>
              <w:t>Latest Data (Q4 2008)</w:t>
            </w:r>
            <w:r w:rsidRPr="00721775">
              <w:rPr>
                <w:rFonts w:cstheme="minorHAnsi"/>
                <w:bCs/>
              </w:rPr>
              <w:br/>
              <w:t>2.5</w:t>
            </w:r>
          </w:p>
        </w:tc>
        <w:tc>
          <w:tcPr>
            <w:tcW w:w="1125" w:type="dxa"/>
          </w:tcPr>
          <w:p w14:paraId="6086DBAD" w14:textId="77777777" w:rsidR="000D2C12" w:rsidRPr="00721775" w:rsidRDefault="000D2C12" w:rsidP="00920336">
            <w:pPr>
              <w:pStyle w:val="TableHeading"/>
              <w:jc w:val="center"/>
              <w:rPr>
                <w:rFonts w:cstheme="minorHAnsi"/>
                <w:bCs/>
              </w:rPr>
            </w:pPr>
            <w:r w:rsidRPr="00721775">
              <w:rPr>
                <w:rFonts w:cstheme="minorHAnsi"/>
                <w:bCs/>
              </w:rPr>
              <w:t>Latest Data (Q4 2008)</w:t>
            </w:r>
            <w:r w:rsidRPr="00721775">
              <w:rPr>
                <w:rFonts w:cstheme="minorHAnsi"/>
                <w:bCs/>
              </w:rPr>
              <w:br/>
              <w:t>3.0</w:t>
            </w:r>
          </w:p>
        </w:tc>
        <w:tc>
          <w:tcPr>
            <w:tcW w:w="1126" w:type="dxa"/>
          </w:tcPr>
          <w:p w14:paraId="6086DBAE" w14:textId="77777777" w:rsidR="000D2C12" w:rsidRPr="00721775" w:rsidRDefault="000D2C12" w:rsidP="00920336">
            <w:pPr>
              <w:pStyle w:val="TableHeading"/>
              <w:jc w:val="center"/>
              <w:rPr>
                <w:rFonts w:cstheme="minorHAnsi"/>
                <w:bCs/>
              </w:rPr>
            </w:pPr>
            <w:r w:rsidRPr="00721775">
              <w:rPr>
                <w:rFonts w:cstheme="minorHAnsi"/>
                <w:bCs/>
              </w:rPr>
              <w:t>Latest Data (Q4 2008)</w:t>
            </w:r>
            <w:r w:rsidRPr="00721775">
              <w:rPr>
                <w:rFonts w:cstheme="minorHAnsi"/>
                <w:bCs/>
              </w:rPr>
              <w:br/>
              <w:t>3.5</w:t>
            </w:r>
          </w:p>
        </w:tc>
        <w:tc>
          <w:tcPr>
            <w:tcW w:w="1126" w:type="dxa"/>
          </w:tcPr>
          <w:p w14:paraId="6086DBAF" w14:textId="77777777" w:rsidR="000D2C12" w:rsidRPr="00721775" w:rsidRDefault="000D2C12" w:rsidP="00920336">
            <w:pPr>
              <w:pStyle w:val="TableHeading"/>
              <w:jc w:val="center"/>
              <w:rPr>
                <w:rFonts w:cstheme="minorHAnsi"/>
                <w:bCs/>
              </w:rPr>
            </w:pPr>
            <w:r w:rsidRPr="00721775">
              <w:rPr>
                <w:rFonts w:cstheme="minorHAnsi"/>
                <w:bCs/>
              </w:rPr>
              <w:t>Latest Data (Q4 2008)</w:t>
            </w:r>
            <w:r w:rsidRPr="00721775">
              <w:rPr>
                <w:rFonts w:cstheme="minorHAnsi"/>
                <w:bCs/>
              </w:rPr>
              <w:br/>
              <w:t>4.0</w:t>
            </w:r>
          </w:p>
        </w:tc>
      </w:tr>
      <w:tr w:rsidR="000D2C12" w:rsidRPr="00721775" w14:paraId="6086DBB9" w14:textId="77777777" w:rsidTr="000D2C12">
        <w:trPr>
          <w:cantSplit/>
        </w:trPr>
        <w:tc>
          <w:tcPr>
            <w:tcW w:w="1188" w:type="dxa"/>
          </w:tcPr>
          <w:p w14:paraId="6086DBB1" w14:textId="77777777" w:rsidR="000D2C12" w:rsidRPr="00721775" w:rsidRDefault="000D2C12" w:rsidP="000D2C12">
            <w:pPr>
              <w:pStyle w:val="TableText"/>
              <w:rPr>
                <w:rFonts w:cstheme="minorHAnsi"/>
              </w:rPr>
            </w:pPr>
            <w:r w:rsidRPr="00721775">
              <w:rPr>
                <w:rFonts w:cstheme="minorHAnsi"/>
              </w:rPr>
              <w:t xml:space="preserve">TL models </w:t>
            </w:r>
          </w:p>
        </w:tc>
        <w:tc>
          <w:tcPr>
            <w:tcW w:w="1125" w:type="dxa"/>
          </w:tcPr>
          <w:p w14:paraId="6086DBB2" w14:textId="77777777" w:rsidR="000D2C12" w:rsidRPr="00721775" w:rsidRDefault="000D2C12" w:rsidP="00920336">
            <w:pPr>
              <w:pStyle w:val="TableText"/>
              <w:jc w:val="center"/>
              <w:rPr>
                <w:rFonts w:cstheme="minorHAnsi"/>
              </w:rPr>
            </w:pPr>
            <w:r w:rsidRPr="00721775">
              <w:rPr>
                <w:rFonts w:cstheme="minorHAnsi"/>
              </w:rPr>
              <w:t>56%</w:t>
            </w:r>
          </w:p>
        </w:tc>
        <w:tc>
          <w:tcPr>
            <w:tcW w:w="1126" w:type="dxa"/>
          </w:tcPr>
          <w:p w14:paraId="6086DBB3" w14:textId="77777777" w:rsidR="000D2C12" w:rsidRPr="00721775" w:rsidRDefault="000D2C12" w:rsidP="00920336">
            <w:pPr>
              <w:pStyle w:val="TableText"/>
              <w:jc w:val="center"/>
              <w:rPr>
                <w:rFonts w:cstheme="minorHAnsi"/>
              </w:rPr>
            </w:pPr>
            <w:r w:rsidRPr="00721775">
              <w:rPr>
                <w:rFonts w:cstheme="minorHAnsi"/>
              </w:rPr>
              <w:t>33%</w:t>
            </w:r>
          </w:p>
        </w:tc>
        <w:tc>
          <w:tcPr>
            <w:tcW w:w="1125" w:type="dxa"/>
          </w:tcPr>
          <w:p w14:paraId="6086DBB4" w14:textId="77777777" w:rsidR="000D2C12" w:rsidRPr="00721775" w:rsidRDefault="000D2C12" w:rsidP="00920336">
            <w:pPr>
              <w:pStyle w:val="TableText"/>
              <w:jc w:val="center"/>
              <w:rPr>
                <w:rFonts w:cstheme="minorHAnsi"/>
              </w:rPr>
            </w:pPr>
            <w:r w:rsidRPr="00721775">
              <w:rPr>
                <w:rFonts w:cstheme="minorHAnsi"/>
              </w:rPr>
              <w:t>67%</w:t>
            </w:r>
          </w:p>
        </w:tc>
        <w:tc>
          <w:tcPr>
            <w:tcW w:w="1126" w:type="dxa"/>
          </w:tcPr>
          <w:p w14:paraId="6086DBB5" w14:textId="77777777" w:rsidR="000D2C12" w:rsidRPr="00721775" w:rsidRDefault="000D2C12" w:rsidP="00920336">
            <w:pPr>
              <w:pStyle w:val="TableText"/>
              <w:jc w:val="center"/>
              <w:rPr>
                <w:rFonts w:cstheme="minorHAnsi"/>
              </w:rPr>
            </w:pPr>
            <w:r w:rsidRPr="00721775">
              <w:rPr>
                <w:rFonts w:cstheme="minorHAnsi"/>
              </w:rPr>
              <w:t>48%</w:t>
            </w:r>
          </w:p>
        </w:tc>
        <w:tc>
          <w:tcPr>
            <w:tcW w:w="1125" w:type="dxa"/>
          </w:tcPr>
          <w:p w14:paraId="6086DBB6" w14:textId="77777777" w:rsidR="000D2C12" w:rsidRPr="00721775" w:rsidRDefault="000D2C12" w:rsidP="00920336">
            <w:pPr>
              <w:pStyle w:val="TableText"/>
              <w:jc w:val="center"/>
              <w:rPr>
                <w:rFonts w:cstheme="minorHAnsi"/>
              </w:rPr>
            </w:pPr>
            <w:r w:rsidRPr="00721775">
              <w:rPr>
                <w:rFonts w:cstheme="minorHAnsi"/>
              </w:rPr>
              <w:t>43%</w:t>
            </w:r>
          </w:p>
        </w:tc>
        <w:tc>
          <w:tcPr>
            <w:tcW w:w="1126" w:type="dxa"/>
          </w:tcPr>
          <w:p w14:paraId="6086DBB7" w14:textId="77777777" w:rsidR="000D2C12" w:rsidRPr="00721775" w:rsidRDefault="000D2C12" w:rsidP="00920336">
            <w:pPr>
              <w:pStyle w:val="TableText"/>
              <w:jc w:val="center"/>
              <w:rPr>
                <w:rFonts w:cstheme="minorHAnsi"/>
              </w:rPr>
            </w:pPr>
            <w:r w:rsidRPr="00721775">
              <w:rPr>
                <w:rFonts w:cstheme="minorHAnsi"/>
              </w:rPr>
              <w:t>14%</w:t>
            </w:r>
          </w:p>
        </w:tc>
        <w:tc>
          <w:tcPr>
            <w:tcW w:w="1126" w:type="dxa"/>
          </w:tcPr>
          <w:p w14:paraId="6086DBB8" w14:textId="77777777" w:rsidR="000D2C12" w:rsidRPr="00721775" w:rsidRDefault="000D2C12" w:rsidP="00920336">
            <w:pPr>
              <w:pStyle w:val="TableText"/>
              <w:jc w:val="center"/>
              <w:rPr>
                <w:rFonts w:cstheme="minorHAnsi"/>
              </w:rPr>
            </w:pPr>
            <w:r w:rsidRPr="00721775">
              <w:rPr>
                <w:rFonts w:cstheme="minorHAnsi"/>
              </w:rPr>
              <w:t>14%</w:t>
            </w:r>
          </w:p>
        </w:tc>
      </w:tr>
      <w:tr w:rsidR="000D2C12" w:rsidRPr="00721775" w14:paraId="6086DBC2" w14:textId="77777777" w:rsidTr="000D2C12">
        <w:trPr>
          <w:cantSplit/>
        </w:trPr>
        <w:tc>
          <w:tcPr>
            <w:tcW w:w="1188" w:type="dxa"/>
          </w:tcPr>
          <w:p w14:paraId="6086DBBA" w14:textId="77777777" w:rsidR="000D2C12" w:rsidRPr="00721775" w:rsidRDefault="000D2C12" w:rsidP="000D2C12">
            <w:pPr>
              <w:pStyle w:val="TableText"/>
              <w:rPr>
                <w:rFonts w:cstheme="minorHAnsi"/>
              </w:rPr>
            </w:pPr>
            <w:r w:rsidRPr="00721775">
              <w:rPr>
                <w:rFonts w:cstheme="minorHAnsi"/>
              </w:rPr>
              <w:t xml:space="preserve">TL sales </w:t>
            </w:r>
          </w:p>
        </w:tc>
        <w:tc>
          <w:tcPr>
            <w:tcW w:w="1125" w:type="dxa"/>
          </w:tcPr>
          <w:p w14:paraId="6086DBBB" w14:textId="77777777" w:rsidR="000D2C12" w:rsidRPr="00721775" w:rsidRDefault="000D2C12" w:rsidP="00920336">
            <w:pPr>
              <w:pStyle w:val="TableText"/>
              <w:jc w:val="center"/>
              <w:rPr>
                <w:rFonts w:cstheme="minorHAnsi"/>
              </w:rPr>
            </w:pPr>
            <w:r w:rsidRPr="00721775">
              <w:rPr>
                <w:rFonts w:cstheme="minorHAnsi"/>
              </w:rPr>
              <w:t>70%</w:t>
            </w:r>
          </w:p>
        </w:tc>
        <w:tc>
          <w:tcPr>
            <w:tcW w:w="1126" w:type="dxa"/>
          </w:tcPr>
          <w:p w14:paraId="6086DBBC" w14:textId="77777777" w:rsidR="000D2C12" w:rsidRPr="00721775" w:rsidRDefault="000D2C12" w:rsidP="00920336">
            <w:pPr>
              <w:pStyle w:val="TableText"/>
              <w:jc w:val="center"/>
              <w:rPr>
                <w:rFonts w:cstheme="minorHAnsi"/>
              </w:rPr>
            </w:pPr>
            <w:r w:rsidRPr="00721775">
              <w:rPr>
                <w:rFonts w:cstheme="minorHAnsi"/>
              </w:rPr>
              <w:t>64%</w:t>
            </w:r>
          </w:p>
        </w:tc>
        <w:tc>
          <w:tcPr>
            <w:tcW w:w="1125" w:type="dxa"/>
          </w:tcPr>
          <w:p w14:paraId="6086DBBD" w14:textId="77777777" w:rsidR="000D2C12" w:rsidRPr="00721775" w:rsidRDefault="000D2C12" w:rsidP="00920336">
            <w:pPr>
              <w:pStyle w:val="TableText"/>
              <w:jc w:val="center"/>
              <w:rPr>
                <w:rFonts w:cstheme="minorHAnsi"/>
              </w:rPr>
            </w:pPr>
            <w:r w:rsidRPr="00721775">
              <w:rPr>
                <w:rFonts w:cstheme="minorHAnsi"/>
              </w:rPr>
              <w:t>85%</w:t>
            </w:r>
          </w:p>
        </w:tc>
        <w:tc>
          <w:tcPr>
            <w:tcW w:w="1126" w:type="dxa"/>
          </w:tcPr>
          <w:p w14:paraId="6086DBBE" w14:textId="77777777" w:rsidR="000D2C12" w:rsidRPr="00721775" w:rsidRDefault="000D2C12" w:rsidP="00920336">
            <w:pPr>
              <w:pStyle w:val="TableText"/>
              <w:jc w:val="center"/>
              <w:rPr>
                <w:rFonts w:cstheme="minorHAnsi"/>
              </w:rPr>
            </w:pPr>
            <w:r w:rsidRPr="00721775">
              <w:rPr>
                <w:rFonts w:cstheme="minorHAnsi"/>
              </w:rPr>
              <w:t>73%</w:t>
            </w:r>
          </w:p>
        </w:tc>
        <w:tc>
          <w:tcPr>
            <w:tcW w:w="1125" w:type="dxa"/>
          </w:tcPr>
          <w:p w14:paraId="6086DBBF" w14:textId="77777777" w:rsidR="000D2C12" w:rsidRPr="00721775" w:rsidRDefault="000D2C12" w:rsidP="00920336">
            <w:pPr>
              <w:pStyle w:val="TableText"/>
              <w:jc w:val="center"/>
              <w:rPr>
                <w:rFonts w:cstheme="minorHAnsi"/>
              </w:rPr>
            </w:pPr>
            <w:r w:rsidRPr="00721775">
              <w:rPr>
                <w:rFonts w:cstheme="minorHAnsi"/>
              </w:rPr>
              <w:t>71%</w:t>
            </w:r>
          </w:p>
        </w:tc>
        <w:tc>
          <w:tcPr>
            <w:tcW w:w="1126" w:type="dxa"/>
          </w:tcPr>
          <w:p w14:paraId="6086DBC0" w14:textId="77777777" w:rsidR="000D2C12" w:rsidRPr="00721775" w:rsidRDefault="000D2C12" w:rsidP="00920336">
            <w:pPr>
              <w:pStyle w:val="TableText"/>
              <w:jc w:val="center"/>
              <w:rPr>
                <w:rFonts w:cstheme="minorHAnsi"/>
              </w:rPr>
            </w:pPr>
            <w:r w:rsidRPr="00721775">
              <w:rPr>
                <w:rFonts w:cstheme="minorHAnsi"/>
              </w:rPr>
              <w:t>44%</w:t>
            </w:r>
          </w:p>
        </w:tc>
        <w:tc>
          <w:tcPr>
            <w:tcW w:w="1126" w:type="dxa"/>
          </w:tcPr>
          <w:p w14:paraId="6086DBC1" w14:textId="77777777" w:rsidR="000D2C12" w:rsidRPr="00721775" w:rsidRDefault="000D2C12" w:rsidP="00920336">
            <w:pPr>
              <w:pStyle w:val="TableText"/>
              <w:jc w:val="center"/>
              <w:rPr>
                <w:rFonts w:cstheme="minorHAnsi"/>
              </w:rPr>
            </w:pPr>
            <w:r w:rsidRPr="00721775">
              <w:rPr>
                <w:rFonts w:cstheme="minorHAnsi"/>
              </w:rPr>
              <w:t>44%</w:t>
            </w:r>
          </w:p>
        </w:tc>
      </w:tr>
      <w:tr w:rsidR="000D2C12" w:rsidRPr="00721775" w14:paraId="6086DBCB" w14:textId="77777777" w:rsidTr="000D2C12">
        <w:trPr>
          <w:cantSplit/>
        </w:trPr>
        <w:tc>
          <w:tcPr>
            <w:tcW w:w="1188" w:type="dxa"/>
          </w:tcPr>
          <w:p w14:paraId="6086DBC3" w14:textId="77777777" w:rsidR="000D2C12" w:rsidRPr="00721775" w:rsidRDefault="000D2C12" w:rsidP="000D2C12">
            <w:pPr>
              <w:pStyle w:val="TableText"/>
              <w:rPr>
                <w:rFonts w:cstheme="minorHAnsi"/>
              </w:rPr>
            </w:pPr>
            <w:r w:rsidRPr="00721775">
              <w:rPr>
                <w:rFonts w:cstheme="minorHAnsi"/>
              </w:rPr>
              <w:t>FL models</w:t>
            </w:r>
          </w:p>
        </w:tc>
        <w:tc>
          <w:tcPr>
            <w:tcW w:w="1125" w:type="dxa"/>
          </w:tcPr>
          <w:p w14:paraId="6086DBC4" w14:textId="77777777" w:rsidR="000D2C12" w:rsidRPr="00721775" w:rsidRDefault="000D2C12" w:rsidP="00920336">
            <w:pPr>
              <w:pStyle w:val="TableText"/>
              <w:jc w:val="center"/>
              <w:rPr>
                <w:rFonts w:cstheme="minorHAnsi"/>
              </w:rPr>
            </w:pPr>
            <w:r w:rsidRPr="00721775">
              <w:rPr>
                <w:rFonts w:cstheme="minorHAnsi"/>
              </w:rPr>
              <w:t>100%</w:t>
            </w:r>
          </w:p>
        </w:tc>
        <w:tc>
          <w:tcPr>
            <w:tcW w:w="1126" w:type="dxa"/>
          </w:tcPr>
          <w:p w14:paraId="6086DBC5" w14:textId="77777777" w:rsidR="000D2C12" w:rsidRPr="00721775" w:rsidRDefault="000D2C12" w:rsidP="00920336">
            <w:pPr>
              <w:pStyle w:val="TableText"/>
              <w:jc w:val="center"/>
              <w:rPr>
                <w:rFonts w:cstheme="minorHAnsi"/>
              </w:rPr>
            </w:pPr>
            <w:r w:rsidRPr="00721775">
              <w:rPr>
                <w:rFonts w:cstheme="minorHAnsi"/>
              </w:rPr>
              <w:t>100%</w:t>
            </w:r>
          </w:p>
        </w:tc>
        <w:tc>
          <w:tcPr>
            <w:tcW w:w="1125" w:type="dxa"/>
          </w:tcPr>
          <w:p w14:paraId="6086DBC6" w14:textId="77777777" w:rsidR="000D2C12" w:rsidRPr="00721775" w:rsidRDefault="000D2C12" w:rsidP="00920336">
            <w:pPr>
              <w:pStyle w:val="TableText"/>
              <w:jc w:val="center"/>
              <w:rPr>
                <w:rFonts w:cstheme="minorHAnsi"/>
              </w:rPr>
            </w:pPr>
            <w:r w:rsidRPr="00721775">
              <w:rPr>
                <w:rFonts w:cstheme="minorHAnsi"/>
              </w:rPr>
              <w:t>100%</w:t>
            </w:r>
          </w:p>
        </w:tc>
        <w:tc>
          <w:tcPr>
            <w:tcW w:w="1126" w:type="dxa"/>
          </w:tcPr>
          <w:p w14:paraId="6086DBC7" w14:textId="77777777" w:rsidR="000D2C12" w:rsidRPr="00721775" w:rsidRDefault="000D2C12" w:rsidP="00920336">
            <w:pPr>
              <w:pStyle w:val="TableText"/>
              <w:jc w:val="center"/>
              <w:rPr>
                <w:rFonts w:cstheme="minorHAnsi"/>
              </w:rPr>
            </w:pPr>
            <w:r w:rsidRPr="00721775">
              <w:rPr>
                <w:rFonts w:cstheme="minorHAnsi"/>
              </w:rPr>
              <w:t>100%</w:t>
            </w:r>
          </w:p>
        </w:tc>
        <w:tc>
          <w:tcPr>
            <w:tcW w:w="1125" w:type="dxa"/>
          </w:tcPr>
          <w:p w14:paraId="6086DBC8" w14:textId="77777777" w:rsidR="000D2C12" w:rsidRPr="00721775" w:rsidRDefault="000D2C12" w:rsidP="00920336">
            <w:pPr>
              <w:pStyle w:val="TableText"/>
              <w:jc w:val="center"/>
              <w:rPr>
                <w:rFonts w:cstheme="minorHAnsi"/>
              </w:rPr>
            </w:pPr>
            <w:r w:rsidRPr="00721775">
              <w:rPr>
                <w:rFonts w:cstheme="minorHAnsi"/>
              </w:rPr>
              <w:t>100%</w:t>
            </w:r>
          </w:p>
        </w:tc>
        <w:tc>
          <w:tcPr>
            <w:tcW w:w="1126" w:type="dxa"/>
          </w:tcPr>
          <w:p w14:paraId="6086DBC9" w14:textId="77777777" w:rsidR="000D2C12" w:rsidRPr="00721775" w:rsidRDefault="000D2C12" w:rsidP="00920336">
            <w:pPr>
              <w:pStyle w:val="TableText"/>
              <w:jc w:val="center"/>
              <w:rPr>
                <w:rFonts w:cstheme="minorHAnsi"/>
              </w:rPr>
            </w:pPr>
            <w:r w:rsidRPr="00721775">
              <w:rPr>
                <w:rFonts w:cstheme="minorHAnsi"/>
              </w:rPr>
              <w:t>97%</w:t>
            </w:r>
          </w:p>
        </w:tc>
        <w:tc>
          <w:tcPr>
            <w:tcW w:w="1126" w:type="dxa"/>
          </w:tcPr>
          <w:p w14:paraId="6086DBCA" w14:textId="77777777" w:rsidR="000D2C12" w:rsidRPr="00721775" w:rsidRDefault="000D2C12" w:rsidP="00920336">
            <w:pPr>
              <w:pStyle w:val="TableText"/>
              <w:jc w:val="center"/>
              <w:rPr>
                <w:rFonts w:cstheme="minorHAnsi"/>
              </w:rPr>
            </w:pPr>
            <w:r w:rsidRPr="00721775">
              <w:rPr>
                <w:rFonts w:cstheme="minorHAnsi"/>
              </w:rPr>
              <w:t>91%</w:t>
            </w:r>
          </w:p>
        </w:tc>
      </w:tr>
      <w:tr w:rsidR="000D2C12" w:rsidRPr="00721775" w14:paraId="6086DBD4" w14:textId="77777777" w:rsidTr="000D2C12">
        <w:trPr>
          <w:cantSplit/>
        </w:trPr>
        <w:tc>
          <w:tcPr>
            <w:tcW w:w="1188" w:type="dxa"/>
          </w:tcPr>
          <w:p w14:paraId="6086DBCC" w14:textId="77777777" w:rsidR="000D2C12" w:rsidRPr="00721775" w:rsidRDefault="000D2C12" w:rsidP="000D2C12">
            <w:pPr>
              <w:pStyle w:val="TableText"/>
              <w:rPr>
                <w:rFonts w:cstheme="minorHAnsi"/>
              </w:rPr>
            </w:pPr>
            <w:r w:rsidRPr="00721775">
              <w:rPr>
                <w:rFonts w:cstheme="minorHAnsi"/>
              </w:rPr>
              <w:t>FL sales</w:t>
            </w:r>
          </w:p>
        </w:tc>
        <w:tc>
          <w:tcPr>
            <w:tcW w:w="1125" w:type="dxa"/>
          </w:tcPr>
          <w:p w14:paraId="6086DBCD" w14:textId="77777777" w:rsidR="000D2C12" w:rsidRPr="00721775" w:rsidRDefault="000D2C12" w:rsidP="00920336">
            <w:pPr>
              <w:pStyle w:val="TableText"/>
              <w:jc w:val="center"/>
              <w:rPr>
                <w:rFonts w:cstheme="minorHAnsi"/>
              </w:rPr>
            </w:pPr>
            <w:r w:rsidRPr="00721775">
              <w:rPr>
                <w:rFonts w:cstheme="minorHAnsi"/>
              </w:rPr>
              <w:t>100%</w:t>
            </w:r>
          </w:p>
        </w:tc>
        <w:tc>
          <w:tcPr>
            <w:tcW w:w="1126" w:type="dxa"/>
          </w:tcPr>
          <w:p w14:paraId="6086DBCE" w14:textId="77777777" w:rsidR="000D2C12" w:rsidRPr="00721775" w:rsidRDefault="000D2C12" w:rsidP="00920336">
            <w:pPr>
              <w:pStyle w:val="TableText"/>
              <w:jc w:val="center"/>
              <w:rPr>
                <w:rFonts w:cstheme="minorHAnsi"/>
              </w:rPr>
            </w:pPr>
            <w:r w:rsidRPr="00721775">
              <w:rPr>
                <w:rFonts w:cstheme="minorHAnsi"/>
              </w:rPr>
              <w:t>100%</w:t>
            </w:r>
          </w:p>
        </w:tc>
        <w:tc>
          <w:tcPr>
            <w:tcW w:w="1125" w:type="dxa"/>
          </w:tcPr>
          <w:p w14:paraId="6086DBCF" w14:textId="77777777" w:rsidR="000D2C12" w:rsidRPr="00721775" w:rsidRDefault="000D2C12" w:rsidP="00920336">
            <w:pPr>
              <w:pStyle w:val="TableText"/>
              <w:jc w:val="center"/>
              <w:rPr>
                <w:rFonts w:cstheme="minorHAnsi"/>
              </w:rPr>
            </w:pPr>
            <w:r w:rsidRPr="00721775">
              <w:rPr>
                <w:rFonts w:cstheme="minorHAnsi"/>
              </w:rPr>
              <w:t>100%</w:t>
            </w:r>
          </w:p>
        </w:tc>
        <w:tc>
          <w:tcPr>
            <w:tcW w:w="1126" w:type="dxa"/>
          </w:tcPr>
          <w:p w14:paraId="6086DBD0" w14:textId="77777777" w:rsidR="000D2C12" w:rsidRPr="00721775" w:rsidRDefault="000D2C12" w:rsidP="00920336">
            <w:pPr>
              <w:pStyle w:val="TableText"/>
              <w:jc w:val="center"/>
              <w:rPr>
                <w:rFonts w:cstheme="minorHAnsi"/>
              </w:rPr>
            </w:pPr>
            <w:r w:rsidRPr="00721775">
              <w:rPr>
                <w:rFonts w:cstheme="minorHAnsi"/>
              </w:rPr>
              <w:t>100%</w:t>
            </w:r>
          </w:p>
        </w:tc>
        <w:tc>
          <w:tcPr>
            <w:tcW w:w="1125" w:type="dxa"/>
          </w:tcPr>
          <w:p w14:paraId="6086DBD1" w14:textId="77777777" w:rsidR="000D2C12" w:rsidRPr="00721775" w:rsidRDefault="000D2C12" w:rsidP="00920336">
            <w:pPr>
              <w:pStyle w:val="TableText"/>
              <w:jc w:val="center"/>
              <w:rPr>
                <w:rFonts w:cstheme="minorHAnsi"/>
              </w:rPr>
            </w:pPr>
            <w:r w:rsidRPr="00721775">
              <w:rPr>
                <w:rFonts w:cstheme="minorHAnsi"/>
              </w:rPr>
              <w:t>100%</w:t>
            </w:r>
          </w:p>
        </w:tc>
        <w:tc>
          <w:tcPr>
            <w:tcW w:w="1126" w:type="dxa"/>
          </w:tcPr>
          <w:p w14:paraId="6086DBD2" w14:textId="77777777" w:rsidR="000D2C12" w:rsidRPr="00721775" w:rsidRDefault="000D2C12" w:rsidP="00920336">
            <w:pPr>
              <w:pStyle w:val="TableText"/>
              <w:jc w:val="center"/>
              <w:rPr>
                <w:rFonts w:cstheme="minorHAnsi"/>
              </w:rPr>
            </w:pPr>
            <w:r w:rsidRPr="00721775">
              <w:rPr>
                <w:rFonts w:cstheme="minorHAnsi"/>
              </w:rPr>
              <w:t>100%</w:t>
            </w:r>
          </w:p>
        </w:tc>
        <w:tc>
          <w:tcPr>
            <w:tcW w:w="1126" w:type="dxa"/>
          </w:tcPr>
          <w:p w14:paraId="6086DBD3" w14:textId="77777777" w:rsidR="000D2C12" w:rsidRPr="00721775" w:rsidRDefault="000D2C12" w:rsidP="00920336">
            <w:pPr>
              <w:pStyle w:val="TableText"/>
              <w:jc w:val="center"/>
              <w:rPr>
                <w:rFonts w:cstheme="minorHAnsi"/>
              </w:rPr>
            </w:pPr>
            <w:r w:rsidRPr="00721775">
              <w:rPr>
                <w:rFonts w:cstheme="minorHAnsi"/>
              </w:rPr>
              <w:t>99.9%</w:t>
            </w:r>
          </w:p>
        </w:tc>
      </w:tr>
      <w:tr w:rsidR="000D2C12" w:rsidRPr="00721775" w14:paraId="6086DBDD" w14:textId="77777777" w:rsidTr="000D2C12">
        <w:trPr>
          <w:cantSplit/>
        </w:trPr>
        <w:tc>
          <w:tcPr>
            <w:tcW w:w="1188" w:type="dxa"/>
          </w:tcPr>
          <w:p w14:paraId="6086DBD5" w14:textId="77777777" w:rsidR="000D2C12" w:rsidRPr="00721775" w:rsidRDefault="000D2C12" w:rsidP="000D2C12">
            <w:pPr>
              <w:pStyle w:val="TableText"/>
              <w:rPr>
                <w:rFonts w:cstheme="minorHAnsi"/>
              </w:rPr>
            </w:pPr>
            <w:r w:rsidRPr="00721775">
              <w:rPr>
                <w:rFonts w:cstheme="minorHAnsi"/>
              </w:rPr>
              <w:t>All models</w:t>
            </w:r>
          </w:p>
        </w:tc>
        <w:tc>
          <w:tcPr>
            <w:tcW w:w="1125" w:type="dxa"/>
          </w:tcPr>
          <w:p w14:paraId="6086DBD6" w14:textId="77777777" w:rsidR="000D2C12" w:rsidRPr="00721775" w:rsidRDefault="000D2C12" w:rsidP="00920336">
            <w:pPr>
              <w:pStyle w:val="TableText"/>
              <w:jc w:val="center"/>
              <w:rPr>
                <w:rFonts w:cstheme="minorHAnsi"/>
              </w:rPr>
            </w:pPr>
            <w:r w:rsidRPr="00721775">
              <w:rPr>
                <w:rFonts w:cstheme="minorHAnsi"/>
              </w:rPr>
              <w:t>80%</w:t>
            </w:r>
          </w:p>
        </w:tc>
        <w:tc>
          <w:tcPr>
            <w:tcW w:w="1126" w:type="dxa"/>
          </w:tcPr>
          <w:p w14:paraId="6086DBD7" w14:textId="77777777" w:rsidR="000D2C12" w:rsidRPr="00721775" w:rsidRDefault="000D2C12" w:rsidP="00920336">
            <w:pPr>
              <w:pStyle w:val="TableText"/>
              <w:jc w:val="center"/>
              <w:rPr>
                <w:rFonts w:cstheme="minorHAnsi"/>
              </w:rPr>
            </w:pPr>
            <w:r w:rsidRPr="00721775">
              <w:rPr>
                <w:rFonts w:cstheme="minorHAnsi"/>
              </w:rPr>
              <w:t>69%</w:t>
            </w:r>
          </w:p>
        </w:tc>
        <w:tc>
          <w:tcPr>
            <w:tcW w:w="1125" w:type="dxa"/>
          </w:tcPr>
          <w:p w14:paraId="6086DBD8" w14:textId="77777777" w:rsidR="000D2C12" w:rsidRPr="00721775" w:rsidRDefault="000D2C12" w:rsidP="00920336">
            <w:pPr>
              <w:pStyle w:val="TableText"/>
              <w:jc w:val="center"/>
              <w:rPr>
                <w:rFonts w:cstheme="minorHAnsi"/>
              </w:rPr>
            </w:pPr>
            <w:r w:rsidRPr="00721775">
              <w:rPr>
                <w:rFonts w:cstheme="minorHAnsi"/>
              </w:rPr>
              <w:t>86%</w:t>
            </w:r>
          </w:p>
        </w:tc>
        <w:tc>
          <w:tcPr>
            <w:tcW w:w="1126" w:type="dxa"/>
          </w:tcPr>
          <w:p w14:paraId="6086DBD9" w14:textId="77777777" w:rsidR="000D2C12" w:rsidRPr="00721775" w:rsidRDefault="000D2C12" w:rsidP="00920336">
            <w:pPr>
              <w:pStyle w:val="TableText"/>
              <w:jc w:val="center"/>
              <w:rPr>
                <w:rFonts w:cstheme="minorHAnsi"/>
              </w:rPr>
            </w:pPr>
            <w:r w:rsidRPr="00721775">
              <w:rPr>
                <w:rFonts w:cstheme="minorHAnsi"/>
              </w:rPr>
              <w:t>77%</w:t>
            </w:r>
          </w:p>
        </w:tc>
        <w:tc>
          <w:tcPr>
            <w:tcW w:w="1125" w:type="dxa"/>
          </w:tcPr>
          <w:p w14:paraId="6086DBDA" w14:textId="77777777" w:rsidR="000D2C12" w:rsidRPr="00721775" w:rsidRDefault="000D2C12" w:rsidP="00920336">
            <w:pPr>
              <w:pStyle w:val="TableText"/>
              <w:jc w:val="center"/>
              <w:rPr>
                <w:rFonts w:cstheme="minorHAnsi"/>
              </w:rPr>
            </w:pPr>
            <w:r w:rsidRPr="00721775">
              <w:rPr>
                <w:rFonts w:cstheme="minorHAnsi"/>
              </w:rPr>
              <w:t>75%</w:t>
            </w:r>
          </w:p>
        </w:tc>
        <w:tc>
          <w:tcPr>
            <w:tcW w:w="1126" w:type="dxa"/>
          </w:tcPr>
          <w:p w14:paraId="6086DBDB" w14:textId="77777777" w:rsidR="000D2C12" w:rsidRPr="00721775" w:rsidRDefault="000D2C12" w:rsidP="00920336">
            <w:pPr>
              <w:pStyle w:val="TableText"/>
              <w:jc w:val="center"/>
              <w:rPr>
                <w:rFonts w:cstheme="minorHAnsi"/>
              </w:rPr>
            </w:pPr>
            <w:r w:rsidRPr="00721775">
              <w:rPr>
                <w:rFonts w:cstheme="minorHAnsi"/>
              </w:rPr>
              <w:t>62%</w:t>
            </w:r>
          </w:p>
        </w:tc>
        <w:tc>
          <w:tcPr>
            <w:tcW w:w="1126" w:type="dxa"/>
          </w:tcPr>
          <w:p w14:paraId="6086DBDC" w14:textId="77777777" w:rsidR="000D2C12" w:rsidRPr="00721775" w:rsidRDefault="000D2C12" w:rsidP="00920336">
            <w:pPr>
              <w:pStyle w:val="TableText"/>
              <w:jc w:val="center"/>
              <w:rPr>
                <w:rFonts w:cstheme="minorHAnsi"/>
              </w:rPr>
            </w:pPr>
            <w:r w:rsidRPr="00721775">
              <w:rPr>
                <w:rFonts w:cstheme="minorHAnsi"/>
              </w:rPr>
              <w:t>58%</w:t>
            </w:r>
          </w:p>
        </w:tc>
      </w:tr>
      <w:tr w:rsidR="000D2C12" w:rsidRPr="00721775" w14:paraId="6086DBE6" w14:textId="77777777" w:rsidTr="000D2C12">
        <w:trPr>
          <w:cantSplit/>
        </w:trPr>
        <w:tc>
          <w:tcPr>
            <w:tcW w:w="1188" w:type="dxa"/>
          </w:tcPr>
          <w:p w14:paraId="6086DBDE" w14:textId="77777777" w:rsidR="000D2C12" w:rsidRPr="00721775" w:rsidRDefault="000D2C12" w:rsidP="000D2C12">
            <w:pPr>
              <w:pStyle w:val="TableText"/>
              <w:rPr>
                <w:rFonts w:cstheme="minorHAnsi"/>
              </w:rPr>
            </w:pPr>
            <w:r w:rsidRPr="00721775">
              <w:rPr>
                <w:rFonts w:cstheme="minorHAnsi"/>
              </w:rPr>
              <w:t>All sales</w:t>
            </w:r>
          </w:p>
        </w:tc>
        <w:tc>
          <w:tcPr>
            <w:tcW w:w="1125" w:type="dxa"/>
          </w:tcPr>
          <w:p w14:paraId="6086DBDF" w14:textId="77777777" w:rsidR="000D2C12" w:rsidRPr="00721775" w:rsidRDefault="000D2C12" w:rsidP="00920336">
            <w:pPr>
              <w:pStyle w:val="TableText"/>
              <w:jc w:val="center"/>
              <w:rPr>
                <w:rFonts w:cstheme="minorHAnsi"/>
              </w:rPr>
            </w:pPr>
            <w:r w:rsidRPr="00721775">
              <w:rPr>
                <w:rFonts w:cstheme="minorHAnsi"/>
              </w:rPr>
              <w:t>81%</w:t>
            </w:r>
          </w:p>
        </w:tc>
        <w:tc>
          <w:tcPr>
            <w:tcW w:w="1126" w:type="dxa"/>
          </w:tcPr>
          <w:p w14:paraId="6086DBE0" w14:textId="77777777" w:rsidR="000D2C12" w:rsidRPr="00721775" w:rsidRDefault="000D2C12" w:rsidP="00920336">
            <w:pPr>
              <w:pStyle w:val="TableText"/>
              <w:jc w:val="center"/>
              <w:rPr>
                <w:rFonts w:cstheme="minorHAnsi"/>
              </w:rPr>
            </w:pPr>
            <w:r w:rsidRPr="00721775">
              <w:rPr>
                <w:rFonts w:cstheme="minorHAnsi"/>
              </w:rPr>
              <w:t>77%</w:t>
            </w:r>
          </w:p>
        </w:tc>
        <w:tc>
          <w:tcPr>
            <w:tcW w:w="1125" w:type="dxa"/>
          </w:tcPr>
          <w:p w14:paraId="6086DBE1" w14:textId="77777777" w:rsidR="000D2C12" w:rsidRPr="00721775" w:rsidRDefault="000D2C12" w:rsidP="00920336">
            <w:pPr>
              <w:pStyle w:val="TableText"/>
              <w:jc w:val="center"/>
              <w:rPr>
                <w:rFonts w:cstheme="minorHAnsi"/>
              </w:rPr>
            </w:pPr>
            <w:r w:rsidRPr="00721775">
              <w:rPr>
                <w:rFonts w:cstheme="minorHAnsi"/>
              </w:rPr>
              <w:t>92%</w:t>
            </w:r>
          </w:p>
        </w:tc>
        <w:tc>
          <w:tcPr>
            <w:tcW w:w="1126" w:type="dxa"/>
          </w:tcPr>
          <w:p w14:paraId="6086DBE2" w14:textId="77777777" w:rsidR="000D2C12" w:rsidRPr="00721775" w:rsidRDefault="000D2C12" w:rsidP="00920336">
            <w:pPr>
              <w:pStyle w:val="TableText"/>
              <w:jc w:val="center"/>
              <w:rPr>
                <w:rFonts w:cstheme="minorHAnsi"/>
              </w:rPr>
            </w:pPr>
            <w:r w:rsidRPr="00721775">
              <w:rPr>
                <w:rFonts w:cstheme="minorHAnsi"/>
              </w:rPr>
              <w:t>85%</w:t>
            </w:r>
          </w:p>
        </w:tc>
        <w:tc>
          <w:tcPr>
            <w:tcW w:w="1125" w:type="dxa"/>
          </w:tcPr>
          <w:p w14:paraId="6086DBE3" w14:textId="77777777" w:rsidR="000D2C12" w:rsidRPr="00721775" w:rsidRDefault="000D2C12" w:rsidP="00920336">
            <w:pPr>
              <w:pStyle w:val="TableText"/>
              <w:jc w:val="center"/>
              <w:rPr>
                <w:rFonts w:cstheme="minorHAnsi"/>
              </w:rPr>
            </w:pPr>
            <w:r w:rsidRPr="00721775">
              <w:rPr>
                <w:rFonts w:cstheme="minorHAnsi"/>
              </w:rPr>
              <w:t>84%</w:t>
            </w:r>
          </w:p>
        </w:tc>
        <w:tc>
          <w:tcPr>
            <w:tcW w:w="1126" w:type="dxa"/>
          </w:tcPr>
          <w:p w14:paraId="6086DBE4" w14:textId="77777777" w:rsidR="000D2C12" w:rsidRPr="00721775" w:rsidRDefault="000D2C12" w:rsidP="00920336">
            <w:pPr>
              <w:pStyle w:val="TableText"/>
              <w:jc w:val="center"/>
              <w:rPr>
                <w:rFonts w:cstheme="minorHAnsi"/>
              </w:rPr>
            </w:pPr>
            <w:r w:rsidRPr="00721775">
              <w:rPr>
                <w:rFonts w:cstheme="minorHAnsi"/>
              </w:rPr>
              <w:t>69%</w:t>
            </w:r>
          </w:p>
        </w:tc>
        <w:tc>
          <w:tcPr>
            <w:tcW w:w="1126" w:type="dxa"/>
          </w:tcPr>
          <w:p w14:paraId="6086DBE5" w14:textId="77777777" w:rsidR="000D2C12" w:rsidRPr="00721775" w:rsidRDefault="000D2C12" w:rsidP="00920336">
            <w:pPr>
              <w:pStyle w:val="TableText"/>
              <w:jc w:val="center"/>
              <w:rPr>
                <w:rFonts w:cstheme="minorHAnsi"/>
              </w:rPr>
            </w:pPr>
            <w:r w:rsidRPr="00721775">
              <w:rPr>
                <w:rFonts w:cstheme="minorHAnsi"/>
              </w:rPr>
              <w:t>69%</w:t>
            </w:r>
          </w:p>
        </w:tc>
      </w:tr>
    </w:tbl>
    <w:p w14:paraId="6086DBE7" w14:textId="77777777" w:rsidR="002F5AA0" w:rsidRPr="00721775" w:rsidRDefault="002F5AA0" w:rsidP="00D62B45">
      <w:pPr>
        <w:spacing w:before="240"/>
        <w:rPr>
          <w:rFonts w:cstheme="minorHAnsi"/>
        </w:rPr>
      </w:pPr>
      <w:r w:rsidRPr="00721775">
        <w:rPr>
          <w:rFonts w:cstheme="minorHAnsi"/>
        </w:rPr>
        <w:t>A RIS level of 3.5 would impose significantly greater impacts on the TL market if imposed today (see Figure 19), but the impacts will most likely be much less by the time minimum WES take effect (say by mid 2011).</w:t>
      </w:r>
      <w:r w:rsidR="00494907" w:rsidRPr="00721775">
        <w:rPr>
          <w:rFonts w:cstheme="minorHAnsi"/>
        </w:rPr>
        <w:t xml:space="preserve"> </w:t>
      </w:r>
      <w:r w:rsidRPr="00721775">
        <w:rPr>
          <w:rFonts w:cstheme="minorHAnsi"/>
        </w:rPr>
        <w:t>An introduction level of 3.0 followed by an increment to 3.5 after 12 months would be feasible.</w:t>
      </w:r>
      <w:r w:rsidR="00494907" w:rsidRPr="00721775">
        <w:rPr>
          <w:rFonts w:cstheme="minorHAnsi"/>
        </w:rPr>
        <w:t xml:space="preserve"> </w:t>
      </w:r>
      <w:r w:rsidRPr="00721775">
        <w:rPr>
          <w:rFonts w:cstheme="minorHAnsi"/>
        </w:rPr>
        <w:t>In fact, the adoption of 3.5stars would be almost the same as an adoption of 4.0 stars, since there are so few TL models rated 3.5 stars.</w:t>
      </w:r>
    </w:p>
    <w:p w14:paraId="6086DBE8" w14:textId="77777777" w:rsidR="002F5AA0" w:rsidRPr="00721775" w:rsidRDefault="002F5AA0" w:rsidP="002F5AA0">
      <w:pPr>
        <w:tabs>
          <w:tab w:val="left" w:pos="2160"/>
        </w:tabs>
        <w:rPr>
          <w:rFonts w:cstheme="minorHAnsi"/>
        </w:rPr>
      </w:pPr>
      <w:r w:rsidRPr="00721775">
        <w:rPr>
          <w:rFonts w:cstheme="minorHAnsi"/>
        </w:rPr>
        <w:t>If it is accepted that there is no rationale for differentiating between TL and FL with regard to minimum WES, then it could be argued that the metric of acceptable market impacts, which were previously applied to TL and FL separately, should be applied to the total market.</w:t>
      </w:r>
    </w:p>
    <w:p w14:paraId="6086DBE9" w14:textId="77777777" w:rsidR="002F5AA0" w:rsidRPr="00721775" w:rsidRDefault="002F5AA0" w:rsidP="002F5AA0">
      <w:pPr>
        <w:tabs>
          <w:tab w:val="left" w:pos="2160"/>
        </w:tabs>
        <w:rPr>
          <w:rFonts w:cstheme="minorHAnsi"/>
        </w:rPr>
      </w:pPr>
      <w:r w:rsidRPr="00721775">
        <w:rPr>
          <w:rFonts w:cstheme="minorHAnsi"/>
        </w:rPr>
        <w:t>On this basis a starting minimum WES of 4.0 would exclude about 42 per cent of all CW models on the market today and 31 per cent of sales (Table 18).</w:t>
      </w:r>
    </w:p>
    <w:p w14:paraId="6086DBEA" w14:textId="77777777" w:rsidR="002F5AA0" w:rsidRPr="00721775" w:rsidRDefault="002F5AA0" w:rsidP="002F5AA0">
      <w:pPr>
        <w:tabs>
          <w:tab w:val="left" w:pos="2160"/>
        </w:tabs>
        <w:rPr>
          <w:rFonts w:cstheme="minorHAnsi"/>
        </w:rPr>
      </w:pPr>
      <w:r w:rsidRPr="00721775">
        <w:rPr>
          <w:rFonts w:cstheme="minorHAnsi"/>
        </w:rPr>
        <w:t>However, to reduce the risk of disruption, manufacturers could be given an additional 12 to 18 months to conform to a minimum WES level of 4.0, for example;</w:t>
      </w:r>
    </w:p>
    <w:p w14:paraId="6086DBEB" w14:textId="77777777" w:rsidR="002F5AA0" w:rsidRPr="00721775" w:rsidRDefault="002F5AA0" w:rsidP="002A0830">
      <w:pPr>
        <w:pStyle w:val="ListBullet"/>
        <w:rPr>
          <w:rFonts w:cstheme="minorHAnsi"/>
        </w:rPr>
      </w:pPr>
      <w:r w:rsidRPr="00721775">
        <w:rPr>
          <w:rFonts w:cstheme="minorHAnsi"/>
        </w:rPr>
        <w:t>A minimum WES level of 3.0 to take effect 1 July 2011; and</w:t>
      </w:r>
    </w:p>
    <w:p w14:paraId="6086DBEC" w14:textId="77777777" w:rsidR="002F5AA0" w:rsidRPr="00721775" w:rsidRDefault="002F5AA0" w:rsidP="002A0830">
      <w:pPr>
        <w:pStyle w:val="ListBullet"/>
        <w:rPr>
          <w:rFonts w:cstheme="minorHAnsi"/>
        </w:rPr>
      </w:pPr>
      <w:r w:rsidRPr="00721775">
        <w:rPr>
          <w:rFonts w:cstheme="minorHAnsi"/>
        </w:rPr>
        <w:t>A minimum WES level of 4.0 to take effect 1 July 2012.</w:t>
      </w:r>
    </w:p>
    <w:p w14:paraId="6086DBED" w14:textId="77777777" w:rsidR="002F5AA0" w:rsidRPr="00721775" w:rsidRDefault="002F5AA0" w:rsidP="002F5AA0">
      <w:pPr>
        <w:tabs>
          <w:tab w:val="left" w:pos="2160"/>
        </w:tabs>
        <w:rPr>
          <w:rFonts w:cstheme="minorHAnsi"/>
        </w:rPr>
      </w:pPr>
      <w:r w:rsidRPr="00721775">
        <w:rPr>
          <w:rFonts w:cstheme="minorHAnsi"/>
        </w:rPr>
        <w:t>There may have to be special consideration for smaller TL. Figure 23 indicates that there are only 9 models of less than 5.0 litres capacity, and that none would meet a minimum WES level of 3.0 – in fact the highest rating in this group is 2.0.</w:t>
      </w:r>
      <w:r w:rsidR="00494907" w:rsidRPr="00721775">
        <w:rPr>
          <w:rFonts w:cstheme="minorHAnsi"/>
        </w:rPr>
        <w:t xml:space="preserve"> </w:t>
      </w:r>
      <w:r w:rsidRPr="00721775">
        <w:rPr>
          <w:rFonts w:cstheme="minorHAnsi"/>
        </w:rPr>
        <w:t>It would not be in consumers’ interest to exclude smaller TL models from the market, so to avoid this outcome, the minimum WES levels could be modified as follows:</w:t>
      </w:r>
    </w:p>
    <w:p w14:paraId="6086DBEE" w14:textId="77777777" w:rsidR="002F5AA0" w:rsidRPr="00721775" w:rsidRDefault="002F5AA0" w:rsidP="002A0830">
      <w:pPr>
        <w:pStyle w:val="ListBullet"/>
        <w:rPr>
          <w:rFonts w:cstheme="minorHAnsi"/>
        </w:rPr>
      </w:pPr>
      <w:r w:rsidRPr="00721775">
        <w:rPr>
          <w:rFonts w:cstheme="minorHAnsi"/>
        </w:rPr>
        <w:t>A minimum WES level of 3.0 to take effect on 1 July 2011, with the exception of models of less than 5kg capacity, for which the minimum WES level should be at 2.5 stars (to give an incentive for improvement in this class);</w:t>
      </w:r>
    </w:p>
    <w:p w14:paraId="6086DBEF" w14:textId="77777777" w:rsidR="002F5AA0" w:rsidRPr="00721775" w:rsidRDefault="002F5AA0" w:rsidP="002A0830">
      <w:pPr>
        <w:pStyle w:val="ListBullet"/>
        <w:rPr>
          <w:rFonts w:cstheme="minorHAnsi"/>
        </w:rPr>
      </w:pPr>
      <w:r w:rsidRPr="00721775">
        <w:rPr>
          <w:rFonts w:cstheme="minorHAnsi"/>
        </w:rPr>
        <w:t>A minimum WES level of 4.0 to take effect 1 July 2012, with the exception of models of 4.5 kg rated capacity or less, for which the minimum WES level should be 3.0 (to give further incentive for improvement in this class).</w:t>
      </w:r>
    </w:p>
    <w:p w14:paraId="6086DBF0" w14:textId="77777777" w:rsidR="002F5AA0" w:rsidRPr="00721775" w:rsidRDefault="002F5AA0" w:rsidP="002F5AA0">
      <w:pPr>
        <w:tabs>
          <w:tab w:val="left" w:pos="2160"/>
        </w:tabs>
        <w:rPr>
          <w:rFonts w:cstheme="minorHAnsi"/>
        </w:rPr>
      </w:pPr>
      <w:r w:rsidRPr="00721775">
        <w:rPr>
          <w:rFonts w:cstheme="minorHAnsi"/>
        </w:rPr>
        <w:t>Special provision for smaller models was not included in the Consultation RIS, because none were affected by the then recommended minimum WES level of 2.0 stars.</w:t>
      </w:r>
    </w:p>
    <w:p w14:paraId="6086DBF1" w14:textId="77777777" w:rsidR="002F5AA0" w:rsidRPr="00721775" w:rsidRDefault="002F5AA0" w:rsidP="002F5AA0">
      <w:pPr>
        <w:tabs>
          <w:tab w:val="left" w:pos="2160"/>
        </w:tabs>
        <w:rPr>
          <w:rFonts w:cstheme="minorHAnsi"/>
        </w:rPr>
      </w:pPr>
      <w:r w:rsidRPr="00721775">
        <w:rPr>
          <w:rFonts w:cstheme="minorHAnsi"/>
        </w:rPr>
        <w:t>It is not likely that suppliers would understate the volumes of their 5.0 to 5.5 litre products simply to take advantage of a lower minimum WES level, because rated capacity is an important marketing feature.</w:t>
      </w:r>
      <w:r w:rsidR="00494907" w:rsidRPr="00721775">
        <w:rPr>
          <w:rFonts w:cstheme="minorHAnsi"/>
        </w:rPr>
        <w:t xml:space="preserve"> </w:t>
      </w:r>
      <w:r w:rsidRPr="00721775">
        <w:rPr>
          <w:rFonts w:cstheme="minorHAnsi"/>
        </w:rPr>
        <w:t>Suppliers have been moving towards larger capacity TL models (see Figure 7), so reversal of this trend simply to take advantage of a minor concession in WELS requirements is not likely.</w:t>
      </w:r>
    </w:p>
    <w:p w14:paraId="6086DBF2" w14:textId="77777777" w:rsidR="002F5AA0" w:rsidRPr="00721775" w:rsidRDefault="002F5AA0" w:rsidP="00957313">
      <w:pPr>
        <w:pStyle w:val="Caption"/>
        <w:rPr>
          <w:rFonts w:asciiTheme="minorHAnsi" w:hAnsiTheme="minorHAnsi" w:cstheme="minorHAnsi"/>
        </w:rPr>
      </w:pPr>
      <w:bookmarkStart w:id="100" w:name="_Toc497407528"/>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21</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FL CWs - percentage of models passing minimum WES levels, 2006-2009</w:t>
      </w:r>
      <w:bookmarkEnd w:id="100"/>
    </w:p>
    <w:p w14:paraId="6086DBF3" w14:textId="77777777" w:rsidR="002A0830" w:rsidRPr="00721775" w:rsidRDefault="002A0830" w:rsidP="002A0830">
      <w:pPr>
        <w:pStyle w:val="Picture"/>
        <w:rPr>
          <w:rFonts w:cstheme="minorHAnsi"/>
        </w:rPr>
      </w:pPr>
      <w:r w:rsidRPr="00721775">
        <w:rPr>
          <w:rFonts w:cstheme="minorHAnsi"/>
        </w:rPr>
        <w:drawing>
          <wp:inline distT="0" distB="0" distL="0" distR="0" wp14:anchorId="6086DFFD" wp14:editId="6086DFFE">
            <wp:extent cx="5483225" cy="3348990"/>
            <wp:effectExtent l="19050" t="19050" r="22225" b="22860"/>
            <wp:docPr id="22" name="Picture 22" descr="Line chart showing the percentage of front loader clothes washers that pass minimum WES levels over time. As time has gone on, more models have passed WES levels at higher star ratings. In August 2009, over 90% of models passed a WELS 4-star r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BF4" w14:textId="77777777" w:rsidR="002F5AA0" w:rsidRPr="00721775" w:rsidRDefault="002F5AA0" w:rsidP="002A0830">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BF5" w14:textId="77777777" w:rsidR="002F5AA0" w:rsidRPr="00721775" w:rsidRDefault="002F5AA0" w:rsidP="002A0830">
      <w:pPr>
        <w:pStyle w:val="Caption"/>
        <w:rPr>
          <w:rFonts w:asciiTheme="minorHAnsi" w:hAnsiTheme="minorHAnsi" w:cstheme="minorHAnsi"/>
        </w:rPr>
      </w:pPr>
      <w:bookmarkStart w:id="101" w:name="_Toc497407529"/>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22</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FL CWs – percentage of sales passing WES levels, 2006-2009</w:t>
      </w:r>
      <w:bookmarkEnd w:id="101"/>
      <w:r w:rsidRPr="00721775">
        <w:rPr>
          <w:rFonts w:asciiTheme="minorHAnsi" w:hAnsiTheme="minorHAnsi" w:cstheme="minorHAnsi"/>
        </w:rPr>
        <w:t xml:space="preserve"> </w:t>
      </w:r>
    </w:p>
    <w:p w14:paraId="6086DBF6" w14:textId="77777777" w:rsidR="002A0830" w:rsidRPr="00721775" w:rsidRDefault="002A0830" w:rsidP="002A0830">
      <w:pPr>
        <w:pStyle w:val="Picture"/>
        <w:rPr>
          <w:rFonts w:cstheme="minorHAnsi"/>
        </w:rPr>
      </w:pPr>
      <w:r w:rsidRPr="00721775">
        <w:rPr>
          <w:rFonts w:cstheme="minorHAnsi"/>
        </w:rPr>
        <w:drawing>
          <wp:inline distT="0" distB="0" distL="0" distR="0" wp14:anchorId="6086DFFF" wp14:editId="6086E000">
            <wp:extent cx="5483225" cy="3348990"/>
            <wp:effectExtent l="19050" t="19050" r="22225" b="22860"/>
            <wp:docPr id="23" name="Picture 23" descr="Line chart showing the percentage of front loader clothes washer sales that pass minimum WES levels over time. As time has gone on, more sales have passed WES levels at higher star ratings. In quarter 4 2008, 100% of sales passed a WELS 4-star r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BF7" w14:textId="77777777" w:rsidR="002F5AA0" w:rsidRPr="00721775" w:rsidRDefault="002F5AA0" w:rsidP="002A0830">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BF8" w14:textId="77777777" w:rsidR="002F5AA0" w:rsidRPr="00721775" w:rsidRDefault="002F5AA0" w:rsidP="002A0830">
      <w:pPr>
        <w:pStyle w:val="Caption"/>
        <w:rPr>
          <w:rFonts w:asciiTheme="minorHAnsi" w:hAnsiTheme="minorHAnsi" w:cstheme="minorHAnsi"/>
        </w:rPr>
      </w:pPr>
      <w:bookmarkStart w:id="102" w:name="_Toc497407530"/>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23</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TL CWs – number of models by WELS ratings, February 2009</w:t>
      </w:r>
      <w:bookmarkEnd w:id="102"/>
    </w:p>
    <w:p w14:paraId="6086DBF9" w14:textId="77777777" w:rsidR="002A0830" w:rsidRPr="00721775" w:rsidRDefault="002A0830" w:rsidP="002A0830">
      <w:pPr>
        <w:pStyle w:val="Picture"/>
        <w:rPr>
          <w:rFonts w:cstheme="minorHAnsi"/>
        </w:rPr>
      </w:pPr>
      <w:r w:rsidRPr="00721775">
        <w:rPr>
          <w:rFonts w:cstheme="minorHAnsi"/>
        </w:rPr>
        <w:drawing>
          <wp:inline distT="0" distB="0" distL="0" distR="0" wp14:anchorId="6086E001" wp14:editId="6086E002">
            <wp:extent cx="5483225" cy="3348990"/>
            <wp:effectExtent l="19050" t="19050" r="22225" b="22860"/>
            <wp:docPr id="24" name="Picture 24" descr="Stacked column graph showing the number of models by WELS rating and kg capacity. There were less than 10, regardless of rating, that had a capacity of less than 5 kg. There were nearly 65, regardless of rating, that had a capacity of over 7 kg. Of these, around 20 were rated 4 stars and around 20 rated 3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BFA" w14:textId="77777777" w:rsidR="002F5AA0" w:rsidRPr="00721775" w:rsidRDefault="002F5AA0" w:rsidP="002A0830">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BFB" w14:textId="77777777" w:rsidR="002F5AA0" w:rsidRPr="00721775" w:rsidRDefault="002F5AA0" w:rsidP="002A0830">
      <w:pPr>
        <w:pStyle w:val="Heading3"/>
        <w:numPr>
          <w:ilvl w:val="0"/>
          <w:numId w:val="0"/>
        </w:numPr>
        <w:rPr>
          <w:rFonts w:asciiTheme="minorHAnsi" w:hAnsiTheme="minorHAnsi" w:cstheme="minorHAnsi"/>
        </w:rPr>
      </w:pPr>
      <w:bookmarkStart w:id="103" w:name="_Toc260650762"/>
      <w:bookmarkStart w:id="104" w:name="_Toc497407433"/>
      <w:r w:rsidRPr="00721775">
        <w:rPr>
          <w:rFonts w:asciiTheme="minorHAnsi" w:hAnsiTheme="minorHAnsi" w:cstheme="minorHAnsi"/>
        </w:rPr>
        <w:t>Preferre</w:t>
      </w:r>
      <w:r w:rsidR="00C83594" w:rsidRPr="00721775">
        <w:rPr>
          <w:rFonts w:asciiTheme="minorHAnsi" w:hAnsiTheme="minorHAnsi" w:cstheme="minorHAnsi"/>
        </w:rPr>
        <w:t>d option for combined washer d</w:t>
      </w:r>
      <w:r w:rsidRPr="00721775">
        <w:rPr>
          <w:rFonts w:asciiTheme="minorHAnsi" w:hAnsiTheme="minorHAnsi" w:cstheme="minorHAnsi"/>
        </w:rPr>
        <w:t>ryers</w:t>
      </w:r>
      <w:bookmarkEnd w:id="103"/>
      <w:bookmarkEnd w:id="104"/>
    </w:p>
    <w:p w14:paraId="6086DBFC" w14:textId="77777777" w:rsidR="002F5AA0" w:rsidRPr="00721775" w:rsidRDefault="002F5AA0" w:rsidP="002F5AA0">
      <w:pPr>
        <w:rPr>
          <w:rFonts w:cstheme="minorHAnsi"/>
        </w:rPr>
      </w:pPr>
      <w:r w:rsidRPr="00721775">
        <w:rPr>
          <w:rFonts w:cstheme="minorHAnsi"/>
        </w:rPr>
        <w:t>Combined washer dryers already carry three labels – separate energy labels for energy use in washing and drying mode, and a WELS label for water use in the washing mode.</w:t>
      </w:r>
      <w:r w:rsidR="00494907" w:rsidRPr="00721775">
        <w:rPr>
          <w:rFonts w:cstheme="minorHAnsi"/>
        </w:rPr>
        <w:t xml:space="preserve"> </w:t>
      </w:r>
      <w:r w:rsidRPr="00721775">
        <w:rPr>
          <w:rFonts w:cstheme="minorHAnsi"/>
        </w:rPr>
        <w:t>The Consultation RIS analysed four labelling proposals for addressing water use in drying modes – from no separate drying-mode water label (Proposal 1 in Table 19) to labelling of water use in a combined wash and dry cycle (Proposal 4 in Table 19).</w:t>
      </w:r>
    </w:p>
    <w:p w14:paraId="6086DBFD" w14:textId="77777777" w:rsidR="002F5AA0" w:rsidRPr="00721775" w:rsidRDefault="002F5AA0" w:rsidP="002F5AA0">
      <w:pPr>
        <w:tabs>
          <w:tab w:val="left" w:pos="2160"/>
        </w:tabs>
        <w:rPr>
          <w:rFonts w:cstheme="minorHAnsi"/>
        </w:rPr>
      </w:pPr>
      <w:r w:rsidRPr="00721775">
        <w:rPr>
          <w:rFonts w:cstheme="minorHAnsi"/>
        </w:rPr>
        <w:t>Responses to the proposals during the consultation process are summarised in Chapter 7.</w:t>
      </w:r>
      <w:r w:rsidR="00494907" w:rsidRPr="00721775">
        <w:rPr>
          <w:rFonts w:cstheme="minorHAnsi"/>
        </w:rPr>
        <w:t xml:space="preserve"> </w:t>
      </w:r>
      <w:r w:rsidRPr="00721775">
        <w:rPr>
          <w:rFonts w:cstheme="minorHAnsi"/>
        </w:rPr>
        <w:t>In general:</w:t>
      </w:r>
    </w:p>
    <w:p w14:paraId="6086DBFE" w14:textId="77777777" w:rsidR="002F5AA0" w:rsidRPr="00721775" w:rsidRDefault="002F5AA0" w:rsidP="00146CD2">
      <w:pPr>
        <w:pStyle w:val="ListBullet"/>
        <w:rPr>
          <w:rFonts w:cstheme="minorHAnsi"/>
        </w:rPr>
      </w:pPr>
      <w:r w:rsidRPr="00721775">
        <w:rPr>
          <w:rFonts w:cstheme="minorHAnsi"/>
        </w:rPr>
        <w:t>the water authorities supported the recommendations in the Consultation RIS: for Proposal 3 followed in due course by Proposal 4 as soon as practicable (Table 19); and</w:t>
      </w:r>
    </w:p>
    <w:p w14:paraId="6086DBFF" w14:textId="77777777" w:rsidR="002F5AA0" w:rsidRPr="00721775" w:rsidRDefault="002F5AA0" w:rsidP="00146CD2">
      <w:pPr>
        <w:pStyle w:val="ListBullet"/>
        <w:rPr>
          <w:rFonts w:cstheme="minorHAnsi"/>
        </w:rPr>
      </w:pPr>
      <w:r w:rsidRPr="00721775">
        <w:rPr>
          <w:rFonts w:cstheme="minorHAnsi"/>
        </w:rPr>
        <w:t xml:space="preserve">The industry and the Australian Consumers’ Association supported a water warning (either on the energy label or as a WELS-style water warning label) and a total litre value, but no star rating value until a new CWD test, based on further usage research, is devised. </w:t>
      </w:r>
    </w:p>
    <w:p w14:paraId="6086DC00" w14:textId="77777777" w:rsidR="002F5AA0" w:rsidRPr="00721775" w:rsidRDefault="002F5AA0" w:rsidP="002F5AA0">
      <w:pPr>
        <w:pStyle w:val="Caption"/>
        <w:rPr>
          <w:rFonts w:asciiTheme="minorHAnsi" w:hAnsiTheme="minorHAnsi" w:cstheme="minorHAnsi"/>
        </w:rPr>
      </w:pPr>
      <w:bookmarkStart w:id="105" w:name="_Toc497407495"/>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19</w:t>
      </w:r>
      <w:r w:rsidR="002E0942" w:rsidRPr="00721775">
        <w:rPr>
          <w:rFonts w:asciiTheme="minorHAnsi" w:hAnsiTheme="minorHAnsi" w:cstheme="minorHAnsi"/>
          <w:noProof/>
        </w:rPr>
        <w:fldChar w:fldCharType="end"/>
      </w:r>
      <w:r w:rsidRPr="00721775">
        <w:rPr>
          <w:rFonts w:asciiTheme="minorHAnsi" w:hAnsiTheme="minorHAnsi" w:cstheme="minorHAnsi"/>
        </w:rPr>
        <w:t>. Proposals for water and energy labelling of CWDs</w:t>
      </w:r>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4-column table listing proposals, clothes washing functions, clothes drying functions, and combined functions."/>
      </w:tblPr>
      <w:tblGrid>
        <w:gridCol w:w="1384"/>
        <w:gridCol w:w="2445"/>
        <w:gridCol w:w="2445"/>
        <w:gridCol w:w="2623"/>
      </w:tblGrid>
      <w:tr w:rsidR="002F5AA0" w:rsidRPr="00721775" w14:paraId="6086DC05" w14:textId="77777777" w:rsidTr="003A5389">
        <w:trPr>
          <w:cantSplit/>
          <w:tblHeader/>
        </w:trPr>
        <w:tc>
          <w:tcPr>
            <w:tcW w:w="1384" w:type="dxa"/>
          </w:tcPr>
          <w:p w14:paraId="6086DC01" w14:textId="77777777" w:rsidR="002F5AA0" w:rsidRPr="00721775" w:rsidRDefault="002F5AA0" w:rsidP="003A5389">
            <w:pPr>
              <w:pStyle w:val="TableHeading"/>
              <w:rPr>
                <w:rFonts w:cstheme="minorHAnsi"/>
              </w:rPr>
            </w:pPr>
            <w:r w:rsidRPr="00721775">
              <w:rPr>
                <w:rFonts w:cstheme="minorHAnsi"/>
              </w:rPr>
              <w:t>Proposals</w:t>
            </w:r>
          </w:p>
        </w:tc>
        <w:tc>
          <w:tcPr>
            <w:tcW w:w="2445" w:type="dxa"/>
          </w:tcPr>
          <w:p w14:paraId="6086DC02" w14:textId="77777777" w:rsidR="002F5AA0" w:rsidRPr="00721775" w:rsidRDefault="002F5AA0" w:rsidP="003A5389">
            <w:pPr>
              <w:pStyle w:val="TableHeading"/>
              <w:rPr>
                <w:rFonts w:cstheme="minorHAnsi"/>
              </w:rPr>
            </w:pPr>
            <w:r w:rsidRPr="00721775">
              <w:rPr>
                <w:rFonts w:cstheme="minorHAnsi"/>
              </w:rPr>
              <w:t>Clothes washing function</w:t>
            </w:r>
          </w:p>
        </w:tc>
        <w:tc>
          <w:tcPr>
            <w:tcW w:w="2445" w:type="dxa"/>
          </w:tcPr>
          <w:p w14:paraId="6086DC03" w14:textId="77777777" w:rsidR="002F5AA0" w:rsidRPr="00721775" w:rsidRDefault="002F5AA0" w:rsidP="003A5389">
            <w:pPr>
              <w:pStyle w:val="TableHeading"/>
              <w:rPr>
                <w:rFonts w:cstheme="minorHAnsi"/>
              </w:rPr>
            </w:pPr>
            <w:r w:rsidRPr="00721775">
              <w:rPr>
                <w:rFonts w:cstheme="minorHAnsi"/>
              </w:rPr>
              <w:t>Clothes drying function</w:t>
            </w:r>
          </w:p>
        </w:tc>
        <w:tc>
          <w:tcPr>
            <w:tcW w:w="2623" w:type="dxa"/>
          </w:tcPr>
          <w:p w14:paraId="6086DC04" w14:textId="77777777" w:rsidR="002F5AA0" w:rsidRPr="00721775" w:rsidRDefault="002F5AA0" w:rsidP="003A5389">
            <w:pPr>
              <w:pStyle w:val="TableHeading"/>
              <w:rPr>
                <w:rFonts w:cstheme="minorHAnsi"/>
              </w:rPr>
            </w:pPr>
            <w:r w:rsidRPr="00721775">
              <w:rPr>
                <w:rFonts w:cstheme="minorHAnsi"/>
              </w:rPr>
              <w:t>Combined function</w:t>
            </w:r>
          </w:p>
        </w:tc>
      </w:tr>
      <w:tr w:rsidR="002F5AA0" w:rsidRPr="00721775" w14:paraId="6086DC0A" w14:textId="77777777" w:rsidTr="003A5389">
        <w:trPr>
          <w:cantSplit/>
        </w:trPr>
        <w:tc>
          <w:tcPr>
            <w:tcW w:w="1384" w:type="dxa"/>
          </w:tcPr>
          <w:p w14:paraId="6086DC06" w14:textId="77777777" w:rsidR="002F5AA0" w:rsidRPr="00721775" w:rsidRDefault="002F5AA0" w:rsidP="003A5389">
            <w:pPr>
              <w:rPr>
                <w:rFonts w:cstheme="minorHAnsi"/>
              </w:rPr>
            </w:pPr>
            <w:r w:rsidRPr="00721775">
              <w:rPr>
                <w:rFonts w:cstheme="minorHAnsi"/>
              </w:rPr>
              <w:t>0. Present situation</w:t>
            </w:r>
            <w:r w:rsidRPr="00721775">
              <w:rPr>
                <w:rFonts w:cstheme="minorHAnsi"/>
              </w:rPr>
              <w:br/>
              <w:t>(3 labels)</w:t>
            </w:r>
          </w:p>
        </w:tc>
        <w:tc>
          <w:tcPr>
            <w:tcW w:w="2445" w:type="dxa"/>
          </w:tcPr>
          <w:p w14:paraId="6086DC07" w14:textId="77777777" w:rsidR="002F5AA0" w:rsidRPr="00721775" w:rsidRDefault="002F5AA0" w:rsidP="003A5389">
            <w:pPr>
              <w:rPr>
                <w:rFonts w:cstheme="minorHAnsi"/>
              </w:rPr>
            </w:pPr>
            <w:r w:rsidRPr="00721775">
              <w:rPr>
                <w:rFonts w:cstheme="minorHAnsi"/>
              </w:rPr>
              <w:t>Water Efficiency Label – litres/wash &amp; stars based on litres/kg washed</w:t>
            </w:r>
          </w:p>
        </w:tc>
        <w:tc>
          <w:tcPr>
            <w:tcW w:w="2445" w:type="dxa"/>
          </w:tcPr>
          <w:p w14:paraId="6086DC08" w14:textId="77777777" w:rsidR="002F5AA0" w:rsidRPr="00721775" w:rsidRDefault="002F5AA0" w:rsidP="003A5389">
            <w:pPr>
              <w:rPr>
                <w:rFonts w:cstheme="minorHAnsi"/>
              </w:rPr>
            </w:pPr>
            <w:r w:rsidRPr="00721775">
              <w:rPr>
                <w:rFonts w:cstheme="minorHAnsi"/>
              </w:rPr>
              <w:t xml:space="preserve">No Water Efficiency Label </w:t>
            </w:r>
          </w:p>
        </w:tc>
        <w:tc>
          <w:tcPr>
            <w:tcW w:w="2623" w:type="dxa"/>
          </w:tcPr>
          <w:p w14:paraId="6086DC09" w14:textId="77777777" w:rsidR="002F5AA0" w:rsidRPr="00721775" w:rsidRDefault="002F5AA0" w:rsidP="003A5389">
            <w:pPr>
              <w:rPr>
                <w:rFonts w:cstheme="minorHAnsi"/>
              </w:rPr>
            </w:pPr>
            <w:r w:rsidRPr="00721775">
              <w:rPr>
                <w:rFonts w:cstheme="minorHAnsi"/>
              </w:rPr>
              <w:t>No label</w:t>
            </w:r>
          </w:p>
        </w:tc>
      </w:tr>
      <w:tr w:rsidR="002F5AA0" w:rsidRPr="00721775" w14:paraId="6086DC0F" w14:textId="77777777" w:rsidTr="003A5389">
        <w:trPr>
          <w:cantSplit/>
        </w:trPr>
        <w:tc>
          <w:tcPr>
            <w:tcW w:w="1384" w:type="dxa"/>
          </w:tcPr>
          <w:p w14:paraId="6086DC0B" w14:textId="77777777" w:rsidR="002F5AA0" w:rsidRPr="00721775" w:rsidRDefault="003A5389" w:rsidP="003A5389">
            <w:pPr>
              <w:rPr>
                <w:rFonts w:cstheme="minorHAnsi"/>
              </w:rPr>
            </w:pPr>
            <w:r w:rsidRPr="00721775">
              <w:rPr>
                <w:rFonts w:cstheme="minorHAnsi"/>
              </w:rPr>
              <w:t>0. Present situation</w:t>
            </w:r>
            <w:r w:rsidRPr="00721775">
              <w:rPr>
                <w:rFonts w:cstheme="minorHAnsi"/>
              </w:rPr>
              <w:br/>
              <w:t>(3 labels)</w:t>
            </w:r>
          </w:p>
        </w:tc>
        <w:tc>
          <w:tcPr>
            <w:tcW w:w="2445" w:type="dxa"/>
          </w:tcPr>
          <w:p w14:paraId="6086DC0C" w14:textId="77777777" w:rsidR="002F5AA0" w:rsidRPr="00721775" w:rsidRDefault="002F5AA0" w:rsidP="003A5389">
            <w:pPr>
              <w:rPr>
                <w:rFonts w:cstheme="minorHAnsi"/>
              </w:rPr>
            </w:pPr>
            <w:r w:rsidRPr="00721775">
              <w:rPr>
                <w:rFonts w:cstheme="minorHAnsi"/>
              </w:rPr>
              <w:t>Energy label – kWh/year &amp; stars based on kWh/kg</w:t>
            </w:r>
          </w:p>
        </w:tc>
        <w:tc>
          <w:tcPr>
            <w:tcW w:w="2445" w:type="dxa"/>
          </w:tcPr>
          <w:p w14:paraId="6086DC0D" w14:textId="77777777" w:rsidR="002F5AA0" w:rsidRPr="00721775" w:rsidRDefault="002F5AA0" w:rsidP="003A5389">
            <w:pPr>
              <w:rPr>
                <w:rFonts w:cstheme="minorHAnsi"/>
              </w:rPr>
            </w:pPr>
            <w:r w:rsidRPr="00721775">
              <w:rPr>
                <w:rFonts w:cstheme="minorHAnsi"/>
              </w:rPr>
              <w:t>Energy label – kWh/year &amp; stars based on kWh/kg</w:t>
            </w:r>
          </w:p>
        </w:tc>
        <w:tc>
          <w:tcPr>
            <w:tcW w:w="2623" w:type="dxa"/>
          </w:tcPr>
          <w:p w14:paraId="6086DC0E" w14:textId="77777777" w:rsidR="002F5AA0" w:rsidRPr="00721775" w:rsidRDefault="003A5389" w:rsidP="003A5389">
            <w:pPr>
              <w:rPr>
                <w:rFonts w:cstheme="minorHAnsi"/>
              </w:rPr>
            </w:pPr>
            <w:r w:rsidRPr="00721775">
              <w:rPr>
                <w:rFonts w:cstheme="minorHAnsi"/>
              </w:rPr>
              <w:t>No label</w:t>
            </w:r>
          </w:p>
        </w:tc>
      </w:tr>
      <w:tr w:rsidR="002F5AA0" w:rsidRPr="00721775" w14:paraId="6086DC14" w14:textId="77777777" w:rsidTr="003A5389">
        <w:trPr>
          <w:cantSplit/>
        </w:trPr>
        <w:tc>
          <w:tcPr>
            <w:tcW w:w="1384" w:type="dxa"/>
          </w:tcPr>
          <w:p w14:paraId="6086DC10" w14:textId="77777777" w:rsidR="002F5AA0" w:rsidRPr="00721775" w:rsidRDefault="002F5AA0" w:rsidP="003A5389">
            <w:pPr>
              <w:rPr>
                <w:rFonts w:cstheme="minorHAnsi"/>
              </w:rPr>
            </w:pPr>
            <w:r w:rsidRPr="00721775">
              <w:rPr>
                <w:rFonts w:cstheme="minorHAnsi"/>
              </w:rPr>
              <w:t>1. EL-015 proposal</w:t>
            </w:r>
            <w:r w:rsidRPr="00721775">
              <w:rPr>
                <w:rFonts w:cstheme="minorHAnsi"/>
              </w:rPr>
              <w:br/>
              <w:t xml:space="preserve">(3 labels) </w:t>
            </w:r>
          </w:p>
        </w:tc>
        <w:tc>
          <w:tcPr>
            <w:tcW w:w="2445" w:type="dxa"/>
          </w:tcPr>
          <w:p w14:paraId="6086DC11" w14:textId="77777777" w:rsidR="002F5AA0" w:rsidRPr="00721775" w:rsidRDefault="002F5AA0" w:rsidP="003A5389">
            <w:pPr>
              <w:rPr>
                <w:rFonts w:cstheme="minorHAnsi"/>
              </w:rPr>
            </w:pPr>
            <w:r w:rsidRPr="00721775">
              <w:rPr>
                <w:rFonts w:cstheme="minorHAnsi"/>
              </w:rPr>
              <w:t>Water Efficiency Label – litres/wash &amp; stars based on litres/kg washed</w:t>
            </w:r>
          </w:p>
        </w:tc>
        <w:tc>
          <w:tcPr>
            <w:tcW w:w="2445" w:type="dxa"/>
          </w:tcPr>
          <w:p w14:paraId="6086DC12" w14:textId="77777777" w:rsidR="002F5AA0" w:rsidRPr="00721775" w:rsidRDefault="002F5AA0" w:rsidP="003A5389">
            <w:pPr>
              <w:rPr>
                <w:rFonts w:cstheme="minorHAnsi"/>
              </w:rPr>
            </w:pPr>
            <w:r w:rsidRPr="00721775">
              <w:rPr>
                <w:rFonts w:cstheme="minorHAnsi"/>
              </w:rPr>
              <w:t>No Water Efficiency Label</w:t>
            </w:r>
          </w:p>
        </w:tc>
        <w:tc>
          <w:tcPr>
            <w:tcW w:w="2623" w:type="dxa"/>
          </w:tcPr>
          <w:p w14:paraId="6086DC13" w14:textId="77777777" w:rsidR="002F5AA0" w:rsidRPr="00721775" w:rsidRDefault="002F5AA0" w:rsidP="003A5389">
            <w:pPr>
              <w:rPr>
                <w:rFonts w:cstheme="minorHAnsi"/>
              </w:rPr>
            </w:pPr>
            <w:r w:rsidRPr="00721775">
              <w:rPr>
                <w:rFonts w:cstheme="minorHAnsi"/>
              </w:rPr>
              <w:t>No label</w:t>
            </w:r>
          </w:p>
        </w:tc>
      </w:tr>
      <w:tr w:rsidR="002F5AA0" w:rsidRPr="00721775" w14:paraId="6086DC19" w14:textId="77777777" w:rsidTr="003A5389">
        <w:trPr>
          <w:cantSplit/>
        </w:trPr>
        <w:tc>
          <w:tcPr>
            <w:tcW w:w="1384" w:type="dxa"/>
          </w:tcPr>
          <w:p w14:paraId="6086DC15" w14:textId="77777777" w:rsidR="002F5AA0" w:rsidRPr="00721775" w:rsidRDefault="003A5389" w:rsidP="003A5389">
            <w:pPr>
              <w:rPr>
                <w:rFonts w:cstheme="minorHAnsi"/>
              </w:rPr>
            </w:pPr>
            <w:r w:rsidRPr="00721775">
              <w:rPr>
                <w:rFonts w:cstheme="minorHAnsi"/>
              </w:rPr>
              <w:t>1. EL-015 proposal</w:t>
            </w:r>
            <w:r w:rsidRPr="00721775">
              <w:rPr>
                <w:rFonts w:cstheme="minorHAnsi"/>
              </w:rPr>
              <w:br/>
              <w:t>(3 labels)</w:t>
            </w:r>
          </w:p>
        </w:tc>
        <w:tc>
          <w:tcPr>
            <w:tcW w:w="2445" w:type="dxa"/>
          </w:tcPr>
          <w:p w14:paraId="6086DC16" w14:textId="77777777" w:rsidR="002F5AA0" w:rsidRPr="00721775" w:rsidRDefault="002F5AA0" w:rsidP="003A5389">
            <w:pPr>
              <w:rPr>
                <w:rFonts w:cstheme="minorHAnsi"/>
              </w:rPr>
            </w:pPr>
            <w:r w:rsidRPr="00721775">
              <w:rPr>
                <w:rFonts w:cstheme="minorHAnsi"/>
              </w:rPr>
              <w:t>Energy – kWh/year &amp; stars based on kWh/kg</w:t>
            </w:r>
          </w:p>
        </w:tc>
        <w:tc>
          <w:tcPr>
            <w:tcW w:w="2445" w:type="dxa"/>
          </w:tcPr>
          <w:p w14:paraId="6086DC17" w14:textId="77777777" w:rsidR="002F5AA0" w:rsidRPr="00721775" w:rsidRDefault="002F5AA0" w:rsidP="003A5389">
            <w:pPr>
              <w:rPr>
                <w:rFonts w:cstheme="minorHAnsi"/>
              </w:rPr>
            </w:pPr>
            <w:r w:rsidRPr="00721775">
              <w:rPr>
                <w:rFonts w:cstheme="minorHAnsi"/>
              </w:rPr>
              <w:t>Energy label – kWh/year &amp; stars based on kWh/kg + Water use message &amp; litres for drying</w:t>
            </w:r>
          </w:p>
        </w:tc>
        <w:tc>
          <w:tcPr>
            <w:tcW w:w="2623" w:type="dxa"/>
          </w:tcPr>
          <w:p w14:paraId="6086DC18" w14:textId="77777777" w:rsidR="002F5AA0" w:rsidRPr="00721775" w:rsidRDefault="003A5389" w:rsidP="003A5389">
            <w:pPr>
              <w:rPr>
                <w:rFonts w:cstheme="minorHAnsi"/>
              </w:rPr>
            </w:pPr>
            <w:r w:rsidRPr="00721775">
              <w:rPr>
                <w:rFonts w:cstheme="minorHAnsi"/>
              </w:rPr>
              <w:t>No label</w:t>
            </w:r>
          </w:p>
        </w:tc>
      </w:tr>
      <w:tr w:rsidR="002F5AA0" w:rsidRPr="00721775" w14:paraId="6086DC1E" w14:textId="77777777" w:rsidTr="003A5389">
        <w:trPr>
          <w:cantSplit/>
        </w:trPr>
        <w:tc>
          <w:tcPr>
            <w:tcW w:w="1384" w:type="dxa"/>
          </w:tcPr>
          <w:p w14:paraId="6086DC1A" w14:textId="77777777" w:rsidR="002F5AA0" w:rsidRPr="00721775" w:rsidRDefault="002F5AA0" w:rsidP="003A5389">
            <w:pPr>
              <w:rPr>
                <w:rFonts w:cstheme="minorHAnsi"/>
              </w:rPr>
            </w:pPr>
            <w:r w:rsidRPr="00721775">
              <w:rPr>
                <w:rFonts w:cstheme="minorHAnsi"/>
              </w:rPr>
              <w:t>2. WS-032 proposal</w:t>
            </w:r>
            <w:r w:rsidRPr="00721775">
              <w:rPr>
                <w:rFonts w:cstheme="minorHAnsi"/>
              </w:rPr>
              <w:br/>
              <w:t>(3 labels)</w:t>
            </w:r>
          </w:p>
        </w:tc>
        <w:tc>
          <w:tcPr>
            <w:tcW w:w="2445" w:type="dxa"/>
          </w:tcPr>
          <w:p w14:paraId="6086DC1B" w14:textId="77777777" w:rsidR="002F5AA0" w:rsidRPr="00721775" w:rsidRDefault="002F5AA0" w:rsidP="003A5389">
            <w:pPr>
              <w:rPr>
                <w:rFonts w:cstheme="minorHAnsi"/>
              </w:rPr>
            </w:pPr>
            <w:r w:rsidRPr="00721775">
              <w:rPr>
                <w:rFonts w:cstheme="minorHAnsi"/>
              </w:rPr>
              <w:t>No Water Efficiency Label</w:t>
            </w:r>
          </w:p>
        </w:tc>
        <w:tc>
          <w:tcPr>
            <w:tcW w:w="2445" w:type="dxa"/>
          </w:tcPr>
          <w:p w14:paraId="6086DC1C" w14:textId="77777777" w:rsidR="002F5AA0" w:rsidRPr="00721775" w:rsidRDefault="002F5AA0" w:rsidP="003A5389">
            <w:pPr>
              <w:rPr>
                <w:rFonts w:cstheme="minorHAnsi"/>
              </w:rPr>
            </w:pPr>
            <w:r w:rsidRPr="00721775">
              <w:rPr>
                <w:rFonts w:cstheme="minorHAnsi"/>
              </w:rPr>
              <w:t>No Water Efficiency Label</w:t>
            </w:r>
          </w:p>
        </w:tc>
        <w:tc>
          <w:tcPr>
            <w:tcW w:w="2623" w:type="dxa"/>
          </w:tcPr>
          <w:p w14:paraId="6086DC1D" w14:textId="77777777" w:rsidR="002F5AA0" w:rsidRPr="00721775" w:rsidRDefault="002F5AA0" w:rsidP="003A5389">
            <w:pPr>
              <w:rPr>
                <w:rFonts w:cstheme="minorHAnsi"/>
              </w:rPr>
            </w:pPr>
            <w:r w:rsidRPr="00721775">
              <w:rPr>
                <w:rFonts w:cstheme="minorHAnsi"/>
              </w:rPr>
              <w:t>Water Efficiency Label – litres/wash &amp; dry ‘hybrid’ load &amp; stars based on ‘hybrid’ load (full load washed + drying load dried)</w:t>
            </w:r>
          </w:p>
        </w:tc>
      </w:tr>
      <w:tr w:rsidR="002F5AA0" w:rsidRPr="00721775" w14:paraId="6086DC23" w14:textId="77777777" w:rsidTr="003A5389">
        <w:trPr>
          <w:cantSplit/>
        </w:trPr>
        <w:tc>
          <w:tcPr>
            <w:tcW w:w="1384" w:type="dxa"/>
          </w:tcPr>
          <w:p w14:paraId="6086DC1F" w14:textId="77777777" w:rsidR="002F5AA0" w:rsidRPr="00721775" w:rsidRDefault="003A5389" w:rsidP="003A5389">
            <w:pPr>
              <w:rPr>
                <w:rFonts w:cstheme="minorHAnsi"/>
              </w:rPr>
            </w:pPr>
            <w:r w:rsidRPr="00721775">
              <w:rPr>
                <w:rFonts w:cstheme="minorHAnsi"/>
              </w:rPr>
              <w:t>2. WS-032 proposal</w:t>
            </w:r>
            <w:r w:rsidRPr="00721775">
              <w:rPr>
                <w:rFonts w:cstheme="minorHAnsi"/>
              </w:rPr>
              <w:br/>
              <w:t>(3 labels)</w:t>
            </w:r>
          </w:p>
        </w:tc>
        <w:tc>
          <w:tcPr>
            <w:tcW w:w="2445" w:type="dxa"/>
          </w:tcPr>
          <w:p w14:paraId="6086DC20" w14:textId="77777777" w:rsidR="002F5AA0" w:rsidRPr="00721775" w:rsidRDefault="002F5AA0" w:rsidP="003A5389">
            <w:pPr>
              <w:rPr>
                <w:rFonts w:cstheme="minorHAnsi"/>
              </w:rPr>
            </w:pPr>
            <w:r w:rsidRPr="00721775">
              <w:rPr>
                <w:rFonts w:cstheme="minorHAnsi"/>
              </w:rPr>
              <w:t>Energy label – kWh/year &amp; stars based on kWh/kg</w:t>
            </w:r>
          </w:p>
        </w:tc>
        <w:tc>
          <w:tcPr>
            <w:tcW w:w="2445" w:type="dxa"/>
          </w:tcPr>
          <w:p w14:paraId="6086DC21" w14:textId="77777777" w:rsidR="002F5AA0" w:rsidRPr="00721775" w:rsidRDefault="002F5AA0" w:rsidP="003A5389">
            <w:pPr>
              <w:rPr>
                <w:rFonts w:cstheme="minorHAnsi"/>
              </w:rPr>
            </w:pPr>
            <w:r w:rsidRPr="00721775">
              <w:rPr>
                <w:rFonts w:cstheme="minorHAnsi"/>
              </w:rPr>
              <w:t>Energy label – kWh/year &amp; stars based on kWh/kg</w:t>
            </w:r>
          </w:p>
        </w:tc>
        <w:tc>
          <w:tcPr>
            <w:tcW w:w="2623" w:type="dxa"/>
          </w:tcPr>
          <w:p w14:paraId="6086DC22" w14:textId="77777777" w:rsidR="002F5AA0" w:rsidRPr="00721775" w:rsidRDefault="003A5389" w:rsidP="003A5389">
            <w:pPr>
              <w:rPr>
                <w:rFonts w:cstheme="minorHAnsi"/>
              </w:rPr>
            </w:pPr>
            <w:r w:rsidRPr="00721775">
              <w:rPr>
                <w:rFonts w:cstheme="minorHAnsi"/>
              </w:rPr>
              <w:t>Water Efficiency Label – litres/wash &amp; dry ‘hybrid’ load &amp; stars based on ‘hybrid’ load (full load washed + drying load dried)</w:t>
            </w:r>
          </w:p>
        </w:tc>
      </w:tr>
      <w:tr w:rsidR="002F5AA0" w:rsidRPr="00721775" w14:paraId="6086DC28" w14:textId="77777777" w:rsidTr="003A5389">
        <w:trPr>
          <w:cantSplit/>
        </w:trPr>
        <w:tc>
          <w:tcPr>
            <w:tcW w:w="1384" w:type="dxa"/>
          </w:tcPr>
          <w:p w14:paraId="6086DC24" w14:textId="77777777" w:rsidR="002F5AA0" w:rsidRPr="00721775" w:rsidRDefault="002F5AA0" w:rsidP="003A5389">
            <w:pPr>
              <w:rPr>
                <w:rFonts w:cstheme="minorHAnsi"/>
              </w:rPr>
            </w:pPr>
            <w:r w:rsidRPr="00721775">
              <w:rPr>
                <w:rFonts w:cstheme="minorHAnsi"/>
              </w:rPr>
              <w:t>3. Access (2008) proposal</w:t>
            </w:r>
            <w:r w:rsidRPr="00721775">
              <w:rPr>
                <w:rFonts w:cstheme="minorHAnsi"/>
              </w:rPr>
              <w:br/>
              <w:t>(4 labels)(a)</w:t>
            </w:r>
          </w:p>
        </w:tc>
        <w:tc>
          <w:tcPr>
            <w:tcW w:w="2445" w:type="dxa"/>
          </w:tcPr>
          <w:p w14:paraId="6086DC25" w14:textId="77777777" w:rsidR="002F5AA0" w:rsidRPr="00721775" w:rsidRDefault="002F5AA0" w:rsidP="003A5389">
            <w:pPr>
              <w:rPr>
                <w:rFonts w:cstheme="minorHAnsi"/>
              </w:rPr>
            </w:pPr>
            <w:r w:rsidRPr="00721775">
              <w:rPr>
                <w:rFonts w:cstheme="minorHAnsi"/>
              </w:rPr>
              <w:t>Water Efficiency Label – litres/wash &amp; stars based on litres/kg washed</w:t>
            </w:r>
          </w:p>
        </w:tc>
        <w:tc>
          <w:tcPr>
            <w:tcW w:w="2445" w:type="dxa"/>
          </w:tcPr>
          <w:p w14:paraId="6086DC26" w14:textId="77777777" w:rsidR="002F5AA0" w:rsidRPr="00721775" w:rsidRDefault="002F5AA0" w:rsidP="003A5389">
            <w:pPr>
              <w:rPr>
                <w:rFonts w:cstheme="minorHAnsi"/>
              </w:rPr>
            </w:pPr>
            <w:r w:rsidRPr="00721775">
              <w:rPr>
                <w:rFonts w:cstheme="minorHAnsi"/>
              </w:rPr>
              <w:t>Water Efficiency Label – litres/dry &amp; stars based on litres/kg dried</w:t>
            </w:r>
          </w:p>
        </w:tc>
        <w:tc>
          <w:tcPr>
            <w:tcW w:w="2623" w:type="dxa"/>
          </w:tcPr>
          <w:p w14:paraId="6086DC27" w14:textId="77777777" w:rsidR="002F5AA0" w:rsidRPr="00721775" w:rsidRDefault="002F5AA0" w:rsidP="003A5389">
            <w:pPr>
              <w:rPr>
                <w:rFonts w:cstheme="minorHAnsi"/>
              </w:rPr>
            </w:pPr>
            <w:r w:rsidRPr="00721775">
              <w:rPr>
                <w:rFonts w:cstheme="minorHAnsi"/>
              </w:rPr>
              <w:t>No label</w:t>
            </w:r>
          </w:p>
        </w:tc>
      </w:tr>
      <w:tr w:rsidR="002F5AA0" w:rsidRPr="00721775" w14:paraId="6086DC2D" w14:textId="77777777" w:rsidTr="003A5389">
        <w:trPr>
          <w:cantSplit/>
        </w:trPr>
        <w:tc>
          <w:tcPr>
            <w:tcW w:w="1384" w:type="dxa"/>
          </w:tcPr>
          <w:p w14:paraId="6086DC29" w14:textId="77777777" w:rsidR="002F5AA0" w:rsidRPr="00721775" w:rsidRDefault="003A5389" w:rsidP="003A5389">
            <w:pPr>
              <w:rPr>
                <w:rFonts w:cstheme="minorHAnsi"/>
              </w:rPr>
            </w:pPr>
            <w:r w:rsidRPr="00721775">
              <w:rPr>
                <w:rFonts w:cstheme="minorHAnsi"/>
              </w:rPr>
              <w:t>3. Access (2008) proposal</w:t>
            </w:r>
            <w:r w:rsidRPr="00721775">
              <w:rPr>
                <w:rFonts w:cstheme="minorHAnsi"/>
              </w:rPr>
              <w:br/>
              <w:t>(4 labels)(a)</w:t>
            </w:r>
          </w:p>
        </w:tc>
        <w:tc>
          <w:tcPr>
            <w:tcW w:w="2445" w:type="dxa"/>
          </w:tcPr>
          <w:p w14:paraId="6086DC2A" w14:textId="77777777" w:rsidR="002F5AA0" w:rsidRPr="00721775" w:rsidRDefault="002F5AA0" w:rsidP="003A5389">
            <w:pPr>
              <w:rPr>
                <w:rFonts w:cstheme="minorHAnsi"/>
              </w:rPr>
            </w:pPr>
            <w:r w:rsidRPr="00721775">
              <w:rPr>
                <w:rFonts w:cstheme="minorHAnsi"/>
              </w:rPr>
              <w:t>Energy – kWh/year &amp; stars based on kWh/kg</w:t>
            </w:r>
          </w:p>
        </w:tc>
        <w:tc>
          <w:tcPr>
            <w:tcW w:w="2445" w:type="dxa"/>
          </w:tcPr>
          <w:p w14:paraId="6086DC2B" w14:textId="77777777" w:rsidR="002F5AA0" w:rsidRPr="00721775" w:rsidRDefault="002F5AA0" w:rsidP="003A5389">
            <w:pPr>
              <w:rPr>
                <w:rFonts w:cstheme="minorHAnsi"/>
              </w:rPr>
            </w:pPr>
            <w:r w:rsidRPr="00721775">
              <w:rPr>
                <w:rFonts w:cstheme="minorHAnsi"/>
              </w:rPr>
              <w:t>Energy label – kWh/year &amp; stars based on kWh/kg</w:t>
            </w:r>
          </w:p>
        </w:tc>
        <w:tc>
          <w:tcPr>
            <w:tcW w:w="2623" w:type="dxa"/>
          </w:tcPr>
          <w:p w14:paraId="6086DC2C" w14:textId="77777777" w:rsidR="002F5AA0" w:rsidRPr="00721775" w:rsidRDefault="003A5389" w:rsidP="003A5389">
            <w:pPr>
              <w:rPr>
                <w:rFonts w:cstheme="minorHAnsi"/>
              </w:rPr>
            </w:pPr>
            <w:r w:rsidRPr="00721775">
              <w:rPr>
                <w:rFonts w:cstheme="minorHAnsi"/>
              </w:rPr>
              <w:t>No label</w:t>
            </w:r>
          </w:p>
        </w:tc>
      </w:tr>
      <w:tr w:rsidR="002F5AA0" w:rsidRPr="00721775" w14:paraId="6086DC32" w14:textId="77777777" w:rsidTr="003A5389">
        <w:trPr>
          <w:cantSplit/>
        </w:trPr>
        <w:tc>
          <w:tcPr>
            <w:tcW w:w="1384" w:type="dxa"/>
          </w:tcPr>
          <w:p w14:paraId="6086DC2E" w14:textId="77777777" w:rsidR="002F5AA0" w:rsidRPr="00721775" w:rsidRDefault="002F5AA0" w:rsidP="003A5389">
            <w:pPr>
              <w:rPr>
                <w:rFonts w:cstheme="minorHAnsi"/>
              </w:rPr>
            </w:pPr>
            <w:r w:rsidRPr="00721775">
              <w:rPr>
                <w:rFonts w:cstheme="minorHAnsi"/>
              </w:rPr>
              <w:t>3A. Modified</w:t>
            </w:r>
          </w:p>
        </w:tc>
        <w:tc>
          <w:tcPr>
            <w:tcW w:w="2445" w:type="dxa"/>
          </w:tcPr>
          <w:p w14:paraId="6086DC2F" w14:textId="77777777" w:rsidR="002F5AA0" w:rsidRPr="00721775" w:rsidRDefault="002F5AA0" w:rsidP="003A5389">
            <w:pPr>
              <w:rPr>
                <w:rFonts w:cstheme="minorHAnsi"/>
              </w:rPr>
            </w:pPr>
            <w:r w:rsidRPr="00721775">
              <w:rPr>
                <w:rFonts w:cstheme="minorHAnsi"/>
              </w:rPr>
              <w:t>Water Efficiency Label – litres/wash &amp; stars based on litres/kg washed</w:t>
            </w:r>
          </w:p>
        </w:tc>
        <w:tc>
          <w:tcPr>
            <w:tcW w:w="2445" w:type="dxa"/>
          </w:tcPr>
          <w:p w14:paraId="6086DC30" w14:textId="77777777" w:rsidR="002F5AA0" w:rsidRPr="00721775" w:rsidRDefault="002F5AA0" w:rsidP="003A5389">
            <w:pPr>
              <w:rPr>
                <w:rFonts w:cstheme="minorHAnsi"/>
              </w:rPr>
            </w:pPr>
            <w:r w:rsidRPr="00721775">
              <w:rPr>
                <w:rFonts w:cstheme="minorHAnsi"/>
              </w:rPr>
              <w:t>Water Warning Label – litres used in drying mode</w:t>
            </w:r>
          </w:p>
        </w:tc>
        <w:tc>
          <w:tcPr>
            <w:tcW w:w="2623" w:type="dxa"/>
          </w:tcPr>
          <w:p w14:paraId="6086DC31" w14:textId="77777777" w:rsidR="002F5AA0" w:rsidRPr="00721775" w:rsidRDefault="002F5AA0" w:rsidP="003A5389">
            <w:pPr>
              <w:rPr>
                <w:rFonts w:cstheme="minorHAnsi"/>
              </w:rPr>
            </w:pPr>
            <w:r w:rsidRPr="00721775">
              <w:rPr>
                <w:rFonts w:cstheme="minorHAnsi"/>
              </w:rPr>
              <w:t>No label</w:t>
            </w:r>
          </w:p>
        </w:tc>
      </w:tr>
      <w:tr w:rsidR="002F5AA0" w:rsidRPr="00721775" w14:paraId="6086DC37" w14:textId="77777777" w:rsidTr="003A5389">
        <w:trPr>
          <w:cantSplit/>
        </w:trPr>
        <w:tc>
          <w:tcPr>
            <w:tcW w:w="1384" w:type="dxa"/>
          </w:tcPr>
          <w:p w14:paraId="6086DC33" w14:textId="77777777" w:rsidR="002F5AA0" w:rsidRPr="00721775" w:rsidRDefault="003A5389" w:rsidP="003A5389">
            <w:pPr>
              <w:rPr>
                <w:rFonts w:cstheme="minorHAnsi"/>
              </w:rPr>
            </w:pPr>
            <w:r w:rsidRPr="00721775">
              <w:rPr>
                <w:rFonts w:cstheme="minorHAnsi"/>
              </w:rPr>
              <w:t>3A. Modified</w:t>
            </w:r>
          </w:p>
        </w:tc>
        <w:tc>
          <w:tcPr>
            <w:tcW w:w="2445" w:type="dxa"/>
          </w:tcPr>
          <w:p w14:paraId="6086DC34" w14:textId="77777777" w:rsidR="002F5AA0" w:rsidRPr="00721775" w:rsidRDefault="002F5AA0" w:rsidP="003A5389">
            <w:pPr>
              <w:rPr>
                <w:rFonts w:cstheme="minorHAnsi"/>
              </w:rPr>
            </w:pPr>
            <w:r w:rsidRPr="00721775">
              <w:rPr>
                <w:rFonts w:cstheme="minorHAnsi"/>
              </w:rPr>
              <w:t>Energy – kWh/year &amp; stars based on kWh/kg</w:t>
            </w:r>
          </w:p>
        </w:tc>
        <w:tc>
          <w:tcPr>
            <w:tcW w:w="2445" w:type="dxa"/>
          </w:tcPr>
          <w:p w14:paraId="6086DC35" w14:textId="77777777" w:rsidR="002F5AA0" w:rsidRPr="00721775" w:rsidRDefault="002F5AA0" w:rsidP="003A5389">
            <w:pPr>
              <w:rPr>
                <w:rFonts w:cstheme="minorHAnsi"/>
              </w:rPr>
            </w:pPr>
            <w:r w:rsidRPr="00721775">
              <w:rPr>
                <w:rFonts w:cstheme="minorHAnsi"/>
              </w:rPr>
              <w:t>Energy label – kWh/year &amp; stars based on kWh/kg</w:t>
            </w:r>
          </w:p>
        </w:tc>
        <w:tc>
          <w:tcPr>
            <w:tcW w:w="2623" w:type="dxa"/>
          </w:tcPr>
          <w:p w14:paraId="6086DC36" w14:textId="77777777" w:rsidR="002F5AA0" w:rsidRPr="00721775" w:rsidRDefault="003A5389" w:rsidP="003A5389">
            <w:pPr>
              <w:rPr>
                <w:rFonts w:cstheme="minorHAnsi"/>
              </w:rPr>
            </w:pPr>
            <w:r w:rsidRPr="00721775">
              <w:rPr>
                <w:rFonts w:cstheme="minorHAnsi"/>
              </w:rPr>
              <w:t>No label</w:t>
            </w:r>
          </w:p>
        </w:tc>
      </w:tr>
      <w:tr w:rsidR="002F5AA0" w:rsidRPr="00721775" w14:paraId="6086DC3C" w14:textId="77777777" w:rsidTr="003A5389">
        <w:trPr>
          <w:cantSplit/>
        </w:trPr>
        <w:tc>
          <w:tcPr>
            <w:tcW w:w="1384" w:type="dxa"/>
          </w:tcPr>
          <w:p w14:paraId="6086DC38" w14:textId="77777777" w:rsidR="002F5AA0" w:rsidRPr="00721775" w:rsidRDefault="002F5AA0" w:rsidP="003A5389">
            <w:pPr>
              <w:rPr>
                <w:rFonts w:cstheme="minorHAnsi"/>
              </w:rPr>
            </w:pPr>
            <w:r w:rsidRPr="00721775">
              <w:rPr>
                <w:rFonts w:cstheme="minorHAnsi"/>
              </w:rPr>
              <w:t>4. Long term proposal</w:t>
            </w:r>
            <w:r w:rsidRPr="00721775">
              <w:rPr>
                <w:rFonts w:cstheme="minorHAnsi"/>
              </w:rPr>
              <w:br/>
              <w:t>(4 labels)</w:t>
            </w:r>
          </w:p>
        </w:tc>
        <w:tc>
          <w:tcPr>
            <w:tcW w:w="2445" w:type="dxa"/>
          </w:tcPr>
          <w:p w14:paraId="6086DC39" w14:textId="77777777" w:rsidR="002F5AA0" w:rsidRPr="00721775" w:rsidRDefault="002F5AA0" w:rsidP="003A5389">
            <w:pPr>
              <w:rPr>
                <w:rFonts w:cstheme="minorHAnsi"/>
              </w:rPr>
            </w:pPr>
            <w:r w:rsidRPr="00721775">
              <w:rPr>
                <w:rFonts w:cstheme="minorHAnsi"/>
              </w:rPr>
              <w:t>Water Efficiency Label – litres/wash &amp; stars based on litres/kg washed</w:t>
            </w:r>
          </w:p>
        </w:tc>
        <w:tc>
          <w:tcPr>
            <w:tcW w:w="2445" w:type="dxa"/>
          </w:tcPr>
          <w:p w14:paraId="6086DC3A" w14:textId="77777777" w:rsidR="002F5AA0" w:rsidRPr="00721775" w:rsidRDefault="002F5AA0" w:rsidP="003A5389">
            <w:pPr>
              <w:rPr>
                <w:rFonts w:cstheme="minorHAnsi"/>
              </w:rPr>
            </w:pPr>
            <w:r w:rsidRPr="00721775">
              <w:rPr>
                <w:rFonts w:cstheme="minorHAnsi"/>
              </w:rPr>
              <w:t>No Water Efficiency Label</w:t>
            </w:r>
          </w:p>
        </w:tc>
        <w:tc>
          <w:tcPr>
            <w:tcW w:w="2623" w:type="dxa"/>
          </w:tcPr>
          <w:p w14:paraId="6086DC3B" w14:textId="77777777" w:rsidR="002F5AA0" w:rsidRPr="00721775" w:rsidRDefault="002F5AA0" w:rsidP="003A5389">
            <w:pPr>
              <w:rPr>
                <w:rFonts w:cstheme="minorHAnsi"/>
              </w:rPr>
            </w:pPr>
            <w:r w:rsidRPr="00721775">
              <w:rPr>
                <w:rFonts w:cstheme="minorHAnsi"/>
              </w:rPr>
              <w:t>Water Efficiency Label – litres/wash &amp; dry ‘process’ load &amp; stars based on ‘process’ load (drying load washed + drying load dried)</w:t>
            </w:r>
          </w:p>
        </w:tc>
      </w:tr>
      <w:tr w:rsidR="002F5AA0" w:rsidRPr="00721775" w14:paraId="6086DC41" w14:textId="77777777" w:rsidTr="003A5389">
        <w:trPr>
          <w:cantSplit/>
        </w:trPr>
        <w:tc>
          <w:tcPr>
            <w:tcW w:w="1384" w:type="dxa"/>
          </w:tcPr>
          <w:p w14:paraId="6086DC3D" w14:textId="77777777" w:rsidR="002F5AA0" w:rsidRPr="00721775" w:rsidRDefault="003A5389" w:rsidP="003A5389">
            <w:pPr>
              <w:rPr>
                <w:rFonts w:cstheme="minorHAnsi"/>
              </w:rPr>
            </w:pPr>
            <w:r w:rsidRPr="00721775">
              <w:rPr>
                <w:rFonts w:cstheme="minorHAnsi"/>
              </w:rPr>
              <w:t>4. Long term proposal</w:t>
            </w:r>
            <w:r w:rsidRPr="00721775">
              <w:rPr>
                <w:rFonts w:cstheme="minorHAnsi"/>
              </w:rPr>
              <w:br/>
              <w:t>(4 labels)</w:t>
            </w:r>
          </w:p>
        </w:tc>
        <w:tc>
          <w:tcPr>
            <w:tcW w:w="2445" w:type="dxa"/>
          </w:tcPr>
          <w:p w14:paraId="6086DC3E" w14:textId="77777777" w:rsidR="002F5AA0" w:rsidRPr="00721775" w:rsidRDefault="002F5AA0" w:rsidP="003A5389">
            <w:pPr>
              <w:rPr>
                <w:rFonts w:cstheme="minorHAnsi"/>
              </w:rPr>
            </w:pPr>
            <w:r w:rsidRPr="00721775">
              <w:rPr>
                <w:rFonts w:cstheme="minorHAnsi"/>
              </w:rPr>
              <w:t>Energy label – kWh/year &amp; stars based on kWh/kg</w:t>
            </w:r>
          </w:p>
        </w:tc>
        <w:tc>
          <w:tcPr>
            <w:tcW w:w="2445" w:type="dxa"/>
          </w:tcPr>
          <w:p w14:paraId="6086DC3F" w14:textId="77777777" w:rsidR="002F5AA0" w:rsidRPr="00721775" w:rsidRDefault="002F5AA0" w:rsidP="003A5389">
            <w:pPr>
              <w:rPr>
                <w:rFonts w:cstheme="minorHAnsi"/>
              </w:rPr>
            </w:pPr>
            <w:r w:rsidRPr="00721775">
              <w:rPr>
                <w:rFonts w:cstheme="minorHAnsi"/>
              </w:rPr>
              <w:t>Energy label – kWh/year &amp; stars based on kWh/kg</w:t>
            </w:r>
          </w:p>
        </w:tc>
        <w:tc>
          <w:tcPr>
            <w:tcW w:w="2623" w:type="dxa"/>
          </w:tcPr>
          <w:p w14:paraId="6086DC40" w14:textId="77777777" w:rsidR="002F5AA0" w:rsidRPr="00721775" w:rsidRDefault="003A5389" w:rsidP="003A5389">
            <w:pPr>
              <w:rPr>
                <w:rFonts w:cstheme="minorHAnsi"/>
              </w:rPr>
            </w:pPr>
            <w:r w:rsidRPr="00721775">
              <w:rPr>
                <w:rFonts w:cstheme="minorHAnsi"/>
              </w:rPr>
              <w:t>Water Efficiency Label – litres/wash &amp; dry ‘process’ load &amp; stars based on ‘process’ load (drying load washed + drying load dried)</w:t>
            </w:r>
          </w:p>
        </w:tc>
      </w:tr>
    </w:tbl>
    <w:p w14:paraId="6086DC42" w14:textId="77777777" w:rsidR="002F5AA0" w:rsidRPr="00721775" w:rsidRDefault="002F5AA0" w:rsidP="00C43D43">
      <w:pPr>
        <w:pStyle w:val="FigureTableNoteSource"/>
        <w:rPr>
          <w:rFonts w:asciiTheme="minorHAnsi" w:hAnsiTheme="minorHAnsi" w:cstheme="minorHAnsi"/>
        </w:rPr>
      </w:pPr>
      <w:r w:rsidRPr="00721775">
        <w:rPr>
          <w:rFonts w:asciiTheme="minorHAnsi" w:hAnsiTheme="minorHAnsi" w:cstheme="minorHAnsi"/>
        </w:rPr>
        <w:t>(a) This proposal was been endorsed by Australian Standards committee WS-032 at its meeting on 12 March 2008</w:t>
      </w:r>
    </w:p>
    <w:p w14:paraId="6086DC43" w14:textId="77777777" w:rsidR="002F5AA0" w:rsidRPr="00721775" w:rsidRDefault="002F5AA0" w:rsidP="002F5AA0">
      <w:pPr>
        <w:rPr>
          <w:rFonts w:cstheme="minorHAnsi"/>
        </w:rPr>
      </w:pPr>
      <w:r w:rsidRPr="00721775">
        <w:rPr>
          <w:rFonts w:cstheme="minorHAnsi"/>
        </w:rPr>
        <w:t>Consequently, the following steps are now proposed:</w:t>
      </w:r>
    </w:p>
    <w:p w14:paraId="6086DC44" w14:textId="77777777" w:rsidR="002F5AA0" w:rsidRPr="00721775" w:rsidRDefault="002F5AA0" w:rsidP="00F3178B">
      <w:pPr>
        <w:pStyle w:val="ListNumber"/>
        <w:numPr>
          <w:ilvl w:val="0"/>
          <w:numId w:val="11"/>
        </w:numPr>
        <w:rPr>
          <w:rFonts w:cstheme="minorHAnsi"/>
        </w:rPr>
      </w:pPr>
      <w:r w:rsidRPr="00721775">
        <w:rPr>
          <w:rFonts w:cstheme="minorHAnsi"/>
        </w:rPr>
        <w:t>A mandatory WELS label for the drying function of CWDs, to take effect in mid 2011, with a ‘Water Warning’ heading and indicating</w:t>
      </w:r>
      <w:r w:rsidR="00494907" w:rsidRPr="00721775">
        <w:rPr>
          <w:rFonts w:cstheme="minorHAnsi"/>
        </w:rPr>
        <w:t xml:space="preserve"> </w:t>
      </w:r>
      <w:r w:rsidRPr="00721775">
        <w:rPr>
          <w:rFonts w:cstheme="minorHAnsi"/>
        </w:rPr>
        <w:t>the total litres of water used during the drying cycle by that model (3A Modified in Table 19) and</w:t>
      </w:r>
    </w:p>
    <w:p w14:paraId="6086DC45" w14:textId="77777777" w:rsidR="002F5AA0" w:rsidRPr="00721775" w:rsidRDefault="002F5AA0" w:rsidP="00F3178B">
      <w:pPr>
        <w:pStyle w:val="ListNumber"/>
        <w:numPr>
          <w:ilvl w:val="0"/>
          <w:numId w:val="11"/>
        </w:numPr>
        <w:rPr>
          <w:rFonts w:cstheme="minorHAnsi"/>
        </w:rPr>
      </w:pPr>
      <w:r w:rsidRPr="00721775">
        <w:rPr>
          <w:rFonts w:cstheme="minorHAnsi"/>
        </w:rPr>
        <w:t>Consideration of a star rating WELS label for the drying function of CWDs , to take effect 12-18 month later.</w:t>
      </w:r>
      <w:r w:rsidR="00494907" w:rsidRPr="00721775">
        <w:rPr>
          <w:rFonts w:cstheme="minorHAnsi"/>
        </w:rPr>
        <w:t xml:space="preserve"> </w:t>
      </w:r>
      <w:r w:rsidRPr="00721775">
        <w:rPr>
          <w:rFonts w:cstheme="minorHAnsi"/>
        </w:rPr>
        <w:t>This could be either based solely on drying-mode water consumption per kg dried (i.e. Proposal 3 in Table 19) or on combined washing and drying performance (i.e. Proposal 4 in Table 19).</w:t>
      </w:r>
    </w:p>
    <w:p w14:paraId="6086DC46" w14:textId="77777777" w:rsidR="002F5AA0" w:rsidRPr="00721775" w:rsidRDefault="002F5AA0" w:rsidP="002F5AA0">
      <w:pPr>
        <w:rPr>
          <w:rFonts w:cstheme="minorHAnsi"/>
        </w:rPr>
      </w:pPr>
      <w:r w:rsidRPr="00721775">
        <w:rPr>
          <w:rFonts w:cstheme="minorHAnsi"/>
        </w:rPr>
        <w:t>Figure 24 illustrates the range in total water use in drying-mode that CWD WELS labels would show in Step 1 – the range is from 11.4 litres to 76 litres.</w:t>
      </w:r>
    </w:p>
    <w:p w14:paraId="6086DC47" w14:textId="77777777" w:rsidR="002F5AA0" w:rsidRPr="00721775" w:rsidRDefault="002F5AA0" w:rsidP="002F5AA0">
      <w:pPr>
        <w:rPr>
          <w:rFonts w:cstheme="minorHAnsi"/>
        </w:rPr>
      </w:pPr>
      <w:r w:rsidRPr="00721775">
        <w:rPr>
          <w:rFonts w:cstheme="minorHAnsi"/>
        </w:rPr>
        <w:t xml:space="preserve">Buyer awareness of water use in drying-modes and the removal of water authority rebates incentive should lead a proportion of purchasers who would otherwise select a CWD to purchase a conventional FL instead. Buyers who are so sensitised to water use that they will forgo a CWD purchase because of water use on drying, and those who are seeking models which carry rebates, are unlikely to prefer TLs, so the risk of purchase diversions from FL to TL is negligible. </w:t>
      </w:r>
    </w:p>
    <w:p w14:paraId="6086DC48" w14:textId="77777777" w:rsidR="002F5AA0" w:rsidRPr="00721775" w:rsidRDefault="002F5AA0" w:rsidP="002F5AA0">
      <w:pPr>
        <w:rPr>
          <w:rFonts w:cstheme="minorHAnsi"/>
        </w:rPr>
      </w:pPr>
      <w:r w:rsidRPr="00721775">
        <w:rPr>
          <w:rFonts w:cstheme="minorHAnsi"/>
        </w:rPr>
        <w:t>Where the labelling regime prompts the purchase of a FL instead of a CWD, the buyer will need to provide for the clothes drying function that would have been met by the CWD, in one of the following ways:</w:t>
      </w:r>
    </w:p>
    <w:p w14:paraId="6086DC49" w14:textId="77777777" w:rsidR="002F5AA0" w:rsidRPr="00721775" w:rsidRDefault="002F5AA0" w:rsidP="00CB2E94">
      <w:pPr>
        <w:pStyle w:val="ListBullet"/>
        <w:rPr>
          <w:rFonts w:cstheme="minorHAnsi"/>
        </w:rPr>
      </w:pPr>
      <w:r w:rsidRPr="00721775">
        <w:rPr>
          <w:rFonts w:cstheme="minorHAnsi"/>
        </w:rPr>
        <w:t>Purchasing a stand-alone condenser dryer at the same time or later.</w:t>
      </w:r>
    </w:p>
    <w:p w14:paraId="6086DC4A" w14:textId="77777777" w:rsidR="002F5AA0" w:rsidRPr="00721775" w:rsidRDefault="002F5AA0" w:rsidP="00CB2E94">
      <w:pPr>
        <w:pStyle w:val="ListBullet"/>
        <w:rPr>
          <w:rFonts w:cstheme="minorHAnsi"/>
        </w:rPr>
      </w:pPr>
      <w:r w:rsidRPr="00721775">
        <w:rPr>
          <w:rFonts w:cstheme="minorHAnsi"/>
        </w:rPr>
        <w:t>Purchasing an evaporative dryer at the same time or later.</w:t>
      </w:r>
    </w:p>
    <w:p w14:paraId="6086DC4B" w14:textId="77777777" w:rsidR="002F5AA0" w:rsidRPr="00721775" w:rsidRDefault="002F5AA0" w:rsidP="00CB2E94">
      <w:pPr>
        <w:pStyle w:val="ListBullet"/>
        <w:rPr>
          <w:rFonts w:cstheme="minorHAnsi"/>
        </w:rPr>
      </w:pPr>
      <w:r w:rsidRPr="00721775">
        <w:rPr>
          <w:rFonts w:cstheme="minorHAnsi"/>
        </w:rPr>
        <w:t>Using a dryer already installed.</w:t>
      </w:r>
    </w:p>
    <w:p w14:paraId="6086DC4C" w14:textId="77777777" w:rsidR="002F5AA0" w:rsidRPr="00721775" w:rsidRDefault="002F5AA0" w:rsidP="00CB2E94">
      <w:pPr>
        <w:pStyle w:val="ListBullet"/>
        <w:rPr>
          <w:rFonts w:cstheme="minorHAnsi"/>
        </w:rPr>
      </w:pPr>
      <w:r w:rsidRPr="00721775">
        <w:rPr>
          <w:rFonts w:cstheme="minorHAnsi"/>
        </w:rPr>
        <w:t>Foregoing a dryer and relying on line drying.</w:t>
      </w:r>
    </w:p>
    <w:p w14:paraId="6086DC4D" w14:textId="77777777" w:rsidR="002F5AA0" w:rsidRPr="00721775" w:rsidRDefault="002F5AA0" w:rsidP="002F5AA0">
      <w:pPr>
        <w:rPr>
          <w:rFonts w:cstheme="minorHAnsi"/>
        </w:rPr>
      </w:pPr>
      <w:r w:rsidRPr="00721775">
        <w:rPr>
          <w:rFonts w:cstheme="minorHAnsi"/>
        </w:rPr>
        <w:t>There will be a spectrum of buyer motivations.</w:t>
      </w:r>
      <w:r w:rsidR="00494907" w:rsidRPr="00721775">
        <w:rPr>
          <w:rFonts w:cstheme="minorHAnsi"/>
        </w:rPr>
        <w:t xml:space="preserve"> </w:t>
      </w:r>
      <w:r w:rsidRPr="00721775">
        <w:rPr>
          <w:rFonts w:cstheme="minorHAnsi"/>
        </w:rPr>
        <w:t>Those who need a CWD because their space can only accommodate a single product and they have no access to outside drying (typical of many apartment situations), and those who place a high value on the convenience of the combined function, will continue to buy CWDs in any case.</w:t>
      </w:r>
      <w:r w:rsidR="00494907" w:rsidRPr="00721775">
        <w:rPr>
          <w:rFonts w:cstheme="minorHAnsi"/>
        </w:rPr>
        <w:t xml:space="preserve"> </w:t>
      </w:r>
      <w:r w:rsidRPr="00721775">
        <w:rPr>
          <w:rFonts w:cstheme="minorHAnsi"/>
        </w:rPr>
        <w:t xml:space="preserve">At the other end of the spectrum, those who have more space in the laundry and outside, and those may have a stand-alone dryer already but are attracted to CWDs because of the possibility of straight-through operation, would not need a new dryer at all. In between are households who would buy separate CWs and CDs if they were deflected from a CWD purchase. </w:t>
      </w:r>
    </w:p>
    <w:p w14:paraId="6086DC4E" w14:textId="77777777" w:rsidR="002F5AA0" w:rsidRPr="00721775" w:rsidRDefault="002F5AA0" w:rsidP="002F5AA0">
      <w:pPr>
        <w:rPr>
          <w:rFonts w:cstheme="minorHAnsi"/>
        </w:rPr>
      </w:pPr>
      <w:r w:rsidRPr="00721775">
        <w:rPr>
          <w:rFonts w:cstheme="minorHAnsi"/>
        </w:rPr>
        <w:t>The overall effect of the Stage 1 label will be to reduce CWD sales compared with the no-label BAU case, increase FL sales and possibly also increase stand-alone dryer sales.</w:t>
      </w:r>
      <w:r w:rsidR="00494907" w:rsidRPr="00721775">
        <w:rPr>
          <w:rFonts w:cstheme="minorHAnsi"/>
        </w:rPr>
        <w:t xml:space="preserve"> </w:t>
      </w:r>
      <w:r w:rsidRPr="00721775">
        <w:rPr>
          <w:rFonts w:cstheme="minorHAnsi"/>
        </w:rPr>
        <w:t xml:space="preserve">Many of these additional dryers would be air-cooled condenser dryers, because some of the factors favouring CWDs, such as interior laundries without access to external venting, would also favour condenser dyers over evaporative types. </w:t>
      </w:r>
    </w:p>
    <w:p w14:paraId="6086DC4F" w14:textId="77777777" w:rsidR="002F5AA0" w:rsidRPr="00721775" w:rsidRDefault="002F5AA0" w:rsidP="002F5AA0">
      <w:pPr>
        <w:rPr>
          <w:rFonts w:cstheme="minorHAnsi"/>
        </w:rPr>
      </w:pPr>
      <w:r w:rsidRPr="00721775">
        <w:rPr>
          <w:rFonts w:cstheme="minorHAnsi"/>
        </w:rPr>
        <w:t>The most effective strategy for labelling CWDs is a two stage approach.</w:t>
      </w:r>
      <w:r w:rsidR="00494907" w:rsidRPr="00721775">
        <w:rPr>
          <w:rFonts w:cstheme="minorHAnsi"/>
        </w:rPr>
        <w:t xml:space="preserve"> </w:t>
      </w:r>
      <w:r w:rsidRPr="00721775">
        <w:rPr>
          <w:rFonts w:cstheme="minorHAnsi"/>
        </w:rPr>
        <w:t>The first stage should be capable of rapid implementation, so that the information failure about the product’s water use can be corrected without delay.</w:t>
      </w:r>
      <w:r w:rsidR="00494907" w:rsidRPr="00721775">
        <w:rPr>
          <w:rFonts w:cstheme="minorHAnsi"/>
        </w:rPr>
        <w:t xml:space="preserve"> </w:t>
      </w:r>
      <w:r w:rsidRPr="00721775">
        <w:rPr>
          <w:rFonts w:cstheme="minorHAnsi"/>
        </w:rPr>
        <w:t>Proposal 3A is the best option for this.</w:t>
      </w:r>
      <w:r w:rsidR="00494907" w:rsidRPr="00721775">
        <w:rPr>
          <w:rFonts w:cstheme="minorHAnsi"/>
        </w:rPr>
        <w:t xml:space="preserve"> </w:t>
      </w:r>
    </w:p>
    <w:p w14:paraId="6086DC50" w14:textId="77777777" w:rsidR="002F5AA0" w:rsidRPr="00721775" w:rsidRDefault="002F5AA0" w:rsidP="002F5AA0">
      <w:pPr>
        <w:rPr>
          <w:rFonts w:cstheme="minorHAnsi"/>
        </w:rPr>
      </w:pPr>
      <w:r w:rsidRPr="00721775">
        <w:rPr>
          <w:rFonts w:cstheme="minorHAnsi"/>
        </w:rPr>
        <w:t>The second stage could be either Proposals 3 or Proposal 4.</w:t>
      </w:r>
      <w:r w:rsidR="00494907" w:rsidRPr="00721775">
        <w:rPr>
          <w:rFonts w:cstheme="minorHAnsi"/>
        </w:rPr>
        <w:t xml:space="preserve"> </w:t>
      </w:r>
      <w:r w:rsidRPr="00721775">
        <w:rPr>
          <w:rFonts w:cstheme="minorHAnsi"/>
        </w:rPr>
        <w:t xml:space="preserve">Proposal 3 would not on its own help those who still wish to buy CWDs to identify the models that are the most water-efficient overall, taking into account both washing </w:t>
      </w:r>
      <w:r w:rsidRPr="00721775">
        <w:rPr>
          <w:rFonts w:cstheme="minorHAnsi"/>
          <w:i/>
          <w:iCs/>
        </w:rPr>
        <w:t xml:space="preserve">and </w:t>
      </w:r>
      <w:r w:rsidRPr="00721775">
        <w:rPr>
          <w:rFonts w:cstheme="minorHAnsi"/>
        </w:rPr>
        <w:t>drying water use in the most likely mode of operation.</w:t>
      </w:r>
      <w:r w:rsidR="00494907" w:rsidRPr="00721775">
        <w:rPr>
          <w:rFonts w:cstheme="minorHAnsi"/>
        </w:rPr>
        <w:t xml:space="preserve"> </w:t>
      </w:r>
      <w:r w:rsidRPr="00721775">
        <w:rPr>
          <w:rFonts w:cstheme="minorHAnsi"/>
        </w:rPr>
        <w:t>The most useful metric for comparison would be the total water use for combined washing and drying per kg of load processed.</w:t>
      </w:r>
      <w:r w:rsidR="00494907" w:rsidRPr="00721775">
        <w:rPr>
          <w:rFonts w:cstheme="minorHAnsi"/>
        </w:rPr>
        <w:t xml:space="preserve"> </w:t>
      </w:r>
      <w:r w:rsidRPr="00721775">
        <w:rPr>
          <w:rFonts w:cstheme="minorHAnsi"/>
        </w:rPr>
        <w:t>It is likely to lead to further water savings in water use, beyond those available from Proposal 3.</w:t>
      </w:r>
      <w:r w:rsidR="00494907" w:rsidRPr="00721775">
        <w:rPr>
          <w:rFonts w:cstheme="minorHAnsi"/>
        </w:rPr>
        <w:t xml:space="preserve"> </w:t>
      </w:r>
      <w:r w:rsidRPr="00721775">
        <w:rPr>
          <w:rFonts w:cstheme="minorHAnsi"/>
        </w:rPr>
        <w:t>Without a combined label, buyers may end up preferring models which have high apparent water efficiency in full load washing and in drying, but may be less water-efficient under part-load washing.</w:t>
      </w:r>
    </w:p>
    <w:p w14:paraId="6086DC51" w14:textId="77777777" w:rsidR="002F5AA0" w:rsidRPr="00721775" w:rsidRDefault="002F5AA0" w:rsidP="002F5AA0">
      <w:pPr>
        <w:rPr>
          <w:rFonts w:cstheme="minorHAnsi"/>
        </w:rPr>
      </w:pPr>
      <w:r w:rsidRPr="00721775">
        <w:rPr>
          <w:rFonts w:cstheme="minorHAnsi"/>
        </w:rPr>
        <w:t>Proposal 3 could be implemented using data from current tests. Proposal 4 requires the development of a new part load washing test for using the drying limit load, and a new drying test which starts with the moisture content as it is at the end of the wash cycle, rather than the standard moisture content in AS/NZS 2442. Such a test would take some time and cost to develop, and then every CWD model would have to be retested.</w:t>
      </w:r>
    </w:p>
    <w:p w14:paraId="6086DC52" w14:textId="77777777" w:rsidR="002F5AA0" w:rsidRPr="00721775" w:rsidRDefault="002F5AA0" w:rsidP="00CB2E94">
      <w:pPr>
        <w:pStyle w:val="Caption"/>
        <w:rPr>
          <w:rFonts w:asciiTheme="minorHAnsi" w:hAnsiTheme="minorHAnsi" w:cstheme="minorHAnsi"/>
        </w:rPr>
      </w:pPr>
      <w:bookmarkStart w:id="106" w:name="_Toc497407531"/>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24</w:t>
      </w:r>
      <w:r w:rsidR="002E0942" w:rsidRPr="00721775">
        <w:rPr>
          <w:rFonts w:asciiTheme="minorHAnsi" w:hAnsiTheme="minorHAnsi" w:cstheme="minorHAnsi"/>
          <w:noProof/>
        </w:rPr>
        <w:fldChar w:fldCharType="end"/>
      </w:r>
      <w:r w:rsidR="00494907" w:rsidRPr="00721775">
        <w:rPr>
          <w:rFonts w:asciiTheme="minorHAnsi" w:hAnsiTheme="minorHAnsi" w:cstheme="minorHAnsi"/>
        </w:rPr>
        <w:t xml:space="preserve"> </w:t>
      </w:r>
      <w:r w:rsidRPr="00721775">
        <w:rPr>
          <w:rFonts w:asciiTheme="minorHAnsi" w:hAnsiTheme="minorHAnsi" w:cstheme="minorHAnsi"/>
        </w:rPr>
        <w:t>CWD water use in drying mode – total and per kg</w:t>
      </w:r>
      <w:bookmarkEnd w:id="106"/>
    </w:p>
    <w:p w14:paraId="6086DC53" w14:textId="77777777" w:rsidR="00CB2E94" w:rsidRPr="00721775" w:rsidRDefault="00CB2E94" w:rsidP="00CB2E94">
      <w:pPr>
        <w:pStyle w:val="Picture"/>
        <w:rPr>
          <w:rFonts w:cstheme="minorHAnsi"/>
        </w:rPr>
      </w:pPr>
      <w:r w:rsidRPr="00721775">
        <w:rPr>
          <w:rFonts w:cstheme="minorHAnsi"/>
        </w:rPr>
        <w:drawing>
          <wp:inline distT="0" distB="0" distL="0" distR="0" wp14:anchorId="6086E003" wp14:editId="6086E004">
            <wp:extent cx="5483225" cy="3348990"/>
            <wp:effectExtent l="19050" t="19050" r="22225" b="22860"/>
            <wp:docPr id="25" name="Picture 25" descr="Column graph showing the litres used in drying mode in general and in drying litres per kg, by kg capacity in drying mode. Most use 7-13 litres per kilogram in drying. Drying litres for all machines are much larger. Most are around 30 to 80 litres. Machines with a higher kg capacity in drying mode tend to have more drying li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C54" w14:textId="77777777" w:rsidR="002F5AA0" w:rsidRPr="00721775" w:rsidRDefault="002F5AA0" w:rsidP="00CB2E94">
      <w:pPr>
        <w:pStyle w:val="FigureTableNoteSource"/>
        <w:rPr>
          <w:rFonts w:asciiTheme="minorHAnsi" w:hAnsiTheme="minorHAnsi" w:cstheme="minorHAnsi"/>
        </w:rPr>
      </w:pPr>
      <w:r w:rsidRPr="00721775">
        <w:rPr>
          <w:rFonts w:asciiTheme="minorHAnsi" w:hAnsiTheme="minorHAnsi" w:cstheme="minorHAnsi"/>
        </w:rPr>
        <w:t>Author analysis of registered models</w:t>
      </w:r>
    </w:p>
    <w:p w14:paraId="6086DC55" w14:textId="77777777" w:rsidR="002F5AA0" w:rsidRPr="00721775" w:rsidRDefault="002F5AA0" w:rsidP="00BF51F0">
      <w:pPr>
        <w:pStyle w:val="Heading3"/>
        <w:numPr>
          <w:ilvl w:val="0"/>
          <w:numId w:val="0"/>
        </w:numPr>
        <w:rPr>
          <w:rFonts w:asciiTheme="minorHAnsi" w:hAnsiTheme="minorHAnsi" w:cstheme="minorHAnsi"/>
        </w:rPr>
      </w:pPr>
      <w:bookmarkStart w:id="107" w:name="_Toc260650763"/>
      <w:bookmarkStart w:id="108" w:name="_Toc497407434"/>
      <w:r w:rsidRPr="00721775">
        <w:rPr>
          <w:rFonts w:asciiTheme="minorHAnsi" w:hAnsiTheme="minorHAnsi" w:cstheme="minorHAnsi"/>
        </w:rPr>
        <w:t>Prefer</w:t>
      </w:r>
      <w:r w:rsidR="00C83594" w:rsidRPr="00721775">
        <w:rPr>
          <w:rFonts w:asciiTheme="minorHAnsi" w:hAnsiTheme="minorHAnsi" w:cstheme="minorHAnsi"/>
        </w:rPr>
        <w:t>red option for dishw</w:t>
      </w:r>
      <w:r w:rsidRPr="00721775">
        <w:rPr>
          <w:rFonts w:asciiTheme="minorHAnsi" w:hAnsiTheme="minorHAnsi" w:cstheme="minorHAnsi"/>
        </w:rPr>
        <w:t>ashers</w:t>
      </w:r>
      <w:bookmarkEnd w:id="107"/>
      <w:bookmarkEnd w:id="108"/>
    </w:p>
    <w:p w14:paraId="6086DC56" w14:textId="77777777" w:rsidR="002F5AA0" w:rsidRPr="00721775" w:rsidRDefault="002F5AA0" w:rsidP="002F5AA0">
      <w:pPr>
        <w:rPr>
          <w:rFonts w:cstheme="minorHAnsi"/>
        </w:rPr>
      </w:pPr>
      <w:r w:rsidRPr="00721775">
        <w:rPr>
          <w:rFonts w:cstheme="minorHAnsi"/>
        </w:rPr>
        <w:t>DWs have increased markedly in average water efficiency since the introduction of energy labelling and then water efficiency labelling (Figure 15). While models of lower water efficiency continue to be introduced to the market and continue to sell in significant quantities, these tend to be specialised models for niche markets (e.g. narrower configuration or countertop models).</w:t>
      </w:r>
      <w:r w:rsidR="00494907" w:rsidRPr="00721775">
        <w:rPr>
          <w:rFonts w:cstheme="minorHAnsi"/>
        </w:rPr>
        <w:t xml:space="preserve"> </w:t>
      </w:r>
      <w:r w:rsidRPr="00721775">
        <w:rPr>
          <w:rFonts w:cstheme="minorHAnsi"/>
        </w:rPr>
        <w:t>Therefore, no mandatory minimum WES is considered necessary for DWs at this point in time.</w:t>
      </w:r>
    </w:p>
    <w:p w14:paraId="6086DC57" w14:textId="77777777" w:rsidR="002F5AA0" w:rsidRPr="00721775" w:rsidRDefault="002F5AA0" w:rsidP="00BF51F0">
      <w:pPr>
        <w:pStyle w:val="Heading2"/>
        <w:rPr>
          <w:rFonts w:asciiTheme="minorHAnsi" w:hAnsiTheme="minorHAnsi" w:cstheme="minorHAnsi"/>
        </w:rPr>
      </w:pPr>
      <w:bookmarkStart w:id="109" w:name="_Toc260650764"/>
      <w:bookmarkStart w:id="110" w:name="_Toc497407435"/>
      <w:r w:rsidRPr="00721775">
        <w:rPr>
          <w:rFonts w:asciiTheme="minorHAnsi" w:hAnsiTheme="minorHAnsi" w:cstheme="minorHAnsi"/>
        </w:rPr>
        <w:t>Cost</w:t>
      </w:r>
      <w:r w:rsidR="00C83594" w:rsidRPr="00721775">
        <w:rPr>
          <w:rFonts w:asciiTheme="minorHAnsi" w:hAnsiTheme="minorHAnsi" w:cstheme="minorHAnsi"/>
        </w:rPr>
        <w:t>-benefit a</w:t>
      </w:r>
      <w:r w:rsidRPr="00721775">
        <w:rPr>
          <w:rFonts w:asciiTheme="minorHAnsi" w:hAnsiTheme="minorHAnsi" w:cstheme="minorHAnsi"/>
        </w:rPr>
        <w:t>nalysis</w:t>
      </w:r>
      <w:bookmarkEnd w:id="109"/>
      <w:bookmarkEnd w:id="110"/>
    </w:p>
    <w:p w14:paraId="6086DC58" w14:textId="77777777" w:rsidR="002F5AA0" w:rsidRPr="00721775" w:rsidRDefault="002F5AA0" w:rsidP="00BF51F0">
      <w:pPr>
        <w:pStyle w:val="Heading3"/>
        <w:numPr>
          <w:ilvl w:val="0"/>
          <w:numId w:val="0"/>
        </w:numPr>
        <w:rPr>
          <w:rFonts w:asciiTheme="minorHAnsi" w:hAnsiTheme="minorHAnsi" w:cstheme="minorHAnsi"/>
        </w:rPr>
      </w:pPr>
      <w:bookmarkStart w:id="111" w:name="_Toc260650765"/>
      <w:bookmarkStart w:id="112" w:name="_Toc497407436"/>
      <w:r w:rsidRPr="00721775">
        <w:rPr>
          <w:rFonts w:asciiTheme="minorHAnsi" w:hAnsiTheme="minorHAnsi" w:cstheme="minorHAnsi"/>
        </w:rPr>
        <w:t>Price a</w:t>
      </w:r>
      <w:r w:rsidR="00C83594" w:rsidRPr="00721775">
        <w:rPr>
          <w:rFonts w:asciiTheme="minorHAnsi" w:hAnsiTheme="minorHAnsi" w:cstheme="minorHAnsi"/>
        </w:rPr>
        <w:t>nd cost pr</w:t>
      </w:r>
      <w:r w:rsidRPr="00721775">
        <w:rPr>
          <w:rFonts w:asciiTheme="minorHAnsi" w:hAnsiTheme="minorHAnsi" w:cstheme="minorHAnsi"/>
        </w:rPr>
        <w:t>ojections</w:t>
      </w:r>
      <w:bookmarkEnd w:id="111"/>
      <w:bookmarkEnd w:id="112"/>
    </w:p>
    <w:p w14:paraId="6086DC59" w14:textId="77777777" w:rsidR="002F5AA0" w:rsidRPr="00721775" w:rsidRDefault="002F5AA0" w:rsidP="00BF51F0">
      <w:pPr>
        <w:pStyle w:val="Heading4"/>
        <w:numPr>
          <w:ilvl w:val="0"/>
          <w:numId w:val="0"/>
        </w:numPr>
        <w:rPr>
          <w:rFonts w:asciiTheme="minorHAnsi" w:hAnsiTheme="minorHAnsi" w:cstheme="minorHAnsi"/>
        </w:rPr>
      </w:pPr>
      <w:bookmarkStart w:id="113" w:name="_Toc260650766"/>
      <w:bookmarkStart w:id="114" w:name="_Toc497407437"/>
      <w:r w:rsidRPr="00721775">
        <w:rPr>
          <w:rFonts w:asciiTheme="minorHAnsi" w:hAnsiTheme="minorHAnsi" w:cstheme="minorHAnsi"/>
        </w:rPr>
        <w:t>Water</w:t>
      </w:r>
      <w:r w:rsidR="00C83594" w:rsidRPr="00721775">
        <w:rPr>
          <w:rFonts w:asciiTheme="minorHAnsi" w:hAnsiTheme="minorHAnsi" w:cstheme="minorHAnsi"/>
        </w:rPr>
        <w:t xml:space="preserve"> and wastewater p</w:t>
      </w:r>
      <w:r w:rsidRPr="00721775">
        <w:rPr>
          <w:rFonts w:asciiTheme="minorHAnsi" w:hAnsiTheme="minorHAnsi" w:cstheme="minorHAnsi"/>
        </w:rPr>
        <w:t>rices</w:t>
      </w:r>
      <w:bookmarkEnd w:id="113"/>
      <w:bookmarkEnd w:id="114"/>
    </w:p>
    <w:p w14:paraId="6086DC5A" w14:textId="77777777" w:rsidR="002F5AA0" w:rsidRPr="00721775" w:rsidRDefault="002F5AA0" w:rsidP="002F5AA0">
      <w:pPr>
        <w:autoSpaceDE w:val="0"/>
        <w:autoSpaceDN w:val="0"/>
        <w:adjustRightInd w:val="0"/>
        <w:rPr>
          <w:rFonts w:cstheme="minorHAnsi"/>
        </w:rPr>
      </w:pPr>
      <w:r w:rsidRPr="00721775">
        <w:rPr>
          <w:rFonts w:cstheme="minorHAnsi"/>
        </w:rPr>
        <w:t>Volume-based marginal prices determine the monetary value to users of water saved or used at the margin. The marginal $/kl tariffs for metered freshwater supply for the major water utilities in 2009 was taken from WSAA (2009).</w:t>
      </w:r>
      <w:r w:rsidR="00494907" w:rsidRPr="00721775">
        <w:rPr>
          <w:rFonts w:cstheme="minorHAnsi"/>
        </w:rPr>
        <w:t xml:space="preserve"> </w:t>
      </w:r>
      <w:r w:rsidRPr="00721775">
        <w:rPr>
          <w:rFonts w:cstheme="minorHAnsi"/>
        </w:rPr>
        <w:t>Melbourne water suppliers also have consumption-related wastewater charges for residential consumers, so increasing the value of water savings, but the others have fixed or property-rateable charges.</w:t>
      </w:r>
    </w:p>
    <w:p w14:paraId="6086DC5B" w14:textId="77777777" w:rsidR="002F5AA0" w:rsidRPr="00721775" w:rsidRDefault="002F5AA0" w:rsidP="002F5AA0">
      <w:pPr>
        <w:autoSpaceDE w:val="0"/>
        <w:autoSpaceDN w:val="0"/>
        <w:adjustRightInd w:val="0"/>
        <w:rPr>
          <w:rFonts w:cstheme="minorHAnsi"/>
        </w:rPr>
      </w:pPr>
      <w:r w:rsidRPr="00721775">
        <w:rPr>
          <w:rFonts w:cstheme="minorHAnsi"/>
        </w:rPr>
        <w:t>Up to 2012, the projected rates of price increase for NSW are taken from the Independent Pricing and Regulatory Tribunal or IPART (2008a) and those for Victoria are based on WSAA (2007a).</w:t>
      </w:r>
      <w:r w:rsidR="00494907" w:rsidRPr="00721775">
        <w:rPr>
          <w:rFonts w:cstheme="minorHAnsi"/>
        </w:rPr>
        <w:t xml:space="preserve"> </w:t>
      </w:r>
      <w:r w:rsidRPr="00721775">
        <w:rPr>
          <w:rFonts w:cstheme="minorHAnsi"/>
        </w:rPr>
        <w:t>Beyond 2012 three sets of projected changes in these prices have been modelled:</w:t>
      </w:r>
    </w:p>
    <w:p w14:paraId="6086DC5C" w14:textId="77777777" w:rsidR="002F5AA0" w:rsidRPr="00721775" w:rsidRDefault="002F5AA0" w:rsidP="00BF51F0">
      <w:pPr>
        <w:pStyle w:val="ListBullet"/>
        <w:rPr>
          <w:rFonts w:cstheme="minorHAnsi"/>
        </w:rPr>
      </w:pPr>
      <w:r w:rsidRPr="00721775">
        <w:rPr>
          <w:rFonts w:cstheme="minorHAnsi"/>
        </w:rPr>
        <w:t>No real increase in charges (i.e. prices rise at the rate of inflation).</w:t>
      </w:r>
    </w:p>
    <w:p w14:paraId="6086DC5D" w14:textId="77777777" w:rsidR="002F5AA0" w:rsidRPr="00721775" w:rsidRDefault="002F5AA0" w:rsidP="00BF51F0">
      <w:pPr>
        <w:pStyle w:val="ListBullet"/>
        <w:rPr>
          <w:rFonts w:cstheme="minorHAnsi"/>
        </w:rPr>
      </w:pPr>
      <w:r w:rsidRPr="00721775">
        <w:rPr>
          <w:rFonts w:cstheme="minorHAnsi"/>
        </w:rPr>
        <w:t>A medium rate of real increase, taking into account current price determinations and current investment in supply sources, including desalination plant (Figure 25).</w:t>
      </w:r>
    </w:p>
    <w:p w14:paraId="6086DC5E" w14:textId="77777777" w:rsidR="002F5AA0" w:rsidRPr="00721775" w:rsidRDefault="002F5AA0" w:rsidP="00BF51F0">
      <w:pPr>
        <w:pStyle w:val="ListBullet"/>
        <w:rPr>
          <w:rFonts w:cstheme="minorHAnsi"/>
        </w:rPr>
      </w:pPr>
      <w:r w:rsidRPr="00721775">
        <w:rPr>
          <w:rFonts w:cstheme="minorHAnsi"/>
        </w:rPr>
        <w:t>A higher rate of real increase, to reflet the possible need for additional future supply expansion.</w:t>
      </w:r>
      <w:r w:rsidR="00494907" w:rsidRPr="00721775">
        <w:rPr>
          <w:rFonts w:cstheme="minorHAnsi"/>
        </w:rPr>
        <w:t xml:space="preserve"> </w:t>
      </w:r>
    </w:p>
    <w:p w14:paraId="6086DC5F" w14:textId="77777777" w:rsidR="002F5AA0" w:rsidRPr="00721775" w:rsidRDefault="002F5AA0" w:rsidP="002F5AA0">
      <w:pPr>
        <w:pStyle w:val="Caption"/>
        <w:rPr>
          <w:rFonts w:asciiTheme="minorHAnsi" w:hAnsiTheme="minorHAnsi" w:cstheme="minorHAnsi"/>
        </w:rPr>
      </w:pPr>
      <w:bookmarkStart w:id="115" w:name="_Toc497407532"/>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25</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Projected marginal water charges, medium price increase scenario</w:t>
      </w:r>
      <w:bookmarkEnd w:id="115"/>
    </w:p>
    <w:p w14:paraId="6086DC60" w14:textId="77777777" w:rsidR="00BF51F0" w:rsidRPr="00721775" w:rsidRDefault="00BF51F0" w:rsidP="00BF51F0">
      <w:pPr>
        <w:pStyle w:val="Picture"/>
        <w:rPr>
          <w:rFonts w:cstheme="minorHAnsi"/>
        </w:rPr>
      </w:pPr>
      <w:r w:rsidRPr="00721775">
        <w:rPr>
          <w:rFonts w:cstheme="minorHAnsi"/>
        </w:rPr>
        <w:drawing>
          <wp:inline distT="0" distB="0" distL="0" distR="0" wp14:anchorId="6086E005" wp14:editId="6086E006">
            <wp:extent cx="5483225" cy="3348990"/>
            <wp:effectExtent l="19050" t="19050" r="22225" b="22860"/>
            <wp:docPr id="26" name="Picture 26" descr="Line chart showing projected dollars per kilolitre of fresh water by state until 2041. The states in order from most to least expensive are: Victoria, NSW, South Australia, ACT, Queensland, Western Australia, and Tasmania. Victoria is expected to have a charge of around $4 per kilolitre in 2041. Queensland, Western Australia, and Tasmania are closer to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C61" w14:textId="77777777" w:rsidR="002F5AA0" w:rsidRPr="00721775" w:rsidRDefault="002F5AA0" w:rsidP="00BF51F0">
      <w:pPr>
        <w:pStyle w:val="FigureTableNoteSource"/>
        <w:rPr>
          <w:rFonts w:asciiTheme="minorHAnsi" w:hAnsiTheme="minorHAnsi" w:cstheme="minorHAnsi"/>
        </w:rPr>
      </w:pPr>
      <w:r w:rsidRPr="00721775">
        <w:rPr>
          <w:rFonts w:asciiTheme="minorHAnsi" w:hAnsiTheme="minorHAnsi" w:cstheme="minorHAnsi"/>
        </w:rPr>
        <w:t>GWA modelling</w:t>
      </w:r>
    </w:p>
    <w:p w14:paraId="6086DC62" w14:textId="77777777" w:rsidR="002F5AA0" w:rsidRPr="00721775" w:rsidRDefault="002F5AA0" w:rsidP="00BF51F0">
      <w:pPr>
        <w:pStyle w:val="Heading4"/>
        <w:numPr>
          <w:ilvl w:val="0"/>
          <w:numId w:val="0"/>
        </w:numPr>
        <w:rPr>
          <w:rFonts w:asciiTheme="minorHAnsi" w:hAnsiTheme="minorHAnsi" w:cstheme="minorHAnsi"/>
        </w:rPr>
      </w:pPr>
      <w:bookmarkStart w:id="116" w:name="_Toc260650767"/>
      <w:bookmarkStart w:id="117" w:name="_Toc497407438"/>
      <w:r w:rsidRPr="00721775">
        <w:rPr>
          <w:rFonts w:asciiTheme="minorHAnsi" w:hAnsiTheme="minorHAnsi" w:cstheme="minorHAnsi"/>
        </w:rPr>
        <w:t>Energy</w:t>
      </w:r>
      <w:r w:rsidR="00C83594" w:rsidRPr="00721775">
        <w:rPr>
          <w:rFonts w:asciiTheme="minorHAnsi" w:hAnsiTheme="minorHAnsi" w:cstheme="minorHAnsi"/>
        </w:rPr>
        <w:t xml:space="preserve"> price and greenhouse gas-in</w:t>
      </w:r>
      <w:r w:rsidRPr="00721775">
        <w:rPr>
          <w:rFonts w:asciiTheme="minorHAnsi" w:hAnsiTheme="minorHAnsi" w:cstheme="minorHAnsi"/>
        </w:rPr>
        <w:t>tensity</w:t>
      </w:r>
      <w:bookmarkEnd w:id="116"/>
      <w:bookmarkEnd w:id="117"/>
    </w:p>
    <w:p w14:paraId="6086DC63" w14:textId="77777777" w:rsidR="002F5AA0" w:rsidRPr="00721775" w:rsidRDefault="002F5AA0" w:rsidP="002F5AA0">
      <w:pPr>
        <w:rPr>
          <w:rFonts w:cstheme="minorHAnsi"/>
        </w:rPr>
      </w:pPr>
      <w:r w:rsidRPr="00721775">
        <w:rPr>
          <w:rFonts w:cstheme="minorHAnsi"/>
        </w:rPr>
        <w:t xml:space="preserve">When the cost-benefit modelling was carried out, it was assumed that the CPRS would be implemented in mid-2010, and that energy prices and the greenhouse intensity of electricity supply would follow the profiles projected by the Australian Government Treasury (Treasury) in </w:t>
      </w:r>
      <w:r w:rsidRPr="00721775">
        <w:rPr>
          <w:rFonts w:cstheme="minorHAnsi"/>
          <w:i/>
          <w:iCs/>
        </w:rPr>
        <w:t>Australia’s low pollution future: the economics of climate change mitigation</w:t>
      </w:r>
      <w:r w:rsidRPr="00721775">
        <w:rPr>
          <w:rFonts w:cstheme="minorHAnsi"/>
        </w:rPr>
        <w:t xml:space="preserve"> (2008). </w:t>
      </w:r>
    </w:p>
    <w:p w14:paraId="6086DC64" w14:textId="77777777" w:rsidR="002F5AA0" w:rsidRPr="00721775" w:rsidRDefault="002F5AA0" w:rsidP="002F5AA0">
      <w:pPr>
        <w:rPr>
          <w:rFonts w:cstheme="minorHAnsi"/>
        </w:rPr>
      </w:pPr>
      <w:r w:rsidRPr="00721775">
        <w:rPr>
          <w:rFonts w:cstheme="minorHAnsi"/>
        </w:rPr>
        <w:t>The Treasury modelling includes projections of the greenhouse gas intensity of electricity generation developed by McLennan Magasanik Associates (MMA 2008).</w:t>
      </w:r>
      <w:r w:rsidR="00494907" w:rsidRPr="00721775">
        <w:rPr>
          <w:rFonts w:cstheme="minorHAnsi"/>
        </w:rPr>
        <w:t xml:space="preserve"> </w:t>
      </w:r>
      <w:r w:rsidRPr="00721775">
        <w:rPr>
          <w:rFonts w:cstheme="minorHAnsi"/>
        </w:rPr>
        <w:t>These were used to develop emissions intensity trends for electricity delivered in each State, which are illustrated at Figure 26.</w:t>
      </w:r>
      <w:r w:rsidR="00494907" w:rsidRPr="00721775">
        <w:rPr>
          <w:rFonts w:cstheme="minorHAnsi"/>
          <w:szCs w:val="24"/>
        </w:rPr>
        <w:t xml:space="preserve"> </w:t>
      </w:r>
      <w:r w:rsidRPr="00721775">
        <w:rPr>
          <w:rFonts w:cstheme="minorHAnsi"/>
        </w:rPr>
        <w:t>The greenhouse-intensity of electricity delivered is higher than the intensity of electricity generated, to allow for energy lost in generation site use, transmission and distribution.</w:t>
      </w:r>
      <w:r w:rsidR="00494907" w:rsidRPr="00721775">
        <w:rPr>
          <w:rFonts w:cstheme="minorHAnsi"/>
        </w:rPr>
        <w:t xml:space="preserve"> </w:t>
      </w:r>
      <w:r w:rsidRPr="00721775">
        <w:rPr>
          <w:rFonts w:cstheme="minorHAnsi"/>
        </w:rPr>
        <w:t>It is projected that the national average emissions intensity of electricity supply would decline by about 22 per cent by 2020 under the ‘CPRS-5 scenario’.</w:t>
      </w:r>
      <w:r w:rsidRPr="00721775">
        <w:rPr>
          <w:rStyle w:val="FootnoteReference"/>
          <w:rFonts w:cstheme="minorHAnsi"/>
        </w:rPr>
        <w:footnoteReference w:id="15"/>
      </w:r>
      <w:r w:rsidRPr="00721775">
        <w:rPr>
          <w:rFonts w:cstheme="minorHAnsi"/>
        </w:rPr>
        <w:t xml:space="preserve"> </w:t>
      </w:r>
    </w:p>
    <w:p w14:paraId="6086DC65" w14:textId="77777777" w:rsidR="002F5AA0" w:rsidRPr="00721775" w:rsidRDefault="002F5AA0" w:rsidP="002F5AA0">
      <w:pPr>
        <w:rPr>
          <w:rFonts w:cstheme="minorHAnsi"/>
        </w:rPr>
      </w:pPr>
      <w:r w:rsidRPr="00721775">
        <w:rPr>
          <w:rFonts w:cstheme="minorHAnsi"/>
        </w:rPr>
        <w:t>Just before the completion of this RIS, the Government announced that the start of the CPRS would be delayed until mid-2011 and that ‘permits will cost $10 per tonne of carbon in 2011-12, with the transition to full market trading from 1 July 2012.’</w:t>
      </w:r>
      <w:r w:rsidR="00494907" w:rsidRPr="00721775">
        <w:rPr>
          <w:rFonts w:cstheme="minorHAnsi"/>
        </w:rPr>
        <w:t xml:space="preserve"> </w:t>
      </w:r>
      <w:r w:rsidRPr="00721775">
        <w:rPr>
          <w:rFonts w:cstheme="minorHAnsi"/>
        </w:rPr>
        <w:t>The Government also announced ‘a commitment to reduce carbon pollution by 25 per cent of 2000 levels by 2020 if the world agrees to an ambitious global deal to stabilise levels of CO</w:t>
      </w:r>
      <w:r w:rsidRPr="00721775">
        <w:rPr>
          <w:rFonts w:cstheme="minorHAnsi"/>
          <w:vertAlign w:val="subscript"/>
        </w:rPr>
        <w:t>2</w:t>
      </w:r>
      <w:r w:rsidRPr="00721775">
        <w:rPr>
          <w:rFonts w:cstheme="minorHAnsi"/>
        </w:rPr>
        <w:t xml:space="preserve"> equivalent in the atmosphere at 450 parts per million or less by 2050.’ As there is no present commitment to this target, the ‘CPRS-25’ scenario has not been modelled.</w:t>
      </w:r>
    </w:p>
    <w:p w14:paraId="6086DC66" w14:textId="77777777" w:rsidR="002F5AA0" w:rsidRPr="00721775" w:rsidRDefault="002F5AA0" w:rsidP="00BF51F0">
      <w:pPr>
        <w:pStyle w:val="Caption"/>
        <w:rPr>
          <w:rFonts w:asciiTheme="minorHAnsi" w:hAnsiTheme="minorHAnsi" w:cstheme="minorHAnsi"/>
        </w:rPr>
      </w:pPr>
      <w:bookmarkStart w:id="118" w:name="_Toc497407533"/>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26</w:t>
      </w:r>
      <w:r w:rsidR="002E0942" w:rsidRPr="00721775">
        <w:rPr>
          <w:rFonts w:asciiTheme="minorHAnsi" w:hAnsiTheme="minorHAnsi" w:cstheme="minorHAnsi"/>
          <w:noProof/>
        </w:rPr>
        <w:fldChar w:fldCharType="end"/>
      </w:r>
      <w:r w:rsidR="00494907" w:rsidRPr="00721775">
        <w:rPr>
          <w:rFonts w:asciiTheme="minorHAnsi" w:hAnsiTheme="minorHAnsi" w:cstheme="minorHAnsi"/>
        </w:rPr>
        <w:t xml:space="preserve"> </w:t>
      </w:r>
      <w:r w:rsidRPr="00721775">
        <w:rPr>
          <w:rFonts w:asciiTheme="minorHAnsi" w:hAnsiTheme="minorHAnsi" w:cstheme="minorHAnsi"/>
        </w:rPr>
        <w:t>Projected emissions-intensity of electricity supplied</w:t>
      </w:r>
      <w:bookmarkEnd w:id="118"/>
    </w:p>
    <w:p w14:paraId="6086DC67" w14:textId="77777777" w:rsidR="00BF51F0" w:rsidRPr="00721775" w:rsidRDefault="00BF51F0" w:rsidP="00BF51F0">
      <w:pPr>
        <w:pStyle w:val="Picture"/>
        <w:rPr>
          <w:rFonts w:cstheme="minorHAnsi"/>
        </w:rPr>
      </w:pPr>
      <w:r w:rsidRPr="00721775">
        <w:rPr>
          <w:rFonts w:cstheme="minorHAnsi"/>
        </w:rPr>
        <w:drawing>
          <wp:inline distT="0" distB="0" distL="0" distR="0" wp14:anchorId="6086E007" wp14:editId="6086E008">
            <wp:extent cx="5481320" cy="3357880"/>
            <wp:effectExtent l="0" t="0" r="5080" b="0"/>
            <wp:docPr id="27" name="Picture 27" descr="Line chart showing projected emissions and intensity of electricity supplied by state until 2068. The states in order from most to least emissions after 2044 are: Northern Territory, Western Australia, South Australia, Tasmania, Queensland, NSW, and Victoria. By 2068, emissions for all are projected to be around 0.200 tCO2-e per Megawatt hour delivered. Emissions have a trending decrease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481320" cy="3357880"/>
                    </a:xfrm>
                    <a:prstGeom prst="rect">
                      <a:avLst/>
                    </a:prstGeom>
                    <a:noFill/>
                    <a:ln>
                      <a:noFill/>
                    </a:ln>
                  </pic:spPr>
                </pic:pic>
              </a:graphicData>
            </a:graphic>
          </wp:inline>
        </w:drawing>
      </w:r>
    </w:p>
    <w:p w14:paraId="6086DC68" w14:textId="77777777" w:rsidR="002F5AA0" w:rsidRPr="00721775" w:rsidRDefault="002F5AA0" w:rsidP="00BF51F0">
      <w:pPr>
        <w:pStyle w:val="FigureTableNoteSource"/>
        <w:rPr>
          <w:rFonts w:asciiTheme="minorHAnsi" w:hAnsiTheme="minorHAnsi" w:cstheme="minorHAnsi"/>
        </w:rPr>
      </w:pPr>
      <w:r w:rsidRPr="00721775">
        <w:rPr>
          <w:rFonts w:asciiTheme="minorHAnsi" w:hAnsiTheme="minorHAnsi" w:cstheme="minorHAnsi"/>
        </w:rPr>
        <w:t>Derived by GWA from The Treasury (2008)</w:t>
      </w:r>
    </w:p>
    <w:p w14:paraId="6086DC69" w14:textId="77777777" w:rsidR="002F5AA0" w:rsidRPr="00721775" w:rsidRDefault="002F5AA0" w:rsidP="00E57408">
      <w:pPr>
        <w:pStyle w:val="Caption"/>
        <w:rPr>
          <w:rFonts w:asciiTheme="minorHAnsi" w:hAnsiTheme="minorHAnsi" w:cstheme="minorHAnsi"/>
        </w:rPr>
      </w:pPr>
      <w:bookmarkStart w:id="119" w:name="_Toc497407534"/>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27</w:t>
      </w:r>
      <w:r w:rsidR="002E0942" w:rsidRPr="00721775">
        <w:rPr>
          <w:rFonts w:asciiTheme="minorHAnsi" w:hAnsiTheme="minorHAnsi" w:cstheme="minorHAnsi"/>
          <w:noProof/>
        </w:rPr>
        <w:fldChar w:fldCharType="end"/>
      </w:r>
      <w:r w:rsidR="00494907" w:rsidRPr="00721775">
        <w:rPr>
          <w:rFonts w:asciiTheme="minorHAnsi" w:hAnsiTheme="minorHAnsi" w:cstheme="minorHAnsi"/>
        </w:rPr>
        <w:t xml:space="preserve"> </w:t>
      </w:r>
      <w:r w:rsidRPr="00721775">
        <w:rPr>
          <w:rFonts w:asciiTheme="minorHAnsi" w:hAnsiTheme="minorHAnsi" w:cstheme="minorHAnsi"/>
        </w:rPr>
        <w:t>Projected day rate electricity prices, CPRS-5 ($2008, real prices; includes CPRS effects)</w:t>
      </w:r>
      <w:bookmarkEnd w:id="119"/>
    </w:p>
    <w:p w14:paraId="6086DC6A" w14:textId="77777777" w:rsidR="00E57408" w:rsidRPr="00721775" w:rsidRDefault="00E57408" w:rsidP="00E57408">
      <w:pPr>
        <w:pStyle w:val="Picture"/>
        <w:rPr>
          <w:rFonts w:cstheme="minorHAnsi"/>
        </w:rPr>
      </w:pPr>
      <w:r w:rsidRPr="00721775">
        <w:rPr>
          <w:rFonts w:cstheme="minorHAnsi"/>
        </w:rPr>
        <w:drawing>
          <wp:inline distT="0" distB="0" distL="0" distR="0" wp14:anchorId="6086E009" wp14:editId="6086E00A">
            <wp:extent cx="5482590" cy="3357880"/>
            <wp:effectExtent l="0" t="0" r="3810" b="0"/>
            <wp:docPr id="28" name="Picture 28" descr="Line chart showing projected cents per Kilowatt hour per day by state until 2049. The states in order of most to least expensive are: South Australia, NSW, Queensland, Victoria, Tasmania, Western Australia, Northern Territory, and ACT. By 2049, most states are around 25-30 cents. South Australia is far more expensive, on 35 c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82590" cy="3357880"/>
                    </a:xfrm>
                    <a:prstGeom prst="rect">
                      <a:avLst/>
                    </a:prstGeom>
                    <a:noFill/>
                    <a:ln>
                      <a:noFill/>
                    </a:ln>
                  </pic:spPr>
                </pic:pic>
              </a:graphicData>
            </a:graphic>
          </wp:inline>
        </w:drawing>
      </w:r>
    </w:p>
    <w:p w14:paraId="6086DC6B" w14:textId="77777777" w:rsidR="002F5AA0" w:rsidRPr="00721775" w:rsidRDefault="002F5AA0" w:rsidP="00E57408">
      <w:pPr>
        <w:pStyle w:val="FigureTableNoteSource"/>
        <w:rPr>
          <w:rFonts w:asciiTheme="minorHAnsi" w:hAnsiTheme="minorHAnsi" w:cstheme="minorHAnsi"/>
        </w:rPr>
      </w:pPr>
      <w:r w:rsidRPr="00721775">
        <w:rPr>
          <w:rFonts w:asciiTheme="minorHAnsi" w:hAnsiTheme="minorHAnsi" w:cstheme="minorHAnsi"/>
        </w:rPr>
        <w:t>Derived by GWA from The Treasury (2008)</w:t>
      </w:r>
    </w:p>
    <w:p w14:paraId="6086DC6C" w14:textId="77777777" w:rsidR="002F5AA0" w:rsidRPr="00721775" w:rsidRDefault="002F5AA0" w:rsidP="002F5AA0">
      <w:pPr>
        <w:rPr>
          <w:rFonts w:cstheme="minorHAnsi"/>
        </w:rPr>
      </w:pPr>
      <w:r w:rsidRPr="00721775">
        <w:rPr>
          <w:rFonts w:cstheme="minorHAnsi"/>
        </w:rPr>
        <w:t>The general residential household electricity energy prices for each State in Figure 27 were developed by Syneca Consulting from the Treasury ‘CPRS-5’ projections (2008).</w:t>
      </w:r>
      <w:r w:rsidRPr="00721775">
        <w:rPr>
          <w:rStyle w:val="FootnoteReference"/>
          <w:rFonts w:cstheme="minorHAnsi"/>
          <w:szCs w:val="24"/>
        </w:rPr>
        <w:footnoteReference w:id="16"/>
      </w:r>
      <w:r w:rsidR="00494907" w:rsidRPr="00721775">
        <w:rPr>
          <w:rFonts w:cstheme="minorHAnsi"/>
        </w:rPr>
        <w:t xml:space="preserve"> </w:t>
      </w:r>
      <w:r w:rsidRPr="00721775">
        <w:rPr>
          <w:rFonts w:cstheme="minorHAnsi"/>
        </w:rPr>
        <w:t>Off-peak electricity prices consistent with Treasury projections were also developed for the States which offer Off Peak (OP) tariffs (both restricted hours and extended hours tariff were projected).</w:t>
      </w:r>
      <w:r w:rsidR="00494907" w:rsidRPr="00721775">
        <w:rPr>
          <w:rFonts w:cstheme="minorHAnsi"/>
        </w:rPr>
        <w:t xml:space="preserve"> </w:t>
      </w:r>
      <w:r w:rsidRPr="00721775">
        <w:rPr>
          <w:rFonts w:cstheme="minorHAnsi"/>
        </w:rPr>
        <w:t>Syneca Consulting also developed natural gas and LPG price projections consistent with Treasury modelling.</w:t>
      </w:r>
      <w:r w:rsidR="00494907" w:rsidRPr="00721775">
        <w:rPr>
          <w:rFonts w:cstheme="minorHAnsi"/>
        </w:rPr>
        <w:t xml:space="preserve"> </w:t>
      </w:r>
    </w:p>
    <w:p w14:paraId="6086DC6D" w14:textId="77777777" w:rsidR="002F5AA0" w:rsidRPr="00721775" w:rsidRDefault="002F5AA0" w:rsidP="0094015A">
      <w:pPr>
        <w:pStyle w:val="Heading5"/>
        <w:rPr>
          <w:rFonts w:asciiTheme="minorHAnsi" w:hAnsiTheme="minorHAnsi" w:cstheme="minorHAnsi"/>
          <w:i/>
        </w:rPr>
      </w:pPr>
      <w:r w:rsidRPr="00721775">
        <w:rPr>
          <w:rFonts w:asciiTheme="minorHAnsi" w:hAnsiTheme="minorHAnsi" w:cstheme="minorHAnsi"/>
          <w:i/>
        </w:rPr>
        <w:t>Water Heating</w:t>
      </w:r>
    </w:p>
    <w:p w14:paraId="6086DC6E" w14:textId="77777777" w:rsidR="002F5AA0" w:rsidRPr="00721775" w:rsidRDefault="002F5AA0" w:rsidP="002F5AA0">
      <w:pPr>
        <w:rPr>
          <w:rFonts w:cstheme="minorHAnsi"/>
        </w:rPr>
      </w:pPr>
      <w:r w:rsidRPr="00721775">
        <w:rPr>
          <w:rFonts w:cstheme="minorHAnsi"/>
        </w:rPr>
        <w:t>The energy mix and efficiency of water heating for CWs is a key factor. FL CWs and CWDs have the ability to heat their own water when required, so they use day-rate electricity at a high conversion efficiency (nominally 95 per cent – some energy is lost as heat from the cabinet). Many FLs also heat water to a preset level even when the user selects a ‘cold’ wash.</w:t>
      </w:r>
      <w:r w:rsidR="00494907" w:rsidRPr="00721775">
        <w:rPr>
          <w:rFonts w:cstheme="minorHAnsi"/>
        </w:rPr>
        <w:t xml:space="preserve"> </w:t>
      </w:r>
    </w:p>
    <w:p w14:paraId="6086DC6F" w14:textId="77777777" w:rsidR="002F5AA0" w:rsidRPr="00721775" w:rsidRDefault="002F5AA0" w:rsidP="002F5AA0">
      <w:pPr>
        <w:rPr>
          <w:rFonts w:cstheme="minorHAnsi"/>
        </w:rPr>
      </w:pPr>
      <w:r w:rsidRPr="00721775">
        <w:rPr>
          <w:rFonts w:cstheme="minorHAnsi"/>
        </w:rPr>
        <w:t>Very few TLs have heating elements, so they take their hot water requirements from the house supply.</w:t>
      </w:r>
      <w:r w:rsidR="00494907" w:rsidRPr="00721775">
        <w:rPr>
          <w:rFonts w:cstheme="minorHAnsi"/>
        </w:rPr>
        <w:t xml:space="preserve"> </w:t>
      </w:r>
      <w:r w:rsidRPr="00721775">
        <w:rPr>
          <w:rFonts w:cstheme="minorHAnsi"/>
        </w:rPr>
        <w:t>Therefore, to estimate the energy saved from a given reduction in water demand, it is necessary to calculate:</w:t>
      </w:r>
    </w:p>
    <w:p w14:paraId="6086DC70" w14:textId="77777777" w:rsidR="002F5AA0" w:rsidRPr="00721775" w:rsidRDefault="002F5AA0" w:rsidP="00CF3C26">
      <w:pPr>
        <w:pStyle w:val="ListBullet"/>
        <w:rPr>
          <w:rFonts w:cstheme="minorHAnsi"/>
        </w:rPr>
      </w:pPr>
      <w:r w:rsidRPr="00721775">
        <w:rPr>
          <w:rFonts w:cstheme="minorHAnsi"/>
        </w:rPr>
        <w:t>The share of imported water that is unheated, heated to ‘cold’ (nominally 25 degreed centigrade (ºC) – this is common in FL CWs), ‘warm’ (45ºC) and ‘hot’ (60ºC). This is estimated from published data on preferred wash temperatures (ABS 4602.0).</w:t>
      </w:r>
      <w:r w:rsidR="00494907" w:rsidRPr="00721775">
        <w:rPr>
          <w:rFonts w:cstheme="minorHAnsi"/>
        </w:rPr>
        <w:t xml:space="preserve"> </w:t>
      </w:r>
      <w:r w:rsidRPr="00721775">
        <w:rPr>
          <w:rFonts w:cstheme="minorHAnsi"/>
        </w:rPr>
        <w:t>Figure 28 illustrates (for NSW) the volume of water used by all CWs and CWDs in 2008 and later, by the category of heating.</w:t>
      </w:r>
      <w:r w:rsidR="00494907" w:rsidRPr="00721775">
        <w:rPr>
          <w:rFonts w:cstheme="minorHAnsi"/>
        </w:rPr>
        <w:t xml:space="preserve"> </w:t>
      </w:r>
      <w:r w:rsidRPr="00721775">
        <w:rPr>
          <w:rFonts w:cstheme="minorHAnsi"/>
        </w:rPr>
        <w:t>The great majority of water is used unheated, and most of the water heating is carried out in FL CWs and DWs, rather than imported.</w:t>
      </w:r>
    </w:p>
    <w:p w14:paraId="6086DC71" w14:textId="77777777" w:rsidR="002F5AA0" w:rsidRPr="00721775" w:rsidRDefault="002F5AA0" w:rsidP="00CF3C26">
      <w:pPr>
        <w:pStyle w:val="ListBullet"/>
        <w:rPr>
          <w:rFonts w:cstheme="minorHAnsi"/>
        </w:rPr>
      </w:pPr>
      <w:r w:rsidRPr="00721775">
        <w:rPr>
          <w:rFonts w:cstheme="minorHAnsi"/>
        </w:rPr>
        <w:t>The energy type mix and the projected conversion efficiency of water heaters in each state, taken from EES (2008).</w:t>
      </w:r>
      <w:r w:rsidR="00494907" w:rsidRPr="00721775">
        <w:rPr>
          <w:rFonts w:cstheme="minorHAnsi"/>
        </w:rPr>
        <w:t xml:space="preserve"> </w:t>
      </w:r>
      <w:r w:rsidRPr="00721775">
        <w:rPr>
          <w:rFonts w:cstheme="minorHAnsi"/>
        </w:rPr>
        <w:t>Figure 29 illustrates these projections for NSW.</w:t>
      </w:r>
    </w:p>
    <w:p w14:paraId="6086DC72" w14:textId="77777777" w:rsidR="002F5AA0" w:rsidRPr="00721775" w:rsidRDefault="002F5AA0" w:rsidP="00957313">
      <w:pPr>
        <w:pStyle w:val="Caption"/>
        <w:rPr>
          <w:rFonts w:asciiTheme="minorHAnsi" w:hAnsiTheme="minorHAnsi" w:cstheme="minorHAnsi"/>
        </w:rPr>
      </w:pPr>
      <w:bookmarkStart w:id="120" w:name="_Toc497407535"/>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28</w:t>
      </w:r>
      <w:r w:rsidR="002E0942" w:rsidRPr="00721775">
        <w:rPr>
          <w:rFonts w:asciiTheme="minorHAnsi" w:hAnsiTheme="minorHAnsi" w:cstheme="minorHAnsi"/>
          <w:noProof/>
        </w:rPr>
        <w:fldChar w:fldCharType="end"/>
      </w:r>
      <w:r w:rsidRPr="00721775">
        <w:rPr>
          <w:rFonts w:asciiTheme="minorHAnsi" w:hAnsiTheme="minorHAnsi" w:cstheme="minorHAnsi"/>
        </w:rPr>
        <w:t>. Projected annual water use by mode of heating, all Clothes Washers and Combined Washer Dryers purchased 2008–2027, NSW</w:t>
      </w:r>
      <w:bookmarkEnd w:id="120"/>
    </w:p>
    <w:p w14:paraId="6086DC73" w14:textId="77777777" w:rsidR="00CF3C26" w:rsidRPr="00721775" w:rsidRDefault="00CF3C26" w:rsidP="00CF3C26">
      <w:pPr>
        <w:pStyle w:val="Picture"/>
        <w:rPr>
          <w:rFonts w:cstheme="minorHAnsi"/>
        </w:rPr>
      </w:pPr>
      <w:r w:rsidRPr="00721775">
        <w:rPr>
          <w:rFonts w:cstheme="minorHAnsi"/>
        </w:rPr>
        <w:drawing>
          <wp:inline distT="0" distB="0" distL="0" distR="0" wp14:anchorId="6086E00B" wp14:editId="6086E00C">
            <wp:extent cx="5483225" cy="3348990"/>
            <wp:effectExtent l="19050" t="19050" r="22225" b="22860"/>
            <wp:docPr id="29" name="Picture 29" descr="Area chart showing projected annual water use by mode of heating until 2027. There is a trending increase in all modes of heating, with imported ‘hot’ water being the largest mode at over 110000 gigalitres per year in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C74" w14:textId="77777777" w:rsidR="002F5AA0" w:rsidRPr="00721775" w:rsidRDefault="002F5AA0" w:rsidP="00CF3C26">
      <w:pPr>
        <w:pStyle w:val="FigureTableNoteSource"/>
        <w:rPr>
          <w:rFonts w:asciiTheme="minorHAnsi" w:hAnsiTheme="minorHAnsi" w:cstheme="minorHAnsi"/>
        </w:rPr>
      </w:pPr>
      <w:r w:rsidRPr="00721775">
        <w:rPr>
          <w:rFonts w:asciiTheme="minorHAnsi" w:hAnsiTheme="minorHAnsi" w:cstheme="minorHAnsi"/>
        </w:rPr>
        <w:t>Source: GWA Modelling</w:t>
      </w:r>
    </w:p>
    <w:p w14:paraId="6086DC75" w14:textId="77777777" w:rsidR="002F5AA0" w:rsidRPr="00721775" w:rsidRDefault="002F5AA0" w:rsidP="002F5AA0">
      <w:pPr>
        <w:pStyle w:val="Caption"/>
        <w:rPr>
          <w:rFonts w:asciiTheme="minorHAnsi" w:hAnsiTheme="minorHAnsi" w:cstheme="minorHAnsi"/>
        </w:rPr>
      </w:pPr>
      <w:bookmarkStart w:id="121" w:name="_Toc497407536"/>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29</w:t>
      </w:r>
      <w:r w:rsidR="002E0942" w:rsidRPr="00721775">
        <w:rPr>
          <w:rFonts w:asciiTheme="minorHAnsi" w:hAnsiTheme="minorHAnsi" w:cstheme="minorHAnsi"/>
          <w:noProof/>
        </w:rPr>
        <w:fldChar w:fldCharType="end"/>
      </w:r>
      <w:r w:rsidRPr="00721775">
        <w:rPr>
          <w:rFonts w:asciiTheme="minorHAnsi" w:hAnsiTheme="minorHAnsi" w:cstheme="minorHAnsi"/>
        </w:rPr>
        <w:t>. Projected water heater shares and efficiencies, NSW</w:t>
      </w:r>
      <w:bookmarkEnd w:id="121"/>
    </w:p>
    <w:p w14:paraId="6086DC76" w14:textId="77777777" w:rsidR="00CF3C26" w:rsidRPr="00721775" w:rsidRDefault="00CF3C26" w:rsidP="00CF3C26">
      <w:pPr>
        <w:pStyle w:val="Picture"/>
        <w:rPr>
          <w:rFonts w:cstheme="minorHAnsi"/>
        </w:rPr>
      </w:pPr>
      <w:r w:rsidRPr="00721775">
        <w:rPr>
          <w:rFonts w:cstheme="minorHAnsi"/>
        </w:rPr>
        <w:drawing>
          <wp:inline distT="0" distB="0" distL="0" distR="0" wp14:anchorId="6086E00D" wp14:editId="6086E00E">
            <wp:extent cx="5483225" cy="3348990"/>
            <wp:effectExtent l="19050" t="19050" r="22225" b="22860"/>
            <wp:docPr id="30" name="Picture 30" descr="Line chart showing projected water heater shares and efficiencies in NSW until 2027. In 2027, projections show that electric/solar efficiency and natural gas efficiency will be at 80%, LPG efficiency will be at close to 80%, electric share will be at around 55%, natural gas share will be at around 38%, solar share will be at around 8%, and LPG share will be at a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C77" w14:textId="77777777" w:rsidR="002F5AA0" w:rsidRPr="00721775" w:rsidRDefault="002F5AA0" w:rsidP="00CF3C26">
      <w:pPr>
        <w:pStyle w:val="FigureTableNoteSource"/>
        <w:rPr>
          <w:rFonts w:asciiTheme="minorHAnsi" w:hAnsiTheme="minorHAnsi" w:cstheme="minorHAnsi"/>
        </w:rPr>
      </w:pPr>
      <w:r w:rsidRPr="00721775">
        <w:rPr>
          <w:rFonts w:asciiTheme="minorHAnsi" w:hAnsiTheme="minorHAnsi" w:cstheme="minorHAnsi"/>
        </w:rPr>
        <w:t>GWA Modelling</w:t>
      </w:r>
    </w:p>
    <w:p w14:paraId="6086DC78" w14:textId="77777777" w:rsidR="002F5AA0" w:rsidRPr="00721775" w:rsidRDefault="002F5AA0" w:rsidP="00957313">
      <w:pPr>
        <w:pStyle w:val="Heading4"/>
        <w:keepNext/>
        <w:numPr>
          <w:ilvl w:val="0"/>
          <w:numId w:val="0"/>
        </w:numPr>
        <w:rPr>
          <w:rFonts w:asciiTheme="minorHAnsi" w:hAnsiTheme="minorHAnsi" w:cstheme="minorHAnsi"/>
        </w:rPr>
      </w:pPr>
      <w:bookmarkStart w:id="122" w:name="_Toc260650768"/>
      <w:bookmarkStart w:id="123" w:name="_Toc497407439"/>
      <w:r w:rsidRPr="00721775">
        <w:rPr>
          <w:rFonts w:asciiTheme="minorHAnsi" w:hAnsiTheme="minorHAnsi" w:cstheme="minorHAnsi"/>
        </w:rPr>
        <w:t>Progra</w:t>
      </w:r>
      <w:r w:rsidR="00C83594" w:rsidRPr="00721775">
        <w:rPr>
          <w:rFonts w:asciiTheme="minorHAnsi" w:hAnsiTheme="minorHAnsi" w:cstheme="minorHAnsi"/>
        </w:rPr>
        <w:t>m benefits and c</w:t>
      </w:r>
      <w:r w:rsidRPr="00721775">
        <w:rPr>
          <w:rFonts w:asciiTheme="minorHAnsi" w:hAnsiTheme="minorHAnsi" w:cstheme="minorHAnsi"/>
        </w:rPr>
        <w:t>osts</w:t>
      </w:r>
      <w:bookmarkEnd w:id="122"/>
      <w:bookmarkEnd w:id="123"/>
    </w:p>
    <w:p w14:paraId="6086DC79" w14:textId="77777777" w:rsidR="002F5AA0" w:rsidRPr="00721775" w:rsidRDefault="002F5AA0" w:rsidP="002F5AA0">
      <w:pPr>
        <w:rPr>
          <w:rFonts w:cstheme="minorHAnsi"/>
        </w:rPr>
      </w:pPr>
      <w:r w:rsidRPr="00721775">
        <w:rPr>
          <w:rFonts w:cstheme="minorHAnsi"/>
        </w:rPr>
        <w:t xml:space="preserve">The private benefit of the proposed WES for CWs and DWs, and of drying-mode WELS labelling for CWDs, is the value to appliance users of the projected reductions in freshwater use, wastewater discharges and energy use. </w:t>
      </w:r>
    </w:p>
    <w:p w14:paraId="6086DC7A" w14:textId="77777777" w:rsidR="002F5AA0" w:rsidRPr="00721775" w:rsidRDefault="002F5AA0" w:rsidP="002F5AA0">
      <w:pPr>
        <w:rPr>
          <w:rFonts w:cstheme="minorHAnsi"/>
        </w:rPr>
      </w:pPr>
      <w:r w:rsidRPr="00721775">
        <w:rPr>
          <w:rFonts w:cstheme="minorHAnsi"/>
        </w:rPr>
        <w:t>There are four categories of costs:</w:t>
      </w:r>
    </w:p>
    <w:p w14:paraId="6086DC7B" w14:textId="77777777" w:rsidR="002F5AA0" w:rsidRPr="00721775" w:rsidRDefault="002F5AA0" w:rsidP="00F3178B">
      <w:pPr>
        <w:pStyle w:val="ListNumber"/>
        <w:numPr>
          <w:ilvl w:val="0"/>
          <w:numId w:val="12"/>
        </w:numPr>
        <w:rPr>
          <w:rFonts w:cstheme="minorHAnsi"/>
        </w:rPr>
      </w:pPr>
      <w:r w:rsidRPr="00721775">
        <w:rPr>
          <w:rFonts w:cstheme="minorHAnsi"/>
        </w:rPr>
        <w:t>Water efficiency testing costs, which are borne by product suppliers and then recovered from product purchasers.</w:t>
      </w:r>
      <w:r w:rsidR="00494907" w:rsidRPr="00721775">
        <w:rPr>
          <w:rFonts w:cstheme="minorHAnsi"/>
        </w:rPr>
        <w:t xml:space="preserve"> </w:t>
      </w:r>
      <w:r w:rsidRPr="00721775">
        <w:rPr>
          <w:rFonts w:cstheme="minorHAnsi"/>
        </w:rPr>
        <w:t>The WES for CWs and the Stage 1 labelling of CWDs would be based on existing test data, and new models would have to be tested for WELS in any case, so there are no additional testing costs.</w:t>
      </w:r>
      <w:r w:rsidR="00494907" w:rsidRPr="00721775">
        <w:rPr>
          <w:rFonts w:cstheme="minorHAnsi"/>
        </w:rPr>
        <w:t xml:space="preserve"> </w:t>
      </w:r>
      <w:r w:rsidRPr="00721775">
        <w:rPr>
          <w:rFonts w:cstheme="minorHAnsi"/>
        </w:rPr>
        <w:t xml:space="preserve">However, if a new test for Stage 2 labelling of CWDs is developed, existing CWD models would have to be re-tested, and new CWDs would have to be subject to the new test in addition to the tests in AS/NZS 2040:2005, </w:t>
      </w:r>
      <w:r w:rsidRPr="00721775">
        <w:rPr>
          <w:rFonts w:cstheme="minorHAnsi"/>
          <w:i/>
          <w:iCs/>
        </w:rPr>
        <w:t>Performance of household electrical appliances—Clothes washing machines</w:t>
      </w:r>
      <w:r w:rsidRPr="00721775">
        <w:rPr>
          <w:rFonts w:cstheme="minorHAnsi"/>
        </w:rPr>
        <w:t xml:space="preserve"> and </w:t>
      </w:r>
      <w:r w:rsidRPr="00721775">
        <w:rPr>
          <w:rFonts w:cstheme="minorHAnsi"/>
          <w:color w:val="000000"/>
          <w:lang w:val="en"/>
        </w:rPr>
        <w:t>AS/NZS 2442</w:t>
      </w:r>
      <w:r w:rsidRPr="00721775">
        <w:rPr>
          <w:rFonts w:cstheme="minorHAnsi"/>
          <w:color w:val="000000"/>
        </w:rPr>
        <w:t xml:space="preserve"> </w:t>
      </w:r>
      <w:r w:rsidRPr="00721775">
        <w:rPr>
          <w:rFonts w:cstheme="minorHAnsi"/>
          <w:i/>
          <w:iCs/>
          <w:color w:val="000000"/>
          <w:lang w:val="en"/>
        </w:rPr>
        <w:t>Performance of household electrical appliances- Rotary clothes dryers Part 1: Energy Consumption and Performance</w:t>
      </w:r>
      <w:r w:rsidRPr="00721775">
        <w:rPr>
          <w:rFonts w:cstheme="minorHAnsi"/>
        </w:rPr>
        <w:t xml:space="preserve"> tests. The costs are calculated by multiplying estimated testing costs by the number of models affected.</w:t>
      </w:r>
    </w:p>
    <w:p w14:paraId="6086DC7C" w14:textId="77777777" w:rsidR="002F5AA0" w:rsidRPr="00721775" w:rsidRDefault="002F5AA0" w:rsidP="005D7BD2">
      <w:pPr>
        <w:pStyle w:val="ListNumber"/>
        <w:rPr>
          <w:rFonts w:cstheme="minorHAnsi"/>
        </w:rPr>
      </w:pPr>
      <w:r w:rsidRPr="00721775">
        <w:rPr>
          <w:rFonts w:cstheme="minorHAnsi"/>
        </w:rPr>
        <w:t>Physical labelling costs, estimated at about $0.20 per product sold (GWA 2004; confirmed by industry sources). WES do not require any additional labelling, but drying-mode labelling for CWDs would required an additional label.</w:t>
      </w:r>
      <w:r w:rsidR="00494907" w:rsidRPr="00721775">
        <w:rPr>
          <w:rFonts w:cstheme="minorHAnsi"/>
        </w:rPr>
        <w:t xml:space="preserve"> </w:t>
      </w:r>
      <w:r w:rsidRPr="00721775">
        <w:rPr>
          <w:rFonts w:cstheme="minorHAnsi"/>
        </w:rPr>
        <w:t>The cost is calculated by multiplying the costs per label by projected CWD sales.</w:t>
      </w:r>
    </w:p>
    <w:p w14:paraId="6086DC7D" w14:textId="77777777" w:rsidR="002F5AA0" w:rsidRPr="00721775" w:rsidRDefault="002F5AA0" w:rsidP="005D7BD2">
      <w:pPr>
        <w:pStyle w:val="ListNumber"/>
        <w:rPr>
          <w:rFonts w:cstheme="minorHAnsi"/>
        </w:rPr>
      </w:pPr>
      <w:r w:rsidRPr="00721775">
        <w:rPr>
          <w:rFonts w:cstheme="minorHAnsi"/>
        </w:rPr>
        <w:t>Administrative costs to suppliers and to government.</w:t>
      </w:r>
      <w:r w:rsidR="00494907" w:rsidRPr="00721775">
        <w:rPr>
          <w:rFonts w:cstheme="minorHAnsi"/>
        </w:rPr>
        <w:t xml:space="preserve"> </w:t>
      </w:r>
      <w:r w:rsidRPr="00721775">
        <w:rPr>
          <w:rFonts w:cstheme="minorHAnsi"/>
        </w:rPr>
        <w:t>These would not be significantly affected by the proposed regulatory changes, although the progressive deregistration of products not meeting WES levels and verifying their removal from the market, and the registration of CWD drying-mode labels are additional activities that would require some additional resources. It is also expected that check testing activity will need to be increased somewhat, because the risk of non-compliance will be higher for WES than for labelling alone.</w:t>
      </w:r>
      <w:r w:rsidR="00494907" w:rsidRPr="00721775">
        <w:rPr>
          <w:rFonts w:cstheme="minorHAnsi"/>
        </w:rPr>
        <w:t xml:space="preserve"> </w:t>
      </w:r>
      <w:r w:rsidRPr="00721775">
        <w:rPr>
          <w:rFonts w:cstheme="minorHAnsi"/>
        </w:rPr>
        <w:t xml:space="preserve">Whether these additional administrative costs are met entirely by suppliers/ product buyers (via higher WELS registration charges), by governments/ taxpayers (via WELS program funding) or allocated between them does not affect the cost-benefit analysis. </w:t>
      </w:r>
    </w:p>
    <w:p w14:paraId="6086DC7E" w14:textId="77777777" w:rsidR="002F5AA0" w:rsidRPr="00721775" w:rsidRDefault="002F5AA0" w:rsidP="005D7BD2">
      <w:pPr>
        <w:pStyle w:val="ListNumber"/>
        <w:rPr>
          <w:rFonts w:cstheme="minorHAnsi"/>
        </w:rPr>
      </w:pPr>
      <w:r w:rsidRPr="00721775">
        <w:rPr>
          <w:rFonts w:cstheme="minorHAnsi"/>
        </w:rPr>
        <w:t xml:space="preserve">The </w:t>
      </w:r>
      <w:r w:rsidRPr="00721775">
        <w:rPr>
          <w:rFonts w:cstheme="minorHAnsi"/>
          <w:i/>
          <w:iCs/>
        </w:rPr>
        <w:t>additional</w:t>
      </w:r>
      <w:r w:rsidRPr="00721775">
        <w:rPr>
          <w:rFonts w:cstheme="minorHAnsi"/>
        </w:rPr>
        <w:t xml:space="preserve"> increase in the average purchase price of products (beyond the passing on of the costs above) due to buyer preference for more water-efficient models or different types of products prompted by WELS labelling, and the additional costs of enforced purchase of more water-efficient products due to WES.</w:t>
      </w:r>
    </w:p>
    <w:p w14:paraId="6086DC7F" w14:textId="77777777" w:rsidR="002F5AA0" w:rsidRPr="00721775" w:rsidRDefault="002F5AA0" w:rsidP="002F5AA0">
      <w:pPr>
        <w:rPr>
          <w:rFonts w:cstheme="minorHAnsi"/>
        </w:rPr>
      </w:pPr>
      <w:r w:rsidRPr="00721775">
        <w:rPr>
          <w:rFonts w:cstheme="minorHAnsi"/>
        </w:rPr>
        <w:t>Cost category 4 dominates the cost-benefit analysis, so it is necessary to understand the relationship between water efficiency and product prices.</w:t>
      </w:r>
      <w:r w:rsidR="00494907" w:rsidRPr="00721775">
        <w:rPr>
          <w:rFonts w:cstheme="minorHAnsi"/>
        </w:rPr>
        <w:t xml:space="preserve"> </w:t>
      </w:r>
    </w:p>
    <w:p w14:paraId="6086DC80" w14:textId="77777777" w:rsidR="002F5AA0" w:rsidRPr="00721775" w:rsidRDefault="002F5AA0" w:rsidP="005D7BD2">
      <w:pPr>
        <w:pStyle w:val="Heading5"/>
        <w:rPr>
          <w:rFonts w:asciiTheme="minorHAnsi" w:hAnsiTheme="minorHAnsi" w:cstheme="minorHAnsi"/>
          <w:i/>
        </w:rPr>
      </w:pPr>
      <w:r w:rsidRPr="00721775">
        <w:rPr>
          <w:rFonts w:asciiTheme="minorHAnsi" w:hAnsiTheme="minorHAnsi" w:cstheme="minorHAnsi"/>
          <w:i/>
        </w:rPr>
        <w:t>CWD Cost Impacts</w:t>
      </w:r>
    </w:p>
    <w:p w14:paraId="6086DC81" w14:textId="77777777" w:rsidR="002F5AA0" w:rsidRPr="00721775" w:rsidRDefault="002F5AA0" w:rsidP="002F5AA0">
      <w:pPr>
        <w:rPr>
          <w:rFonts w:cstheme="minorHAnsi"/>
        </w:rPr>
      </w:pPr>
      <w:r w:rsidRPr="00721775">
        <w:rPr>
          <w:rFonts w:cstheme="minorHAnsi"/>
        </w:rPr>
        <w:t xml:space="preserve">The introduction of drying-mode labelling for CWDs will prompt some buyers who would otherwise have purchased a CWD to purchase a FL instead, because of their awareness of and aversion to water use on drying. </w:t>
      </w:r>
    </w:p>
    <w:p w14:paraId="6086DC82" w14:textId="77777777" w:rsidR="002F5AA0" w:rsidRPr="00721775" w:rsidRDefault="002F5AA0" w:rsidP="002F5AA0">
      <w:pPr>
        <w:rPr>
          <w:rFonts w:cstheme="minorHAnsi"/>
        </w:rPr>
      </w:pPr>
      <w:r w:rsidRPr="00721775">
        <w:rPr>
          <w:rFonts w:cstheme="minorHAnsi"/>
        </w:rPr>
        <w:t>It is also expected that the water authorities who currently offer incentive payments for the purchase of FL CWs will exclude CWDs.</w:t>
      </w:r>
      <w:r w:rsidR="00494907" w:rsidRPr="00721775">
        <w:rPr>
          <w:rFonts w:cstheme="minorHAnsi"/>
        </w:rPr>
        <w:t xml:space="preserve"> </w:t>
      </w:r>
      <w:r w:rsidRPr="00721775">
        <w:rPr>
          <w:rFonts w:cstheme="minorHAnsi"/>
        </w:rPr>
        <w:t>At present about a third of all CWD sales receive rebates of at least $150 each so removal of the rebates would increase the average CWD price by about $50. This would reinforce the effect of the label in diverting purchases from CWDs to FL CWs, whether or not the latter continue to qualify for rebates.</w:t>
      </w:r>
    </w:p>
    <w:p w14:paraId="6086DC83" w14:textId="77777777" w:rsidR="002F5AA0" w:rsidRPr="00721775" w:rsidRDefault="002F5AA0" w:rsidP="002F5AA0">
      <w:pPr>
        <w:rPr>
          <w:rFonts w:cstheme="minorHAnsi"/>
        </w:rPr>
      </w:pPr>
      <w:r w:rsidRPr="00721775">
        <w:rPr>
          <w:rFonts w:cstheme="minorHAnsi"/>
        </w:rPr>
        <w:t xml:space="preserve">Even apart from the incentive payments, each diversion will result in an average $518 saving to users, because the average price of a (new standard) FL in 2008 was $779 compared with $1,297 for a CWD (Table 10). However, the $518 represents the price of the clothes drying capability, which some diverted purchasers will value highly enough to buy a separate CD. It is assumed that the tendency to purchase a separate dryer in each State will be the same as the general CD ownership rate in that State (Table 20). </w:t>
      </w:r>
    </w:p>
    <w:p w14:paraId="6086DC84" w14:textId="77777777" w:rsidR="002F5AA0" w:rsidRPr="00721775" w:rsidRDefault="002F5AA0" w:rsidP="002F5AA0">
      <w:pPr>
        <w:pStyle w:val="Caption"/>
        <w:rPr>
          <w:rFonts w:asciiTheme="minorHAnsi" w:hAnsiTheme="minorHAnsi" w:cstheme="minorHAnsi"/>
        </w:rPr>
      </w:pPr>
      <w:bookmarkStart w:id="124" w:name="_Toc497407496"/>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20</w:t>
      </w:r>
      <w:r w:rsidR="002E0942" w:rsidRPr="00721775">
        <w:rPr>
          <w:rFonts w:asciiTheme="minorHAnsi" w:hAnsiTheme="minorHAnsi" w:cstheme="minorHAnsi"/>
          <w:noProof/>
        </w:rPr>
        <w:fldChar w:fldCharType="end"/>
      </w:r>
      <w:r w:rsidRPr="00721775">
        <w:rPr>
          <w:rFonts w:asciiTheme="minorHAnsi" w:hAnsiTheme="minorHAnsi" w:cstheme="minorHAnsi"/>
        </w:rPr>
        <w:t>. CD ownership and usage factors by State</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5-column table listing states, actual CD ownership 2006, projected ownership 2020,uses per year, and Kilowatt hours per year."/>
      </w:tblPr>
      <w:tblGrid>
        <w:gridCol w:w="1778"/>
        <w:gridCol w:w="2045"/>
        <w:gridCol w:w="1984"/>
        <w:gridCol w:w="1499"/>
        <w:gridCol w:w="1451"/>
      </w:tblGrid>
      <w:tr w:rsidR="002F5AA0" w:rsidRPr="00721775" w14:paraId="6086DC8A" w14:textId="77777777" w:rsidTr="00993157">
        <w:trPr>
          <w:cantSplit/>
          <w:tblHeader/>
        </w:trPr>
        <w:tc>
          <w:tcPr>
            <w:tcW w:w="1778" w:type="dxa"/>
            <w:noWrap/>
          </w:tcPr>
          <w:p w14:paraId="6086DC85" w14:textId="77777777" w:rsidR="002F5AA0" w:rsidRPr="00721775" w:rsidRDefault="00993157" w:rsidP="00993157">
            <w:pPr>
              <w:pStyle w:val="TableHeading"/>
              <w:rPr>
                <w:rFonts w:cstheme="minorHAnsi"/>
              </w:rPr>
            </w:pPr>
            <w:r w:rsidRPr="00721775">
              <w:rPr>
                <w:rFonts w:cstheme="minorHAnsi"/>
              </w:rPr>
              <w:t>State</w:t>
            </w:r>
            <w:r w:rsidR="001C3B12" w:rsidRPr="00721775">
              <w:rPr>
                <w:rFonts w:cstheme="minorHAnsi"/>
              </w:rPr>
              <w:t>/Territory</w:t>
            </w:r>
          </w:p>
        </w:tc>
        <w:tc>
          <w:tcPr>
            <w:tcW w:w="2045" w:type="dxa"/>
            <w:noWrap/>
          </w:tcPr>
          <w:p w14:paraId="6086DC86" w14:textId="77777777" w:rsidR="002F5AA0" w:rsidRPr="00721775" w:rsidRDefault="002F5AA0" w:rsidP="00957313">
            <w:pPr>
              <w:pStyle w:val="TableHeading"/>
              <w:jc w:val="center"/>
              <w:rPr>
                <w:rFonts w:cstheme="minorHAnsi"/>
                <w:bCs/>
              </w:rPr>
            </w:pPr>
            <w:r w:rsidRPr="00721775">
              <w:rPr>
                <w:rFonts w:cstheme="minorHAnsi"/>
                <w:bCs/>
              </w:rPr>
              <w:t xml:space="preserve">Actual Ownership </w:t>
            </w:r>
            <w:r w:rsidRPr="00721775">
              <w:rPr>
                <w:rFonts w:cstheme="minorHAnsi"/>
                <w:bCs/>
              </w:rPr>
              <w:br/>
              <w:t>2006</w:t>
            </w:r>
          </w:p>
        </w:tc>
        <w:tc>
          <w:tcPr>
            <w:tcW w:w="1984" w:type="dxa"/>
            <w:noWrap/>
          </w:tcPr>
          <w:p w14:paraId="6086DC87" w14:textId="77777777" w:rsidR="002F5AA0" w:rsidRPr="00721775" w:rsidRDefault="002F5AA0" w:rsidP="00957313">
            <w:pPr>
              <w:pStyle w:val="TableHeading"/>
              <w:jc w:val="center"/>
              <w:rPr>
                <w:rFonts w:cstheme="minorHAnsi"/>
                <w:bCs/>
              </w:rPr>
            </w:pPr>
            <w:r w:rsidRPr="00721775">
              <w:rPr>
                <w:rFonts w:cstheme="minorHAnsi"/>
                <w:bCs/>
              </w:rPr>
              <w:t>Projected Ownership 2020</w:t>
            </w:r>
          </w:p>
        </w:tc>
        <w:tc>
          <w:tcPr>
            <w:tcW w:w="1499" w:type="dxa"/>
          </w:tcPr>
          <w:p w14:paraId="6086DC88" w14:textId="77777777" w:rsidR="002F5AA0" w:rsidRPr="00721775" w:rsidRDefault="002F5AA0" w:rsidP="00957313">
            <w:pPr>
              <w:pStyle w:val="TableHeading"/>
              <w:jc w:val="center"/>
              <w:rPr>
                <w:rFonts w:cstheme="minorHAnsi"/>
                <w:bCs/>
              </w:rPr>
            </w:pPr>
            <w:r w:rsidRPr="00721775">
              <w:rPr>
                <w:rFonts w:cstheme="minorHAnsi"/>
                <w:bCs/>
              </w:rPr>
              <w:t>Uses/yr</w:t>
            </w:r>
          </w:p>
        </w:tc>
        <w:tc>
          <w:tcPr>
            <w:tcW w:w="1451" w:type="dxa"/>
          </w:tcPr>
          <w:p w14:paraId="6086DC89" w14:textId="77777777" w:rsidR="002F5AA0" w:rsidRPr="00721775" w:rsidRDefault="002F5AA0" w:rsidP="00957313">
            <w:pPr>
              <w:pStyle w:val="TableHeading"/>
              <w:jc w:val="center"/>
              <w:rPr>
                <w:rFonts w:cstheme="minorHAnsi"/>
                <w:bCs/>
              </w:rPr>
            </w:pPr>
            <w:r w:rsidRPr="00721775">
              <w:rPr>
                <w:rFonts w:cstheme="minorHAnsi"/>
                <w:bCs/>
              </w:rPr>
              <w:t>kWh/yr</w:t>
            </w:r>
          </w:p>
        </w:tc>
      </w:tr>
      <w:tr w:rsidR="002F5AA0" w:rsidRPr="00721775" w14:paraId="6086DC90" w14:textId="77777777" w:rsidTr="00993157">
        <w:trPr>
          <w:cantSplit/>
        </w:trPr>
        <w:tc>
          <w:tcPr>
            <w:tcW w:w="1778" w:type="dxa"/>
            <w:noWrap/>
          </w:tcPr>
          <w:p w14:paraId="6086DC8B" w14:textId="77777777" w:rsidR="002F5AA0" w:rsidRPr="00721775" w:rsidRDefault="002F5AA0" w:rsidP="00993157">
            <w:pPr>
              <w:pStyle w:val="TableText"/>
              <w:rPr>
                <w:rFonts w:cstheme="minorHAnsi"/>
                <w:color w:val="000000"/>
              </w:rPr>
            </w:pPr>
            <w:r w:rsidRPr="00721775">
              <w:rPr>
                <w:rFonts w:cstheme="minorHAnsi"/>
                <w:color w:val="000000"/>
              </w:rPr>
              <w:t>NSW</w:t>
            </w:r>
          </w:p>
        </w:tc>
        <w:tc>
          <w:tcPr>
            <w:tcW w:w="2045" w:type="dxa"/>
            <w:noWrap/>
          </w:tcPr>
          <w:p w14:paraId="6086DC8C" w14:textId="77777777" w:rsidR="002F5AA0" w:rsidRPr="00721775" w:rsidRDefault="002F5AA0" w:rsidP="00957313">
            <w:pPr>
              <w:pStyle w:val="TableText"/>
              <w:jc w:val="center"/>
              <w:rPr>
                <w:rFonts w:cstheme="minorHAnsi"/>
                <w:color w:val="000000"/>
              </w:rPr>
            </w:pPr>
            <w:r w:rsidRPr="00721775">
              <w:rPr>
                <w:rFonts w:cstheme="minorHAnsi"/>
                <w:color w:val="000000"/>
              </w:rPr>
              <w:t>59.2%</w:t>
            </w:r>
          </w:p>
        </w:tc>
        <w:tc>
          <w:tcPr>
            <w:tcW w:w="1984" w:type="dxa"/>
            <w:noWrap/>
          </w:tcPr>
          <w:p w14:paraId="6086DC8D" w14:textId="77777777" w:rsidR="002F5AA0" w:rsidRPr="00721775" w:rsidRDefault="002F5AA0" w:rsidP="00957313">
            <w:pPr>
              <w:pStyle w:val="TableText"/>
              <w:jc w:val="center"/>
              <w:rPr>
                <w:rFonts w:cstheme="minorHAnsi"/>
                <w:color w:val="000000"/>
              </w:rPr>
            </w:pPr>
            <w:r w:rsidRPr="00721775">
              <w:rPr>
                <w:rFonts w:cstheme="minorHAnsi"/>
                <w:color w:val="000000"/>
              </w:rPr>
              <w:t>60.0%</w:t>
            </w:r>
          </w:p>
        </w:tc>
        <w:tc>
          <w:tcPr>
            <w:tcW w:w="1499" w:type="dxa"/>
          </w:tcPr>
          <w:p w14:paraId="6086DC8E" w14:textId="77777777" w:rsidR="002F5AA0" w:rsidRPr="00721775" w:rsidRDefault="002F5AA0" w:rsidP="00957313">
            <w:pPr>
              <w:pStyle w:val="TableText"/>
              <w:jc w:val="center"/>
              <w:rPr>
                <w:rFonts w:cstheme="minorHAnsi"/>
              </w:rPr>
            </w:pPr>
            <w:r w:rsidRPr="00721775">
              <w:rPr>
                <w:rFonts w:cstheme="minorHAnsi"/>
              </w:rPr>
              <w:t>57</w:t>
            </w:r>
          </w:p>
        </w:tc>
        <w:tc>
          <w:tcPr>
            <w:tcW w:w="1451" w:type="dxa"/>
          </w:tcPr>
          <w:p w14:paraId="6086DC8F" w14:textId="77777777" w:rsidR="002F5AA0" w:rsidRPr="00721775" w:rsidRDefault="002F5AA0" w:rsidP="00957313">
            <w:pPr>
              <w:pStyle w:val="TableText"/>
              <w:jc w:val="center"/>
              <w:rPr>
                <w:rFonts w:cstheme="minorHAnsi"/>
              </w:rPr>
            </w:pPr>
            <w:r w:rsidRPr="00721775">
              <w:rPr>
                <w:rFonts w:cstheme="minorHAnsi"/>
              </w:rPr>
              <w:t>144</w:t>
            </w:r>
          </w:p>
        </w:tc>
      </w:tr>
      <w:tr w:rsidR="002F5AA0" w:rsidRPr="00721775" w14:paraId="6086DC96" w14:textId="77777777" w:rsidTr="00993157">
        <w:trPr>
          <w:cantSplit/>
        </w:trPr>
        <w:tc>
          <w:tcPr>
            <w:tcW w:w="1778" w:type="dxa"/>
            <w:noWrap/>
          </w:tcPr>
          <w:p w14:paraId="6086DC91" w14:textId="77777777" w:rsidR="002F5AA0" w:rsidRPr="00721775" w:rsidRDefault="002F5AA0" w:rsidP="00993157">
            <w:pPr>
              <w:pStyle w:val="TableText"/>
              <w:rPr>
                <w:rFonts w:cstheme="minorHAnsi"/>
                <w:color w:val="000000"/>
              </w:rPr>
            </w:pPr>
            <w:r w:rsidRPr="00721775">
              <w:rPr>
                <w:rFonts w:cstheme="minorHAnsi"/>
                <w:color w:val="000000"/>
              </w:rPr>
              <w:t>Victoria</w:t>
            </w:r>
          </w:p>
        </w:tc>
        <w:tc>
          <w:tcPr>
            <w:tcW w:w="2045" w:type="dxa"/>
            <w:noWrap/>
          </w:tcPr>
          <w:p w14:paraId="6086DC92" w14:textId="77777777" w:rsidR="002F5AA0" w:rsidRPr="00721775" w:rsidRDefault="002F5AA0" w:rsidP="00957313">
            <w:pPr>
              <w:pStyle w:val="TableText"/>
              <w:jc w:val="center"/>
              <w:rPr>
                <w:rFonts w:cstheme="minorHAnsi"/>
                <w:color w:val="000000"/>
              </w:rPr>
            </w:pPr>
            <w:r w:rsidRPr="00721775">
              <w:rPr>
                <w:rFonts w:cstheme="minorHAnsi"/>
                <w:color w:val="000000"/>
              </w:rPr>
              <w:t>54.1%</w:t>
            </w:r>
          </w:p>
        </w:tc>
        <w:tc>
          <w:tcPr>
            <w:tcW w:w="1984" w:type="dxa"/>
            <w:noWrap/>
          </w:tcPr>
          <w:p w14:paraId="6086DC93" w14:textId="77777777" w:rsidR="002F5AA0" w:rsidRPr="00721775" w:rsidRDefault="002F5AA0" w:rsidP="00957313">
            <w:pPr>
              <w:pStyle w:val="TableText"/>
              <w:jc w:val="center"/>
              <w:rPr>
                <w:rFonts w:cstheme="minorHAnsi"/>
                <w:color w:val="000000"/>
              </w:rPr>
            </w:pPr>
            <w:r w:rsidRPr="00721775">
              <w:rPr>
                <w:rFonts w:cstheme="minorHAnsi"/>
                <w:color w:val="000000"/>
              </w:rPr>
              <w:t>55.0%</w:t>
            </w:r>
          </w:p>
        </w:tc>
        <w:tc>
          <w:tcPr>
            <w:tcW w:w="1499" w:type="dxa"/>
          </w:tcPr>
          <w:p w14:paraId="6086DC94" w14:textId="77777777" w:rsidR="002F5AA0" w:rsidRPr="00721775" w:rsidRDefault="002F5AA0" w:rsidP="00957313">
            <w:pPr>
              <w:pStyle w:val="TableText"/>
              <w:jc w:val="center"/>
              <w:rPr>
                <w:rFonts w:cstheme="minorHAnsi"/>
              </w:rPr>
            </w:pPr>
            <w:r w:rsidRPr="00721775">
              <w:rPr>
                <w:rFonts w:cstheme="minorHAnsi"/>
              </w:rPr>
              <w:t>82</w:t>
            </w:r>
          </w:p>
        </w:tc>
        <w:tc>
          <w:tcPr>
            <w:tcW w:w="1451" w:type="dxa"/>
          </w:tcPr>
          <w:p w14:paraId="6086DC95" w14:textId="77777777" w:rsidR="002F5AA0" w:rsidRPr="00721775" w:rsidRDefault="002F5AA0" w:rsidP="00957313">
            <w:pPr>
              <w:pStyle w:val="TableText"/>
              <w:jc w:val="center"/>
              <w:rPr>
                <w:rFonts w:cstheme="minorHAnsi"/>
              </w:rPr>
            </w:pPr>
            <w:r w:rsidRPr="00721775">
              <w:rPr>
                <w:rFonts w:cstheme="minorHAnsi"/>
              </w:rPr>
              <w:t>208</w:t>
            </w:r>
          </w:p>
        </w:tc>
      </w:tr>
      <w:tr w:rsidR="002F5AA0" w:rsidRPr="00721775" w14:paraId="6086DC9C" w14:textId="77777777" w:rsidTr="00993157">
        <w:trPr>
          <w:cantSplit/>
        </w:trPr>
        <w:tc>
          <w:tcPr>
            <w:tcW w:w="1778" w:type="dxa"/>
            <w:noWrap/>
          </w:tcPr>
          <w:p w14:paraId="6086DC97" w14:textId="77777777" w:rsidR="002F5AA0" w:rsidRPr="00721775" w:rsidRDefault="002F5AA0" w:rsidP="00993157">
            <w:pPr>
              <w:pStyle w:val="TableText"/>
              <w:rPr>
                <w:rFonts w:cstheme="minorHAnsi"/>
                <w:color w:val="000000"/>
              </w:rPr>
            </w:pPr>
            <w:r w:rsidRPr="00721775">
              <w:rPr>
                <w:rFonts w:cstheme="minorHAnsi"/>
                <w:color w:val="000000"/>
              </w:rPr>
              <w:t>QLD</w:t>
            </w:r>
          </w:p>
        </w:tc>
        <w:tc>
          <w:tcPr>
            <w:tcW w:w="2045" w:type="dxa"/>
            <w:noWrap/>
          </w:tcPr>
          <w:p w14:paraId="6086DC98" w14:textId="77777777" w:rsidR="002F5AA0" w:rsidRPr="00721775" w:rsidRDefault="002F5AA0" w:rsidP="00957313">
            <w:pPr>
              <w:pStyle w:val="TableText"/>
              <w:jc w:val="center"/>
              <w:rPr>
                <w:rFonts w:cstheme="minorHAnsi"/>
                <w:color w:val="000000"/>
              </w:rPr>
            </w:pPr>
            <w:r w:rsidRPr="00721775">
              <w:rPr>
                <w:rFonts w:cstheme="minorHAnsi"/>
                <w:color w:val="000000"/>
              </w:rPr>
              <w:t>55.0%</w:t>
            </w:r>
          </w:p>
        </w:tc>
        <w:tc>
          <w:tcPr>
            <w:tcW w:w="1984" w:type="dxa"/>
            <w:noWrap/>
          </w:tcPr>
          <w:p w14:paraId="6086DC99" w14:textId="77777777" w:rsidR="002F5AA0" w:rsidRPr="00721775" w:rsidRDefault="002F5AA0" w:rsidP="00957313">
            <w:pPr>
              <w:pStyle w:val="TableText"/>
              <w:jc w:val="center"/>
              <w:rPr>
                <w:rFonts w:cstheme="minorHAnsi"/>
                <w:color w:val="000000"/>
              </w:rPr>
            </w:pPr>
            <w:r w:rsidRPr="00721775">
              <w:rPr>
                <w:rFonts w:cstheme="minorHAnsi"/>
                <w:color w:val="000000"/>
              </w:rPr>
              <w:t>58.0%</w:t>
            </w:r>
          </w:p>
        </w:tc>
        <w:tc>
          <w:tcPr>
            <w:tcW w:w="1499" w:type="dxa"/>
          </w:tcPr>
          <w:p w14:paraId="6086DC9A" w14:textId="77777777" w:rsidR="002F5AA0" w:rsidRPr="00721775" w:rsidRDefault="002F5AA0" w:rsidP="00957313">
            <w:pPr>
              <w:pStyle w:val="TableText"/>
              <w:jc w:val="center"/>
              <w:rPr>
                <w:rFonts w:cstheme="minorHAnsi"/>
              </w:rPr>
            </w:pPr>
            <w:r w:rsidRPr="00721775">
              <w:rPr>
                <w:rFonts w:cstheme="minorHAnsi"/>
              </w:rPr>
              <w:t>47</w:t>
            </w:r>
          </w:p>
        </w:tc>
        <w:tc>
          <w:tcPr>
            <w:tcW w:w="1451" w:type="dxa"/>
          </w:tcPr>
          <w:p w14:paraId="6086DC9B" w14:textId="77777777" w:rsidR="002F5AA0" w:rsidRPr="00721775" w:rsidRDefault="002F5AA0" w:rsidP="00957313">
            <w:pPr>
              <w:pStyle w:val="TableText"/>
              <w:jc w:val="center"/>
              <w:rPr>
                <w:rFonts w:cstheme="minorHAnsi"/>
              </w:rPr>
            </w:pPr>
            <w:r w:rsidRPr="00721775">
              <w:rPr>
                <w:rFonts w:cstheme="minorHAnsi"/>
              </w:rPr>
              <w:t>119</w:t>
            </w:r>
          </w:p>
        </w:tc>
      </w:tr>
      <w:tr w:rsidR="002F5AA0" w:rsidRPr="00721775" w14:paraId="6086DCA2" w14:textId="77777777" w:rsidTr="00993157">
        <w:trPr>
          <w:cantSplit/>
        </w:trPr>
        <w:tc>
          <w:tcPr>
            <w:tcW w:w="1778" w:type="dxa"/>
            <w:noWrap/>
          </w:tcPr>
          <w:p w14:paraId="6086DC9D" w14:textId="77777777" w:rsidR="002F5AA0" w:rsidRPr="00721775" w:rsidRDefault="002F5AA0" w:rsidP="00993157">
            <w:pPr>
              <w:pStyle w:val="TableText"/>
              <w:rPr>
                <w:rFonts w:cstheme="minorHAnsi"/>
                <w:color w:val="000000"/>
              </w:rPr>
            </w:pPr>
            <w:r w:rsidRPr="00721775">
              <w:rPr>
                <w:rFonts w:cstheme="minorHAnsi"/>
                <w:color w:val="000000"/>
              </w:rPr>
              <w:t>SA</w:t>
            </w:r>
          </w:p>
        </w:tc>
        <w:tc>
          <w:tcPr>
            <w:tcW w:w="2045" w:type="dxa"/>
            <w:noWrap/>
          </w:tcPr>
          <w:p w14:paraId="6086DC9E" w14:textId="77777777" w:rsidR="002F5AA0" w:rsidRPr="00721775" w:rsidRDefault="002F5AA0" w:rsidP="00957313">
            <w:pPr>
              <w:pStyle w:val="TableText"/>
              <w:jc w:val="center"/>
              <w:rPr>
                <w:rFonts w:cstheme="minorHAnsi"/>
                <w:color w:val="000000"/>
              </w:rPr>
            </w:pPr>
            <w:r w:rsidRPr="00721775">
              <w:rPr>
                <w:rFonts w:cstheme="minorHAnsi"/>
                <w:color w:val="000000"/>
              </w:rPr>
              <w:t>51.5%</w:t>
            </w:r>
          </w:p>
        </w:tc>
        <w:tc>
          <w:tcPr>
            <w:tcW w:w="1984" w:type="dxa"/>
            <w:noWrap/>
          </w:tcPr>
          <w:p w14:paraId="6086DC9F" w14:textId="77777777" w:rsidR="002F5AA0" w:rsidRPr="00721775" w:rsidRDefault="002F5AA0" w:rsidP="00957313">
            <w:pPr>
              <w:pStyle w:val="TableText"/>
              <w:jc w:val="center"/>
              <w:rPr>
                <w:rFonts w:cstheme="minorHAnsi"/>
                <w:color w:val="000000"/>
              </w:rPr>
            </w:pPr>
            <w:r w:rsidRPr="00721775">
              <w:rPr>
                <w:rFonts w:cstheme="minorHAnsi"/>
                <w:color w:val="000000"/>
              </w:rPr>
              <w:t>51.5%</w:t>
            </w:r>
          </w:p>
        </w:tc>
        <w:tc>
          <w:tcPr>
            <w:tcW w:w="1499" w:type="dxa"/>
          </w:tcPr>
          <w:p w14:paraId="6086DCA0" w14:textId="77777777" w:rsidR="002F5AA0" w:rsidRPr="00721775" w:rsidRDefault="002F5AA0" w:rsidP="00957313">
            <w:pPr>
              <w:pStyle w:val="TableText"/>
              <w:jc w:val="center"/>
              <w:rPr>
                <w:rFonts w:cstheme="minorHAnsi"/>
              </w:rPr>
            </w:pPr>
            <w:r w:rsidRPr="00721775">
              <w:rPr>
                <w:rFonts w:cstheme="minorHAnsi"/>
              </w:rPr>
              <w:t>65</w:t>
            </w:r>
          </w:p>
        </w:tc>
        <w:tc>
          <w:tcPr>
            <w:tcW w:w="1451" w:type="dxa"/>
          </w:tcPr>
          <w:p w14:paraId="6086DCA1" w14:textId="77777777" w:rsidR="002F5AA0" w:rsidRPr="00721775" w:rsidRDefault="002F5AA0" w:rsidP="00957313">
            <w:pPr>
              <w:pStyle w:val="TableText"/>
              <w:jc w:val="center"/>
              <w:rPr>
                <w:rFonts w:cstheme="minorHAnsi"/>
              </w:rPr>
            </w:pPr>
            <w:r w:rsidRPr="00721775">
              <w:rPr>
                <w:rFonts w:cstheme="minorHAnsi"/>
              </w:rPr>
              <w:t>165</w:t>
            </w:r>
          </w:p>
        </w:tc>
      </w:tr>
      <w:tr w:rsidR="002F5AA0" w:rsidRPr="00721775" w14:paraId="6086DCA8" w14:textId="77777777" w:rsidTr="00993157">
        <w:trPr>
          <w:cantSplit/>
        </w:trPr>
        <w:tc>
          <w:tcPr>
            <w:tcW w:w="1778" w:type="dxa"/>
            <w:noWrap/>
          </w:tcPr>
          <w:p w14:paraId="6086DCA3" w14:textId="77777777" w:rsidR="002F5AA0" w:rsidRPr="00721775" w:rsidRDefault="002F5AA0" w:rsidP="00993157">
            <w:pPr>
              <w:pStyle w:val="TableText"/>
              <w:rPr>
                <w:rFonts w:cstheme="minorHAnsi"/>
                <w:color w:val="000000"/>
              </w:rPr>
            </w:pPr>
            <w:r w:rsidRPr="00721775">
              <w:rPr>
                <w:rFonts w:cstheme="minorHAnsi"/>
                <w:color w:val="000000"/>
              </w:rPr>
              <w:t>WA</w:t>
            </w:r>
          </w:p>
        </w:tc>
        <w:tc>
          <w:tcPr>
            <w:tcW w:w="2045" w:type="dxa"/>
            <w:noWrap/>
          </w:tcPr>
          <w:p w14:paraId="6086DCA4" w14:textId="77777777" w:rsidR="002F5AA0" w:rsidRPr="00721775" w:rsidRDefault="002F5AA0" w:rsidP="00957313">
            <w:pPr>
              <w:pStyle w:val="TableText"/>
              <w:jc w:val="center"/>
              <w:rPr>
                <w:rFonts w:cstheme="minorHAnsi"/>
                <w:color w:val="000000"/>
              </w:rPr>
            </w:pPr>
            <w:r w:rsidRPr="00721775">
              <w:rPr>
                <w:rFonts w:cstheme="minorHAnsi"/>
                <w:color w:val="000000"/>
              </w:rPr>
              <w:t>48.3%</w:t>
            </w:r>
          </w:p>
        </w:tc>
        <w:tc>
          <w:tcPr>
            <w:tcW w:w="1984" w:type="dxa"/>
            <w:noWrap/>
          </w:tcPr>
          <w:p w14:paraId="6086DCA5" w14:textId="77777777" w:rsidR="002F5AA0" w:rsidRPr="00721775" w:rsidRDefault="002F5AA0" w:rsidP="00957313">
            <w:pPr>
              <w:pStyle w:val="TableText"/>
              <w:jc w:val="center"/>
              <w:rPr>
                <w:rFonts w:cstheme="minorHAnsi"/>
                <w:color w:val="000000"/>
              </w:rPr>
            </w:pPr>
            <w:r w:rsidRPr="00721775">
              <w:rPr>
                <w:rFonts w:cstheme="minorHAnsi"/>
                <w:color w:val="000000"/>
              </w:rPr>
              <w:t>48.3%</w:t>
            </w:r>
          </w:p>
        </w:tc>
        <w:tc>
          <w:tcPr>
            <w:tcW w:w="1499" w:type="dxa"/>
          </w:tcPr>
          <w:p w14:paraId="6086DCA6" w14:textId="77777777" w:rsidR="002F5AA0" w:rsidRPr="00721775" w:rsidRDefault="002F5AA0" w:rsidP="00957313">
            <w:pPr>
              <w:pStyle w:val="TableText"/>
              <w:jc w:val="center"/>
              <w:rPr>
                <w:rFonts w:cstheme="minorHAnsi"/>
              </w:rPr>
            </w:pPr>
            <w:r w:rsidRPr="00721775">
              <w:rPr>
                <w:rFonts w:cstheme="minorHAnsi"/>
              </w:rPr>
              <w:t>65</w:t>
            </w:r>
          </w:p>
        </w:tc>
        <w:tc>
          <w:tcPr>
            <w:tcW w:w="1451" w:type="dxa"/>
          </w:tcPr>
          <w:p w14:paraId="6086DCA7" w14:textId="77777777" w:rsidR="002F5AA0" w:rsidRPr="00721775" w:rsidRDefault="002F5AA0" w:rsidP="00957313">
            <w:pPr>
              <w:pStyle w:val="TableText"/>
              <w:jc w:val="center"/>
              <w:rPr>
                <w:rFonts w:cstheme="minorHAnsi"/>
              </w:rPr>
            </w:pPr>
            <w:r w:rsidRPr="00721775">
              <w:rPr>
                <w:rFonts w:cstheme="minorHAnsi"/>
              </w:rPr>
              <w:t>165</w:t>
            </w:r>
          </w:p>
        </w:tc>
      </w:tr>
      <w:tr w:rsidR="002F5AA0" w:rsidRPr="00721775" w14:paraId="6086DCAE" w14:textId="77777777" w:rsidTr="00993157">
        <w:trPr>
          <w:cantSplit/>
        </w:trPr>
        <w:tc>
          <w:tcPr>
            <w:tcW w:w="1778" w:type="dxa"/>
            <w:noWrap/>
          </w:tcPr>
          <w:p w14:paraId="6086DCA9" w14:textId="77777777" w:rsidR="002F5AA0" w:rsidRPr="00721775" w:rsidRDefault="002F5AA0" w:rsidP="00993157">
            <w:pPr>
              <w:pStyle w:val="TableText"/>
              <w:rPr>
                <w:rFonts w:cstheme="minorHAnsi"/>
                <w:color w:val="000000"/>
              </w:rPr>
            </w:pPr>
            <w:r w:rsidRPr="00721775">
              <w:rPr>
                <w:rFonts w:cstheme="minorHAnsi"/>
                <w:color w:val="000000"/>
              </w:rPr>
              <w:t>Tasmania</w:t>
            </w:r>
          </w:p>
        </w:tc>
        <w:tc>
          <w:tcPr>
            <w:tcW w:w="2045" w:type="dxa"/>
            <w:noWrap/>
          </w:tcPr>
          <w:p w14:paraId="6086DCAA" w14:textId="77777777" w:rsidR="002F5AA0" w:rsidRPr="00721775" w:rsidRDefault="002F5AA0" w:rsidP="00957313">
            <w:pPr>
              <w:pStyle w:val="TableText"/>
              <w:jc w:val="center"/>
              <w:rPr>
                <w:rFonts w:cstheme="minorHAnsi"/>
                <w:color w:val="000000"/>
              </w:rPr>
            </w:pPr>
            <w:r w:rsidRPr="00721775">
              <w:rPr>
                <w:rFonts w:cstheme="minorHAnsi"/>
                <w:color w:val="000000"/>
              </w:rPr>
              <w:t>56.0%</w:t>
            </w:r>
          </w:p>
        </w:tc>
        <w:tc>
          <w:tcPr>
            <w:tcW w:w="1984" w:type="dxa"/>
            <w:noWrap/>
          </w:tcPr>
          <w:p w14:paraId="6086DCAB" w14:textId="77777777" w:rsidR="002F5AA0" w:rsidRPr="00721775" w:rsidRDefault="002F5AA0" w:rsidP="00957313">
            <w:pPr>
              <w:pStyle w:val="TableText"/>
              <w:jc w:val="center"/>
              <w:rPr>
                <w:rFonts w:cstheme="minorHAnsi"/>
                <w:color w:val="000000"/>
              </w:rPr>
            </w:pPr>
            <w:r w:rsidRPr="00721775">
              <w:rPr>
                <w:rFonts w:cstheme="minorHAnsi"/>
                <w:color w:val="000000"/>
              </w:rPr>
              <w:t>57.0%</w:t>
            </w:r>
          </w:p>
        </w:tc>
        <w:tc>
          <w:tcPr>
            <w:tcW w:w="1499" w:type="dxa"/>
          </w:tcPr>
          <w:p w14:paraId="6086DCAC" w14:textId="77777777" w:rsidR="002F5AA0" w:rsidRPr="00721775" w:rsidRDefault="002F5AA0" w:rsidP="00957313">
            <w:pPr>
              <w:pStyle w:val="TableText"/>
              <w:jc w:val="center"/>
              <w:rPr>
                <w:rFonts w:cstheme="minorHAnsi"/>
              </w:rPr>
            </w:pPr>
            <w:r w:rsidRPr="00721775">
              <w:rPr>
                <w:rFonts w:cstheme="minorHAnsi"/>
              </w:rPr>
              <w:t>90</w:t>
            </w:r>
          </w:p>
        </w:tc>
        <w:tc>
          <w:tcPr>
            <w:tcW w:w="1451" w:type="dxa"/>
          </w:tcPr>
          <w:p w14:paraId="6086DCAD" w14:textId="77777777" w:rsidR="002F5AA0" w:rsidRPr="00721775" w:rsidRDefault="002F5AA0" w:rsidP="00957313">
            <w:pPr>
              <w:pStyle w:val="TableText"/>
              <w:jc w:val="center"/>
              <w:rPr>
                <w:rFonts w:cstheme="minorHAnsi"/>
              </w:rPr>
            </w:pPr>
            <w:r w:rsidRPr="00721775">
              <w:rPr>
                <w:rFonts w:cstheme="minorHAnsi"/>
              </w:rPr>
              <w:t>228</w:t>
            </w:r>
          </w:p>
        </w:tc>
      </w:tr>
      <w:tr w:rsidR="002F5AA0" w:rsidRPr="00721775" w14:paraId="6086DCB4" w14:textId="77777777" w:rsidTr="00993157">
        <w:trPr>
          <w:cantSplit/>
        </w:trPr>
        <w:tc>
          <w:tcPr>
            <w:tcW w:w="1778" w:type="dxa"/>
            <w:noWrap/>
          </w:tcPr>
          <w:p w14:paraId="6086DCAF" w14:textId="77777777" w:rsidR="002F5AA0" w:rsidRPr="00721775" w:rsidRDefault="002F5AA0" w:rsidP="00993157">
            <w:pPr>
              <w:pStyle w:val="TableText"/>
              <w:rPr>
                <w:rFonts w:cstheme="minorHAnsi"/>
                <w:color w:val="000000"/>
              </w:rPr>
            </w:pPr>
            <w:r w:rsidRPr="00721775">
              <w:rPr>
                <w:rFonts w:cstheme="minorHAnsi"/>
                <w:color w:val="000000"/>
              </w:rPr>
              <w:t>Northern Territory</w:t>
            </w:r>
          </w:p>
        </w:tc>
        <w:tc>
          <w:tcPr>
            <w:tcW w:w="2045" w:type="dxa"/>
            <w:noWrap/>
          </w:tcPr>
          <w:p w14:paraId="6086DCB0" w14:textId="77777777" w:rsidR="002F5AA0" w:rsidRPr="00721775" w:rsidRDefault="002F5AA0" w:rsidP="00957313">
            <w:pPr>
              <w:pStyle w:val="TableText"/>
              <w:jc w:val="center"/>
              <w:rPr>
                <w:rFonts w:cstheme="minorHAnsi"/>
                <w:color w:val="000000"/>
              </w:rPr>
            </w:pPr>
            <w:r w:rsidRPr="00721775">
              <w:rPr>
                <w:rFonts w:cstheme="minorHAnsi"/>
                <w:color w:val="000000"/>
              </w:rPr>
              <w:t>35.9%</w:t>
            </w:r>
          </w:p>
        </w:tc>
        <w:tc>
          <w:tcPr>
            <w:tcW w:w="1984" w:type="dxa"/>
            <w:noWrap/>
          </w:tcPr>
          <w:p w14:paraId="6086DCB1" w14:textId="77777777" w:rsidR="002F5AA0" w:rsidRPr="00721775" w:rsidRDefault="002F5AA0" w:rsidP="00957313">
            <w:pPr>
              <w:pStyle w:val="TableText"/>
              <w:jc w:val="center"/>
              <w:rPr>
                <w:rFonts w:cstheme="minorHAnsi"/>
                <w:color w:val="000000"/>
              </w:rPr>
            </w:pPr>
            <w:r w:rsidRPr="00721775">
              <w:rPr>
                <w:rFonts w:cstheme="minorHAnsi"/>
                <w:color w:val="000000"/>
              </w:rPr>
              <w:t>36.0%</w:t>
            </w:r>
          </w:p>
        </w:tc>
        <w:tc>
          <w:tcPr>
            <w:tcW w:w="1499" w:type="dxa"/>
          </w:tcPr>
          <w:p w14:paraId="6086DCB2" w14:textId="77777777" w:rsidR="002F5AA0" w:rsidRPr="00721775" w:rsidRDefault="002F5AA0" w:rsidP="00957313">
            <w:pPr>
              <w:pStyle w:val="TableText"/>
              <w:jc w:val="center"/>
              <w:rPr>
                <w:rFonts w:cstheme="minorHAnsi"/>
              </w:rPr>
            </w:pPr>
            <w:r w:rsidRPr="00721775">
              <w:rPr>
                <w:rFonts w:cstheme="minorHAnsi"/>
              </w:rPr>
              <w:t>25</w:t>
            </w:r>
          </w:p>
        </w:tc>
        <w:tc>
          <w:tcPr>
            <w:tcW w:w="1451" w:type="dxa"/>
          </w:tcPr>
          <w:p w14:paraId="6086DCB3" w14:textId="77777777" w:rsidR="002F5AA0" w:rsidRPr="00721775" w:rsidRDefault="002F5AA0" w:rsidP="00957313">
            <w:pPr>
              <w:pStyle w:val="TableText"/>
              <w:jc w:val="center"/>
              <w:rPr>
                <w:rFonts w:cstheme="minorHAnsi"/>
              </w:rPr>
            </w:pPr>
            <w:r w:rsidRPr="00721775">
              <w:rPr>
                <w:rFonts w:cstheme="minorHAnsi"/>
              </w:rPr>
              <w:t>63</w:t>
            </w:r>
          </w:p>
        </w:tc>
      </w:tr>
      <w:tr w:rsidR="002F5AA0" w:rsidRPr="00721775" w14:paraId="6086DCBA" w14:textId="77777777" w:rsidTr="00993157">
        <w:trPr>
          <w:cantSplit/>
        </w:trPr>
        <w:tc>
          <w:tcPr>
            <w:tcW w:w="1778" w:type="dxa"/>
            <w:noWrap/>
          </w:tcPr>
          <w:p w14:paraId="6086DCB5" w14:textId="77777777" w:rsidR="002F5AA0" w:rsidRPr="00721775" w:rsidRDefault="002F5AA0" w:rsidP="00993157">
            <w:pPr>
              <w:pStyle w:val="TableText"/>
              <w:rPr>
                <w:rFonts w:cstheme="minorHAnsi"/>
                <w:color w:val="000000"/>
              </w:rPr>
            </w:pPr>
            <w:r w:rsidRPr="00721775">
              <w:rPr>
                <w:rFonts w:cstheme="minorHAnsi"/>
                <w:color w:val="000000"/>
              </w:rPr>
              <w:t>ACT</w:t>
            </w:r>
          </w:p>
        </w:tc>
        <w:tc>
          <w:tcPr>
            <w:tcW w:w="2045" w:type="dxa"/>
            <w:noWrap/>
          </w:tcPr>
          <w:p w14:paraId="6086DCB6" w14:textId="77777777" w:rsidR="002F5AA0" w:rsidRPr="00721775" w:rsidRDefault="002F5AA0" w:rsidP="00957313">
            <w:pPr>
              <w:pStyle w:val="TableText"/>
              <w:jc w:val="center"/>
              <w:rPr>
                <w:rFonts w:cstheme="minorHAnsi"/>
                <w:color w:val="000000"/>
              </w:rPr>
            </w:pPr>
            <w:r w:rsidRPr="00721775">
              <w:rPr>
                <w:rFonts w:cstheme="minorHAnsi"/>
                <w:color w:val="000000"/>
              </w:rPr>
              <w:t>58.8%</w:t>
            </w:r>
          </w:p>
        </w:tc>
        <w:tc>
          <w:tcPr>
            <w:tcW w:w="1984" w:type="dxa"/>
            <w:noWrap/>
          </w:tcPr>
          <w:p w14:paraId="6086DCB7" w14:textId="77777777" w:rsidR="002F5AA0" w:rsidRPr="00721775" w:rsidRDefault="002F5AA0" w:rsidP="00957313">
            <w:pPr>
              <w:pStyle w:val="TableText"/>
              <w:jc w:val="center"/>
              <w:rPr>
                <w:rFonts w:cstheme="minorHAnsi"/>
                <w:color w:val="000000"/>
              </w:rPr>
            </w:pPr>
            <w:r w:rsidRPr="00721775">
              <w:rPr>
                <w:rFonts w:cstheme="minorHAnsi"/>
                <w:color w:val="000000"/>
              </w:rPr>
              <w:t>57.0%</w:t>
            </w:r>
          </w:p>
        </w:tc>
        <w:tc>
          <w:tcPr>
            <w:tcW w:w="1499" w:type="dxa"/>
          </w:tcPr>
          <w:p w14:paraId="6086DCB8" w14:textId="77777777" w:rsidR="002F5AA0" w:rsidRPr="00721775" w:rsidRDefault="002F5AA0" w:rsidP="00957313">
            <w:pPr>
              <w:pStyle w:val="TableText"/>
              <w:jc w:val="center"/>
              <w:rPr>
                <w:rFonts w:cstheme="minorHAnsi"/>
              </w:rPr>
            </w:pPr>
            <w:r w:rsidRPr="00721775">
              <w:rPr>
                <w:rFonts w:cstheme="minorHAnsi"/>
              </w:rPr>
              <w:t>50</w:t>
            </w:r>
          </w:p>
        </w:tc>
        <w:tc>
          <w:tcPr>
            <w:tcW w:w="1451" w:type="dxa"/>
          </w:tcPr>
          <w:p w14:paraId="6086DCB9" w14:textId="77777777" w:rsidR="002F5AA0" w:rsidRPr="00721775" w:rsidRDefault="002F5AA0" w:rsidP="00957313">
            <w:pPr>
              <w:pStyle w:val="TableText"/>
              <w:jc w:val="center"/>
              <w:rPr>
                <w:rFonts w:cstheme="minorHAnsi"/>
              </w:rPr>
            </w:pPr>
            <w:r w:rsidRPr="00721775">
              <w:rPr>
                <w:rFonts w:cstheme="minorHAnsi"/>
              </w:rPr>
              <w:t>127</w:t>
            </w:r>
          </w:p>
        </w:tc>
      </w:tr>
    </w:tbl>
    <w:p w14:paraId="6086DCBB" w14:textId="77777777" w:rsidR="002F5AA0" w:rsidRPr="00721775" w:rsidRDefault="002F5AA0" w:rsidP="00993157">
      <w:pPr>
        <w:pStyle w:val="FigureTableNoteSource"/>
        <w:rPr>
          <w:rFonts w:asciiTheme="minorHAnsi" w:hAnsiTheme="minorHAnsi" w:cstheme="minorHAnsi"/>
        </w:rPr>
      </w:pPr>
      <w:r w:rsidRPr="00721775">
        <w:rPr>
          <w:rFonts w:asciiTheme="minorHAnsi" w:hAnsiTheme="minorHAnsi" w:cstheme="minorHAnsi"/>
        </w:rPr>
        <w:t>Source: EES (2008)</w:t>
      </w:r>
    </w:p>
    <w:p w14:paraId="6086DCBC" w14:textId="77777777" w:rsidR="002F5AA0" w:rsidRPr="00721775" w:rsidRDefault="002F5AA0" w:rsidP="002F5AA0">
      <w:pPr>
        <w:rPr>
          <w:rFonts w:cstheme="minorHAnsi"/>
        </w:rPr>
      </w:pPr>
      <w:r w:rsidRPr="00721775">
        <w:rPr>
          <w:rFonts w:cstheme="minorHAnsi"/>
        </w:rPr>
        <w:t>For example, it is projected that 60 per cent of buyers diverted from a CWD in NSW in 2020 will buy a CD.</w:t>
      </w:r>
      <w:r w:rsidR="00494907" w:rsidRPr="00721775">
        <w:rPr>
          <w:rFonts w:cstheme="minorHAnsi"/>
        </w:rPr>
        <w:t xml:space="preserve"> </w:t>
      </w:r>
      <w:r w:rsidRPr="00721775">
        <w:rPr>
          <w:rFonts w:cstheme="minorHAnsi"/>
        </w:rPr>
        <w:t>It is assumed that the CD will generally be a condenser dryer (costing on average $550), rather than an evaporative dryer ($440), because the physical circumstances that would have favoured a CWD purchase in the first place will also favour a condenser dryer.</w:t>
      </w:r>
      <w:r w:rsidR="00494907" w:rsidRPr="00721775">
        <w:rPr>
          <w:rFonts w:cstheme="minorHAnsi"/>
        </w:rPr>
        <w:t xml:space="preserve"> </w:t>
      </w:r>
      <w:r w:rsidRPr="00721775">
        <w:rPr>
          <w:rFonts w:cstheme="minorHAnsi"/>
        </w:rPr>
        <w:t>Therefore the probable expenditure on a dryer will be $330 (60 per cent of $500), bringing the total ‘diverted’ purchase price in this example to $1,120 (i.e. $779 + $330), compared to $1,297 for a CWD.</w:t>
      </w:r>
    </w:p>
    <w:p w14:paraId="6086DCBD" w14:textId="77777777" w:rsidR="002F5AA0" w:rsidRPr="00721775" w:rsidRDefault="002F5AA0" w:rsidP="002F5AA0">
      <w:pPr>
        <w:rPr>
          <w:rFonts w:cstheme="minorHAnsi"/>
        </w:rPr>
      </w:pPr>
      <w:r w:rsidRPr="00721775">
        <w:rPr>
          <w:rFonts w:cstheme="minorHAnsi"/>
        </w:rPr>
        <w:t>In households with a CWD, it is assumed that drying-mode is used more frequently than in households with a stand-alone dryer, because of the convenience of selecting a straight-through wash and dry cycle compared with physically moving the load from the washer to the dryer.</w:t>
      </w:r>
      <w:r w:rsidRPr="00721775">
        <w:rPr>
          <w:rStyle w:val="FootnoteReference"/>
          <w:rFonts w:cstheme="minorHAnsi"/>
        </w:rPr>
        <w:footnoteReference w:id="17"/>
      </w:r>
      <w:r w:rsidRPr="00721775">
        <w:rPr>
          <w:rFonts w:cstheme="minorHAnsi"/>
        </w:rPr>
        <w:t xml:space="preserve"> For example, stand-alone CWDs in NSW perform 57 drying cycles a year on average (Table 20), so it is assumed that CWDs in NSW perform 1.5 times that number – therefore, 86 drying cycles per year.</w:t>
      </w:r>
      <w:r w:rsidR="00494907" w:rsidRPr="00721775">
        <w:rPr>
          <w:rFonts w:cstheme="minorHAnsi"/>
        </w:rPr>
        <w:t xml:space="preserve"> </w:t>
      </w:r>
      <w:r w:rsidRPr="00721775">
        <w:rPr>
          <w:rFonts w:cstheme="minorHAnsi"/>
        </w:rPr>
        <w:t>This is a quarter of the average number of annual washing cycles, so it implies that only a quarter of CWD loads are dried. Whenever a FL CW plus CD is purchased instead of a CWD, drying frequency reverts from 1.5 times the average value to the average value, so the energy saved on drying is equivalent to a half of the average annual energy use for drying in that State (72 kWh/yr for NSW). All the water that the CWD would have used in drying will also be saved.</w:t>
      </w:r>
    </w:p>
    <w:p w14:paraId="6086DCBE" w14:textId="77777777" w:rsidR="002F5AA0" w:rsidRPr="00721775" w:rsidRDefault="002F5AA0" w:rsidP="002F5AA0">
      <w:pPr>
        <w:rPr>
          <w:rFonts w:cstheme="minorHAnsi"/>
        </w:rPr>
      </w:pPr>
      <w:r w:rsidRPr="00721775">
        <w:rPr>
          <w:rFonts w:cstheme="minorHAnsi"/>
        </w:rPr>
        <w:t>There are no water- or energy-efficiency penalties from diverting wash cycles from CWDs to FLs, since both use the same horizontal-axis technology.</w:t>
      </w:r>
      <w:r w:rsidR="00494907" w:rsidRPr="00721775">
        <w:rPr>
          <w:rFonts w:cstheme="minorHAnsi"/>
        </w:rPr>
        <w:t xml:space="preserve"> </w:t>
      </w:r>
      <w:r w:rsidRPr="00721775">
        <w:rPr>
          <w:rFonts w:cstheme="minorHAnsi"/>
        </w:rPr>
        <w:t xml:space="preserve">Similarly, there are no energy-efficiency penalties in diverting drying cycle from CWDs to stand-alone CDs. </w:t>
      </w:r>
    </w:p>
    <w:p w14:paraId="6086DCBF" w14:textId="77777777" w:rsidR="002F5AA0" w:rsidRPr="00721775" w:rsidRDefault="002F5AA0" w:rsidP="002F5AA0">
      <w:pPr>
        <w:rPr>
          <w:rFonts w:cstheme="minorHAnsi"/>
        </w:rPr>
      </w:pPr>
      <w:r w:rsidRPr="00721775">
        <w:rPr>
          <w:rFonts w:cstheme="minorHAnsi"/>
        </w:rPr>
        <w:t>WELS for CWDs should also increase buyer preference for those CWD models which are more water-efficient in their drying performance.</w:t>
      </w:r>
      <w:r w:rsidR="00494907" w:rsidRPr="00721775">
        <w:rPr>
          <w:rFonts w:cstheme="minorHAnsi"/>
        </w:rPr>
        <w:t xml:space="preserve"> </w:t>
      </w:r>
      <w:r w:rsidRPr="00721775">
        <w:rPr>
          <w:rFonts w:cstheme="minorHAnsi"/>
        </w:rPr>
        <w:t>This will lead to further water savings, but no further energy savings, since the water saved will be unheated.</w:t>
      </w:r>
      <w:r w:rsidR="00494907" w:rsidRPr="00721775">
        <w:rPr>
          <w:rFonts w:cstheme="minorHAnsi"/>
        </w:rPr>
        <w:t xml:space="preserve"> </w:t>
      </w:r>
      <w:r w:rsidRPr="00721775">
        <w:rPr>
          <w:rFonts w:cstheme="minorHAnsi"/>
        </w:rPr>
        <w:t xml:space="preserve">Stage 2 labelling would have the added benefit of reducing CWD water use for washing as well as drying, because the combined function label would enable buyers to identify models which perform well on both functions, not just one function or the other. </w:t>
      </w:r>
    </w:p>
    <w:p w14:paraId="6086DCC0" w14:textId="77777777" w:rsidR="002F5AA0" w:rsidRPr="00721775" w:rsidRDefault="002F5AA0" w:rsidP="00B90899">
      <w:pPr>
        <w:pStyle w:val="Heading5"/>
        <w:rPr>
          <w:rFonts w:asciiTheme="minorHAnsi" w:hAnsiTheme="minorHAnsi" w:cstheme="minorHAnsi"/>
          <w:i/>
        </w:rPr>
      </w:pPr>
      <w:r w:rsidRPr="00721775">
        <w:rPr>
          <w:rFonts w:asciiTheme="minorHAnsi" w:hAnsiTheme="minorHAnsi" w:cstheme="minorHAnsi"/>
          <w:i/>
        </w:rPr>
        <w:t>Price-Efficiency Relationships</w:t>
      </w:r>
    </w:p>
    <w:p w14:paraId="6086DCC1" w14:textId="77777777" w:rsidR="002F5AA0" w:rsidRPr="00721775" w:rsidRDefault="002F5AA0" w:rsidP="00B90899">
      <w:pPr>
        <w:rPr>
          <w:rFonts w:cstheme="minorHAnsi"/>
        </w:rPr>
      </w:pPr>
      <w:r w:rsidRPr="00721775">
        <w:rPr>
          <w:rFonts w:cstheme="minorHAnsi"/>
        </w:rPr>
        <w:t>Historically, the purchase price of CWs has declined steadily since 1993, despite the introduction of energy labelling, WELS labelling and rising water efficiency (Figure 8). In fact, the price reduction is even greater if inflation is taken into account.</w:t>
      </w:r>
      <w:r w:rsidR="00494907" w:rsidRPr="00721775">
        <w:rPr>
          <w:rFonts w:cstheme="minorHAnsi"/>
        </w:rPr>
        <w:t xml:space="preserve"> </w:t>
      </w:r>
      <w:r w:rsidRPr="00721775">
        <w:rPr>
          <w:rFonts w:cstheme="minorHAnsi"/>
        </w:rPr>
        <w:t>This suggests that there is no direct relationship between water efficiency or energy-efficiency and product price, and indeed this has been the finding of other analyses carried out in Australia and elsewhere (Energy Consult 2006, Ellis et al 2007).</w:t>
      </w:r>
    </w:p>
    <w:p w14:paraId="6086DCC2" w14:textId="77777777" w:rsidR="002F5AA0" w:rsidRPr="00721775" w:rsidRDefault="002F5AA0" w:rsidP="002F5AA0">
      <w:pPr>
        <w:rPr>
          <w:rFonts w:cstheme="minorHAnsi"/>
        </w:rPr>
      </w:pPr>
      <w:r w:rsidRPr="00721775">
        <w:rPr>
          <w:rFonts w:cstheme="minorHAnsi"/>
        </w:rPr>
        <w:t xml:space="preserve">However, it would be prudent to assume that if product suppliers are required to focus research and development effort on energy-efficiency and water efficiency in response to greater consumer demand for those attributes (brought about by WELS and WES), this would to some extent displace other attributes which purchasers may also value, such as shorter wash cycles or greater product durability. </w:t>
      </w:r>
    </w:p>
    <w:p w14:paraId="6086DCC3" w14:textId="77777777" w:rsidR="002F5AA0" w:rsidRPr="00721775" w:rsidRDefault="002F5AA0" w:rsidP="002F5AA0">
      <w:pPr>
        <w:rPr>
          <w:rFonts w:cstheme="minorHAnsi"/>
        </w:rPr>
      </w:pPr>
      <w:r w:rsidRPr="00721775">
        <w:rPr>
          <w:rFonts w:cstheme="minorHAnsi"/>
        </w:rPr>
        <w:t>The only way to assess the relationship between product price and efficiency is by ‘cross-sectional’ analysis of the market. At any given time, there is a vast range of product attributes on the market.</w:t>
      </w:r>
      <w:r w:rsidR="00494907" w:rsidRPr="00721775">
        <w:rPr>
          <w:rFonts w:cstheme="minorHAnsi"/>
        </w:rPr>
        <w:t xml:space="preserve"> </w:t>
      </w:r>
      <w:r w:rsidRPr="00721775">
        <w:rPr>
          <w:rFonts w:cstheme="minorHAnsi"/>
        </w:rPr>
        <w:t xml:space="preserve">If it is assumed that these attributes are independent (e.g. a stainless-steel finish is as likely to be available on a water efficient CW as a water inefficient CW) then given sufficient data, it should be possible to determine whether there is a statistical link between product price and the key attribute of water efficiency. </w:t>
      </w:r>
    </w:p>
    <w:p w14:paraId="6086DCC4" w14:textId="77777777" w:rsidR="002F5AA0" w:rsidRPr="00721775" w:rsidRDefault="002F5AA0" w:rsidP="002F5AA0">
      <w:pPr>
        <w:rPr>
          <w:rFonts w:cstheme="minorHAnsi"/>
        </w:rPr>
      </w:pPr>
      <w:r w:rsidRPr="00721775">
        <w:rPr>
          <w:rFonts w:cstheme="minorHAnsi"/>
        </w:rPr>
        <w:t>Table 21 illustrates the relationship between water efficiency and price (per kg capacity) for TL CWs registered to the latest version of the test standard.</w:t>
      </w:r>
      <w:r w:rsidR="00494907" w:rsidRPr="00721775">
        <w:rPr>
          <w:rFonts w:cstheme="minorHAnsi"/>
        </w:rPr>
        <w:t xml:space="preserve"> </w:t>
      </w:r>
      <w:r w:rsidRPr="00721775">
        <w:rPr>
          <w:rFonts w:cstheme="minorHAnsi"/>
        </w:rPr>
        <w:t>It indicates a weak positive relationship (i.e. with a very low R</w:t>
      </w:r>
      <w:r w:rsidRPr="00721775">
        <w:rPr>
          <w:rFonts w:cstheme="minorHAnsi"/>
          <w:vertAlign w:val="superscript"/>
        </w:rPr>
        <w:t>2</w:t>
      </w:r>
      <w:r w:rsidRPr="00721775">
        <w:rPr>
          <w:rFonts w:cstheme="minorHAnsi"/>
        </w:rPr>
        <w:t xml:space="preserve"> value).</w:t>
      </w:r>
      <w:r w:rsidR="00494907" w:rsidRPr="00721775">
        <w:rPr>
          <w:rFonts w:cstheme="minorHAnsi"/>
        </w:rPr>
        <w:t xml:space="preserve"> </w:t>
      </w:r>
      <w:r w:rsidRPr="00721775">
        <w:rPr>
          <w:rFonts w:cstheme="minorHAnsi"/>
        </w:rPr>
        <w:t xml:space="preserve">There is also a weak positive relationship for current FL models. Table 21 also indicates that for the CWD subset of FLs, the relationship appears to be identical to that for other current FLs. </w:t>
      </w:r>
    </w:p>
    <w:p w14:paraId="6086DCC5" w14:textId="77777777" w:rsidR="002F5AA0" w:rsidRPr="00721775" w:rsidRDefault="002F5AA0" w:rsidP="009039AC">
      <w:pPr>
        <w:rPr>
          <w:rFonts w:cstheme="minorHAnsi"/>
        </w:rPr>
      </w:pPr>
      <w:r w:rsidRPr="00721775">
        <w:rPr>
          <w:rFonts w:cstheme="minorHAnsi"/>
        </w:rPr>
        <w:t>These relationships are expressed as a set of price-efficiency factors in Table 21. A factor of 1.0 would mean that for an average one per cent increase in water efficiency there would be a one per cent increase average purchase price.</w:t>
      </w:r>
      <w:r w:rsidR="00494907" w:rsidRPr="00721775">
        <w:rPr>
          <w:rFonts w:cstheme="minorHAnsi"/>
        </w:rPr>
        <w:t xml:space="preserve"> </w:t>
      </w:r>
      <w:r w:rsidRPr="00721775">
        <w:rPr>
          <w:rFonts w:cstheme="minorHAnsi"/>
        </w:rPr>
        <w:t>The TL CW factor of 0.17, derived from Figure 30, means that for every one per cent increase in washing water efficiency there would be a 0.17 per cent increase in price.</w:t>
      </w:r>
      <w:r w:rsidR="00494907" w:rsidRPr="00721775">
        <w:rPr>
          <w:rFonts w:cstheme="minorHAnsi"/>
        </w:rPr>
        <w:t xml:space="preserve"> </w:t>
      </w:r>
      <w:r w:rsidRPr="00721775">
        <w:rPr>
          <w:rFonts w:cstheme="minorHAnsi"/>
        </w:rPr>
        <w:t>The observed factors for CW range from – 0.40 to 0.23.</w:t>
      </w:r>
      <w:r w:rsidR="00494907" w:rsidRPr="00721775">
        <w:rPr>
          <w:rFonts w:cstheme="minorHAnsi"/>
        </w:rPr>
        <w:t xml:space="preserve"> </w:t>
      </w:r>
      <w:r w:rsidRPr="00721775">
        <w:rPr>
          <w:rFonts w:cstheme="minorHAnsi"/>
        </w:rPr>
        <w:t>The factor adopted for modelling is 0.20.</w:t>
      </w:r>
    </w:p>
    <w:p w14:paraId="6086DCC6" w14:textId="77777777" w:rsidR="002F5AA0" w:rsidRPr="00721775" w:rsidRDefault="002F5AA0" w:rsidP="009039AC">
      <w:pPr>
        <w:rPr>
          <w:rFonts w:cstheme="minorHAnsi"/>
        </w:rPr>
      </w:pPr>
      <w:r w:rsidRPr="00721775">
        <w:rPr>
          <w:rFonts w:cstheme="minorHAnsi"/>
        </w:rPr>
        <w:t>There are no data on the relationship between drying water efficiency and price, because it is not possible to disaggregate the price contributions from the washing function from those of the drying function.</w:t>
      </w:r>
      <w:r w:rsidR="00494907" w:rsidRPr="00721775">
        <w:rPr>
          <w:rFonts w:cstheme="minorHAnsi"/>
        </w:rPr>
        <w:t xml:space="preserve"> </w:t>
      </w:r>
      <w:r w:rsidRPr="00721775">
        <w:rPr>
          <w:rFonts w:cstheme="minorHAnsi"/>
        </w:rPr>
        <w:t>Therefore a price over efficiency (P/E) ratio of 0.2 has been adopted, on the assumption that the technological factors in improving water efficiency in the drying-mode are of equal complexity to those for the washing mode. As the proposed WES levels for front-loaders would have negligible impact on current CWD models (all of which have higher washing SRI levels), the only one of the proposals which will impact on CWD costs is CWD labelling.</w:t>
      </w:r>
      <w:r w:rsidR="00494907" w:rsidRPr="00721775">
        <w:rPr>
          <w:rFonts w:cstheme="minorHAnsi"/>
        </w:rPr>
        <w:t xml:space="preserve"> </w:t>
      </w:r>
      <w:r w:rsidRPr="00721775">
        <w:rPr>
          <w:rFonts w:cstheme="minorHAnsi"/>
        </w:rPr>
        <w:t>This means there is no double counting of P/E effects from the drying and the washing function.</w:t>
      </w:r>
    </w:p>
    <w:p w14:paraId="6086DCC7" w14:textId="77777777" w:rsidR="002F5AA0" w:rsidRPr="00721775" w:rsidRDefault="002F5AA0" w:rsidP="002F5AA0">
      <w:pPr>
        <w:pStyle w:val="Caption"/>
        <w:rPr>
          <w:rFonts w:asciiTheme="minorHAnsi" w:hAnsiTheme="minorHAnsi" w:cstheme="minorHAnsi"/>
        </w:rPr>
      </w:pPr>
      <w:bookmarkStart w:id="125" w:name="_Toc497407497"/>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21</w:t>
      </w:r>
      <w:r w:rsidR="002E0942" w:rsidRPr="00721775">
        <w:rPr>
          <w:rFonts w:asciiTheme="minorHAnsi" w:hAnsiTheme="minorHAnsi" w:cstheme="minorHAnsi"/>
          <w:noProof/>
        </w:rPr>
        <w:fldChar w:fldCharType="end"/>
      </w:r>
      <w:r w:rsidRPr="00721775">
        <w:rPr>
          <w:rFonts w:asciiTheme="minorHAnsi" w:hAnsiTheme="minorHAnsi" w:cstheme="minorHAnsi"/>
        </w:rPr>
        <w:t>. Estimated price-efficiency relationships, CWs on market in 2008</w:t>
      </w:r>
      <w:bookmarkEnd w:id="125"/>
      <w:r w:rsidRPr="00721775">
        <w:rPr>
          <w:rFonts w:asciiTheme="minorHAnsi" w:hAnsiTheme="minorHAnsi" w:cstheme="minorHAnsi"/>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7-column table listing products, models, dollars per kilogram at average SRI, dollars per average SRI at average SRI, percentage price change per SRI, percentage price change per percentage efficiency change, and default value used."/>
      </w:tblPr>
      <w:tblGrid>
        <w:gridCol w:w="1413"/>
        <w:gridCol w:w="1559"/>
        <w:gridCol w:w="1219"/>
        <w:gridCol w:w="1219"/>
        <w:gridCol w:w="1219"/>
        <w:gridCol w:w="1219"/>
        <w:gridCol w:w="1219"/>
      </w:tblGrid>
      <w:tr w:rsidR="002F5AA0" w:rsidRPr="00721775" w14:paraId="6086DCCF" w14:textId="77777777" w:rsidTr="009039AC">
        <w:trPr>
          <w:cantSplit/>
          <w:tblHeader/>
        </w:trPr>
        <w:tc>
          <w:tcPr>
            <w:tcW w:w="1413" w:type="dxa"/>
          </w:tcPr>
          <w:p w14:paraId="6086DCC8" w14:textId="77777777" w:rsidR="002F5AA0" w:rsidRPr="00721775" w:rsidRDefault="002F5AA0" w:rsidP="009039AC">
            <w:pPr>
              <w:pStyle w:val="TableHeading"/>
              <w:rPr>
                <w:rFonts w:cstheme="minorHAnsi"/>
              </w:rPr>
            </w:pPr>
            <w:r w:rsidRPr="00721775">
              <w:rPr>
                <w:rFonts w:cstheme="minorHAnsi"/>
              </w:rPr>
              <w:t>Product</w:t>
            </w:r>
          </w:p>
        </w:tc>
        <w:tc>
          <w:tcPr>
            <w:tcW w:w="1559" w:type="dxa"/>
          </w:tcPr>
          <w:p w14:paraId="6086DCC9" w14:textId="77777777" w:rsidR="002F5AA0" w:rsidRPr="00721775" w:rsidRDefault="002F5AA0" w:rsidP="009039AC">
            <w:pPr>
              <w:pStyle w:val="TableHeading"/>
              <w:rPr>
                <w:rFonts w:cstheme="minorHAnsi"/>
              </w:rPr>
            </w:pPr>
            <w:r w:rsidRPr="00721775">
              <w:rPr>
                <w:rFonts w:cstheme="minorHAnsi"/>
              </w:rPr>
              <w:t>Models</w:t>
            </w:r>
          </w:p>
        </w:tc>
        <w:tc>
          <w:tcPr>
            <w:tcW w:w="1219" w:type="dxa"/>
          </w:tcPr>
          <w:p w14:paraId="6086DCCA" w14:textId="77777777" w:rsidR="002F5AA0" w:rsidRPr="00721775" w:rsidRDefault="002F5AA0" w:rsidP="00957313">
            <w:pPr>
              <w:pStyle w:val="TableHeading"/>
              <w:jc w:val="center"/>
              <w:rPr>
                <w:rFonts w:cstheme="minorHAnsi"/>
              </w:rPr>
            </w:pPr>
            <w:r w:rsidRPr="00721775">
              <w:rPr>
                <w:rFonts w:cstheme="minorHAnsi"/>
              </w:rPr>
              <w:t>$/kg at average SRI</w:t>
            </w:r>
          </w:p>
        </w:tc>
        <w:tc>
          <w:tcPr>
            <w:tcW w:w="1219" w:type="dxa"/>
          </w:tcPr>
          <w:p w14:paraId="6086DCCB" w14:textId="77777777" w:rsidR="002F5AA0" w:rsidRPr="00721775" w:rsidRDefault="002F5AA0" w:rsidP="00957313">
            <w:pPr>
              <w:pStyle w:val="TableHeading"/>
              <w:jc w:val="center"/>
              <w:rPr>
                <w:rFonts w:cstheme="minorHAnsi"/>
              </w:rPr>
            </w:pPr>
            <w:r w:rsidRPr="00721775">
              <w:rPr>
                <w:rFonts w:cstheme="minorHAnsi"/>
              </w:rPr>
              <w:t>$/SRI at average SRI</w:t>
            </w:r>
          </w:p>
        </w:tc>
        <w:tc>
          <w:tcPr>
            <w:tcW w:w="1219" w:type="dxa"/>
          </w:tcPr>
          <w:p w14:paraId="6086DCCC" w14:textId="77777777" w:rsidR="002F5AA0" w:rsidRPr="00721775" w:rsidRDefault="002F5AA0" w:rsidP="00957313">
            <w:pPr>
              <w:pStyle w:val="TableHeading"/>
              <w:jc w:val="center"/>
              <w:rPr>
                <w:rFonts w:cstheme="minorHAnsi"/>
              </w:rPr>
            </w:pPr>
            <w:r w:rsidRPr="00721775">
              <w:rPr>
                <w:rFonts w:cstheme="minorHAnsi"/>
              </w:rPr>
              <w:t>% price change/SRI</w:t>
            </w:r>
          </w:p>
        </w:tc>
        <w:tc>
          <w:tcPr>
            <w:tcW w:w="1219" w:type="dxa"/>
          </w:tcPr>
          <w:p w14:paraId="6086DCCD" w14:textId="77777777" w:rsidR="002F5AA0" w:rsidRPr="00721775" w:rsidRDefault="002F5AA0" w:rsidP="00957313">
            <w:pPr>
              <w:pStyle w:val="TableHeading"/>
              <w:jc w:val="center"/>
              <w:rPr>
                <w:rFonts w:cstheme="minorHAnsi"/>
              </w:rPr>
            </w:pPr>
            <w:r w:rsidRPr="00721775">
              <w:rPr>
                <w:rFonts w:cstheme="minorHAnsi"/>
              </w:rPr>
              <w:t>% price change/% eff change</w:t>
            </w:r>
          </w:p>
        </w:tc>
        <w:tc>
          <w:tcPr>
            <w:tcW w:w="1219" w:type="dxa"/>
          </w:tcPr>
          <w:p w14:paraId="6086DCCE" w14:textId="77777777" w:rsidR="002F5AA0" w:rsidRPr="00721775" w:rsidRDefault="002F5AA0" w:rsidP="00957313">
            <w:pPr>
              <w:pStyle w:val="TableHeading"/>
              <w:jc w:val="center"/>
              <w:rPr>
                <w:rFonts w:cstheme="minorHAnsi"/>
              </w:rPr>
            </w:pPr>
            <w:r w:rsidRPr="00721775">
              <w:rPr>
                <w:rFonts w:cstheme="minorHAnsi"/>
              </w:rPr>
              <w:t>Default value used</w:t>
            </w:r>
          </w:p>
        </w:tc>
      </w:tr>
      <w:tr w:rsidR="002F5AA0" w:rsidRPr="00721775" w14:paraId="6086DCD7" w14:textId="77777777" w:rsidTr="009039AC">
        <w:trPr>
          <w:cantSplit/>
        </w:trPr>
        <w:tc>
          <w:tcPr>
            <w:tcW w:w="1413" w:type="dxa"/>
          </w:tcPr>
          <w:p w14:paraId="6086DCD0" w14:textId="77777777" w:rsidR="002F5AA0" w:rsidRPr="00721775" w:rsidRDefault="002F5AA0" w:rsidP="009039AC">
            <w:pPr>
              <w:pStyle w:val="TableText"/>
              <w:rPr>
                <w:rFonts w:cstheme="minorHAnsi"/>
              </w:rPr>
            </w:pPr>
            <w:r w:rsidRPr="00721775">
              <w:rPr>
                <w:rFonts w:cstheme="minorHAnsi"/>
              </w:rPr>
              <w:t>TL CW</w:t>
            </w:r>
          </w:p>
        </w:tc>
        <w:tc>
          <w:tcPr>
            <w:tcW w:w="1559" w:type="dxa"/>
          </w:tcPr>
          <w:p w14:paraId="6086DCD1" w14:textId="77777777" w:rsidR="002F5AA0" w:rsidRPr="00721775" w:rsidRDefault="002F5AA0" w:rsidP="009039AC">
            <w:pPr>
              <w:pStyle w:val="TableText"/>
              <w:rPr>
                <w:rFonts w:cstheme="minorHAnsi"/>
              </w:rPr>
            </w:pPr>
            <w:r w:rsidRPr="00721775">
              <w:rPr>
                <w:rFonts w:cstheme="minorHAnsi"/>
              </w:rPr>
              <w:t>Current</w:t>
            </w:r>
          </w:p>
        </w:tc>
        <w:tc>
          <w:tcPr>
            <w:tcW w:w="1219" w:type="dxa"/>
          </w:tcPr>
          <w:p w14:paraId="6086DCD2" w14:textId="77777777" w:rsidR="002F5AA0" w:rsidRPr="00721775" w:rsidRDefault="002F5AA0" w:rsidP="00957313">
            <w:pPr>
              <w:pStyle w:val="TableText"/>
              <w:jc w:val="center"/>
              <w:rPr>
                <w:rFonts w:cstheme="minorHAnsi"/>
              </w:rPr>
            </w:pPr>
            <w:r w:rsidRPr="00721775">
              <w:rPr>
                <w:rFonts w:cstheme="minorHAnsi"/>
              </w:rPr>
              <w:t>$ 100</w:t>
            </w:r>
          </w:p>
        </w:tc>
        <w:tc>
          <w:tcPr>
            <w:tcW w:w="1219" w:type="dxa"/>
          </w:tcPr>
          <w:p w14:paraId="6086DCD3" w14:textId="77777777" w:rsidR="002F5AA0" w:rsidRPr="00721775" w:rsidRDefault="002F5AA0" w:rsidP="00957313">
            <w:pPr>
              <w:pStyle w:val="TableText"/>
              <w:jc w:val="center"/>
              <w:rPr>
                <w:rFonts w:cstheme="minorHAnsi"/>
              </w:rPr>
            </w:pPr>
            <w:r w:rsidRPr="00721775">
              <w:rPr>
                <w:rFonts w:cstheme="minorHAnsi"/>
              </w:rPr>
              <w:t>$5.1</w:t>
            </w:r>
          </w:p>
        </w:tc>
        <w:tc>
          <w:tcPr>
            <w:tcW w:w="1219" w:type="dxa"/>
          </w:tcPr>
          <w:p w14:paraId="6086DCD4" w14:textId="77777777" w:rsidR="002F5AA0" w:rsidRPr="00721775" w:rsidRDefault="002F5AA0" w:rsidP="00957313">
            <w:pPr>
              <w:pStyle w:val="TableText"/>
              <w:jc w:val="center"/>
              <w:rPr>
                <w:rFonts w:cstheme="minorHAnsi"/>
              </w:rPr>
            </w:pPr>
            <w:r w:rsidRPr="00721775">
              <w:rPr>
                <w:rFonts w:cstheme="minorHAnsi"/>
              </w:rPr>
              <w:t>5%/30%</w:t>
            </w:r>
          </w:p>
        </w:tc>
        <w:tc>
          <w:tcPr>
            <w:tcW w:w="1219" w:type="dxa"/>
          </w:tcPr>
          <w:p w14:paraId="6086DCD5" w14:textId="77777777" w:rsidR="002F5AA0" w:rsidRPr="00721775" w:rsidRDefault="002F5AA0" w:rsidP="00957313">
            <w:pPr>
              <w:pStyle w:val="TableText"/>
              <w:jc w:val="center"/>
              <w:rPr>
                <w:rFonts w:cstheme="minorHAnsi"/>
              </w:rPr>
            </w:pPr>
            <w:r w:rsidRPr="00721775">
              <w:rPr>
                <w:rFonts w:cstheme="minorHAnsi"/>
              </w:rPr>
              <w:t>0.17</w:t>
            </w:r>
          </w:p>
        </w:tc>
        <w:tc>
          <w:tcPr>
            <w:tcW w:w="1219" w:type="dxa"/>
          </w:tcPr>
          <w:p w14:paraId="6086DCD6" w14:textId="77777777" w:rsidR="002F5AA0" w:rsidRPr="00721775" w:rsidRDefault="002F5AA0" w:rsidP="00957313">
            <w:pPr>
              <w:pStyle w:val="TableText"/>
              <w:jc w:val="center"/>
              <w:rPr>
                <w:rFonts w:cstheme="minorHAnsi"/>
              </w:rPr>
            </w:pPr>
            <w:r w:rsidRPr="00721775">
              <w:rPr>
                <w:rFonts w:cstheme="minorHAnsi"/>
              </w:rPr>
              <w:t>0.20</w:t>
            </w:r>
          </w:p>
        </w:tc>
      </w:tr>
      <w:tr w:rsidR="002F5AA0" w:rsidRPr="00721775" w14:paraId="6086DCDF" w14:textId="77777777" w:rsidTr="009039AC">
        <w:trPr>
          <w:cantSplit/>
        </w:trPr>
        <w:tc>
          <w:tcPr>
            <w:tcW w:w="1413" w:type="dxa"/>
          </w:tcPr>
          <w:p w14:paraId="6086DCD8" w14:textId="77777777" w:rsidR="002F5AA0" w:rsidRPr="00721775" w:rsidRDefault="009039AC" w:rsidP="009039AC">
            <w:pPr>
              <w:pStyle w:val="TableText"/>
              <w:rPr>
                <w:rFonts w:cstheme="minorHAnsi"/>
              </w:rPr>
            </w:pPr>
            <w:r w:rsidRPr="00721775">
              <w:rPr>
                <w:rFonts w:cstheme="minorHAnsi"/>
              </w:rPr>
              <w:t>TL CW</w:t>
            </w:r>
          </w:p>
        </w:tc>
        <w:tc>
          <w:tcPr>
            <w:tcW w:w="1559" w:type="dxa"/>
          </w:tcPr>
          <w:p w14:paraId="6086DCD9" w14:textId="77777777" w:rsidR="002F5AA0" w:rsidRPr="00721775" w:rsidRDefault="002F5AA0" w:rsidP="009039AC">
            <w:pPr>
              <w:pStyle w:val="TableText"/>
              <w:rPr>
                <w:rFonts w:cstheme="minorHAnsi"/>
              </w:rPr>
            </w:pPr>
            <w:r w:rsidRPr="00721775">
              <w:rPr>
                <w:rFonts w:cstheme="minorHAnsi"/>
              </w:rPr>
              <w:t>Grandfathered</w:t>
            </w:r>
          </w:p>
        </w:tc>
        <w:tc>
          <w:tcPr>
            <w:tcW w:w="1219" w:type="dxa"/>
          </w:tcPr>
          <w:p w14:paraId="6086DCDA" w14:textId="77777777" w:rsidR="002F5AA0" w:rsidRPr="00721775" w:rsidRDefault="002F5AA0" w:rsidP="00957313">
            <w:pPr>
              <w:pStyle w:val="TableText"/>
              <w:jc w:val="center"/>
              <w:rPr>
                <w:rFonts w:cstheme="minorHAnsi"/>
              </w:rPr>
            </w:pPr>
            <w:r w:rsidRPr="00721775">
              <w:rPr>
                <w:rFonts w:cstheme="minorHAnsi"/>
              </w:rPr>
              <w:t>$ 110</w:t>
            </w:r>
          </w:p>
        </w:tc>
        <w:tc>
          <w:tcPr>
            <w:tcW w:w="1219" w:type="dxa"/>
          </w:tcPr>
          <w:p w14:paraId="6086DCDB" w14:textId="77777777" w:rsidR="002F5AA0" w:rsidRPr="00721775" w:rsidRDefault="002F5AA0" w:rsidP="00957313">
            <w:pPr>
              <w:pStyle w:val="TableText"/>
              <w:jc w:val="center"/>
              <w:rPr>
                <w:rFonts w:cstheme="minorHAnsi"/>
              </w:rPr>
            </w:pPr>
            <w:r w:rsidRPr="00721775">
              <w:rPr>
                <w:rFonts w:cstheme="minorHAnsi"/>
              </w:rPr>
              <w:t>$7.7</w:t>
            </w:r>
          </w:p>
        </w:tc>
        <w:tc>
          <w:tcPr>
            <w:tcW w:w="1219" w:type="dxa"/>
          </w:tcPr>
          <w:p w14:paraId="6086DCDC" w14:textId="77777777" w:rsidR="002F5AA0" w:rsidRPr="00721775" w:rsidRDefault="002F5AA0" w:rsidP="00957313">
            <w:pPr>
              <w:pStyle w:val="TableText"/>
              <w:jc w:val="center"/>
              <w:rPr>
                <w:rFonts w:cstheme="minorHAnsi"/>
              </w:rPr>
            </w:pPr>
            <w:r w:rsidRPr="00721775">
              <w:rPr>
                <w:rFonts w:cstheme="minorHAnsi"/>
              </w:rPr>
              <w:t>7%/30%</w:t>
            </w:r>
          </w:p>
        </w:tc>
        <w:tc>
          <w:tcPr>
            <w:tcW w:w="1219" w:type="dxa"/>
          </w:tcPr>
          <w:p w14:paraId="6086DCDD" w14:textId="77777777" w:rsidR="002F5AA0" w:rsidRPr="00721775" w:rsidRDefault="002F5AA0" w:rsidP="00957313">
            <w:pPr>
              <w:pStyle w:val="TableText"/>
              <w:jc w:val="center"/>
              <w:rPr>
                <w:rFonts w:cstheme="minorHAnsi"/>
              </w:rPr>
            </w:pPr>
            <w:r w:rsidRPr="00721775">
              <w:rPr>
                <w:rFonts w:cstheme="minorHAnsi"/>
              </w:rPr>
              <w:t>0.23</w:t>
            </w:r>
          </w:p>
        </w:tc>
        <w:tc>
          <w:tcPr>
            <w:tcW w:w="1219" w:type="dxa"/>
          </w:tcPr>
          <w:p w14:paraId="6086DCDE" w14:textId="77777777" w:rsidR="002F5AA0" w:rsidRPr="00721775" w:rsidRDefault="002F5AA0" w:rsidP="00957313">
            <w:pPr>
              <w:pStyle w:val="TableText"/>
              <w:jc w:val="center"/>
              <w:rPr>
                <w:rFonts w:cstheme="minorHAnsi"/>
              </w:rPr>
            </w:pPr>
            <w:r w:rsidRPr="00721775">
              <w:rPr>
                <w:rFonts w:cstheme="minorHAnsi"/>
              </w:rPr>
              <w:t>0.20</w:t>
            </w:r>
          </w:p>
        </w:tc>
      </w:tr>
      <w:tr w:rsidR="002F5AA0" w:rsidRPr="00721775" w14:paraId="6086DCE7" w14:textId="77777777" w:rsidTr="009039AC">
        <w:trPr>
          <w:cantSplit/>
        </w:trPr>
        <w:tc>
          <w:tcPr>
            <w:tcW w:w="1413" w:type="dxa"/>
          </w:tcPr>
          <w:p w14:paraId="6086DCE0" w14:textId="77777777" w:rsidR="002F5AA0" w:rsidRPr="00721775" w:rsidRDefault="002F5AA0" w:rsidP="009039AC">
            <w:pPr>
              <w:pStyle w:val="TableText"/>
              <w:rPr>
                <w:rFonts w:cstheme="minorHAnsi"/>
              </w:rPr>
            </w:pPr>
            <w:r w:rsidRPr="00721775">
              <w:rPr>
                <w:rFonts w:cstheme="minorHAnsi"/>
              </w:rPr>
              <w:t>FL CW</w:t>
            </w:r>
          </w:p>
        </w:tc>
        <w:tc>
          <w:tcPr>
            <w:tcW w:w="1559" w:type="dxa"/>
          </w:tcPr>
          <w:p w14:paraId="6086DCE1" w14:textId="77777777" w:rsidR="002F5AA0" w:rsidRPr="00721775" w:rsidRDefault="002F5AA0" w:rsidP="009039AC">
            <w:pPr>
              <w:pStyle w:val="TableText"/>
              <w:rPr>
                <w:rFonts w:cstheme="minorHAnsi"/>
              </w:rPr>
            </w:pPr>
            <w:r w:rsidRPr="00721775">
              <w:rPr>
                <w:rFonts w:cstheme="minorHAnsi"/>
              </w:rPr>
              <w:t>Current</w:t>
            </w:r>
          </w:p>
        </w:tc>
        <w:tc>
          <w:tcPr>
            <w:tcW w:w="1219" w:type="dxa"/>
          </w:tcPr>
          <w:p w14:paraId="6086DCE2" w14:textId="77777777" w:rsidR="002F5AA0" w:rsidRPr="00721775" w:rsidRDefault="002F5AA0" w:rsidP="00957313">
            <w:pPr>
              <w:pStyle w:val="TableText"/>
              <w:jc w:val="center"/>
              <w:rPr>
                <w:rFonts w:cstheme="minorHAnsi"/>
              </w:rPr>
            </w:pPr>
            <w:r w:rsidRPr="00721775">
              <w:rPr>
                <w:rFonts w:cstheme="minorHAnsi"/>
              </w:rPr>
              <w:t>$ 200</w:t>
            </w:r>
          </w:p>
        </w:tc>
        <w:tc>
          <w:tcPr>
            <w:tcW w:w="1219" w:type="dxa"/>
          </w:tcPr>
          <w:p w14:paraId="6086DCE3" w14:textId="77777777" w:rsidR="002F5AA0" w:rsidRPr="00721775" w:rsidRDefault="002F5AA0" w:rsidP="00957313">
            <w:pPr>
              <w:pStyle w:val="TableText"/>
              <w:jc w:val="center"/>
              <w:rPr>
                <w:rFonts w:cstheme="minorHAnsi"/>
              </w:rPr>
            </w:pPr>
            <w:r w:rsidRPr="00721775">
              <w:rPr>
                <w:rFonts w:cstheme="minorHAnsi"/>
              </w:rPr>
              <w:t>$6.3</w:t>
            </w:r>
          </w:p>
        </w:tc>
        <w:tc>
          <w:tcPr>
            <w:tcW w:w="1219" w:type="dxa"/>
          </w:tcPr>
          <w:p w14:paraId="6086DCE4" w14:textId="77777777" w:rsidR="002F5AA0" w:rsidRPr="00721775" w:rsidRDefault="002F5AA0" w:rsidP="00957313">
            <w:pPr>
              <w:pStyle w:val="TableText"/>
              <w:jc w:val="center"/>
              <w:rPr>
                <w:rFonts w:cstheme="minorHAnsi"/>
              </w:rPr>
            </w:pPr>
            <w:r w:rsidRPr="00721775">
              <w:rPr>
                <w:rFonts w:cstheme="minorHAnsi"/>
              </w:rPr>
              <w:t>3%/30%</w:t>
            </w:r>
          </w:p>
        </w:tc>
        <w:tc>
          <w:tcPr>
            <w:tcW w:w="1219" w:type="dxa"/>
          </w:tcPr>
          <w:p w14:paraId="6086DCE5" w14:textId="77777777" w:rsidR="002F5AA0" w:rsidRPr="00721775" w:rsidRDefault="002F5AA0" w:rsidP="00957313">
            <w:pPr>
              <w:pStyle w:val="TableText"/>
              <w:jc w:val="center"/>
              <w:rPr>
                <w:rFonts w:cstheme="minorHAnsi"/>
              </w:rPr>
            </w:pPr>
            <w:r w:rsidRPr="00721775">
              <w:rPr>
                <w:rFonts w:cstheme="minorHAnsi"/>
              </w:rPr>
              <w:t>0.10</w:t>
            </w:r>
          </w:p>
        </w:tc>
        <w:tc>
          <w:tcPr>
            <w:tcW w:w="1219" w:type="dxa"/>
          </w:tcPr>
          <w:p w14:paraId="6086DCE6" w14:textId="77777777" w:rsidR="002F5AA0" w:rsidRPr="00721775" w:rsidRDefault="002F5AA0" w:rsidP="00957313">
            <w:pPr>
              <w:pStyle w:val="TableText"/>
              <w:jc w:val="center"/>
              <w:rPr>
                <w:rFonts w:cstheme="minorHAnsi"/>
              </w:rPr>
            </w:pPr>
            <w:r w:rsidRPr="00721775">
              <w:rPr>
                <w:rFonts w:cstheme="minorHAnsi"/>
              </w:rPr>
              <w:t>0.20</w:t>
            </w:r>
          </w:p>
        </w:tc>
      </w:tr>
      <w:tr w:rsidR="002F5AA0" w:rsidRPr="00721775" w14:paraId="6086DCEF" w14:textId="77777777" w:rsidTr="009039AC">
        <w:trPr>
          <w:cantSplit/>
        </w:trPr>
        <w:tc>
          <w:tcPr>
            <w:tcW w:w="1413" w:type="dxa"/>
          </w:tcPr>
          <w:p w14:paraId="6086DCE8" w14:textId="77777777" w:rsidR="002F5AA0" w:rsidRPr="00721775" w:rsidRDefault="009039AC" w:rsidP="009039AC">
            <w:pPr>
              <w:pStyle w:val="TableText"/>
              <w:rPr>
                <w:rFonts w:cstheme="minorHAnsi"/>
              </w:rPr>
            </w:pPr>
            <w:r w:rsidRPr="00721775">
              <w:rPr>
                <w:rFonts w:cstheme="minorHAnsi"/>
              </w:rPr>
              <w:t>FL CW</w:t>
            </w:r>
          </w:p>
        </w:tc>
        <w:tc>
          <w:tcPr>
            <w:tcW w:w="1559" w:type="dxa"/>
          </w:tcPr>
          <w:p w14:paraId="6086DCE9" w14:textId="77777777" w:rsidR="002F5AA0" w:rsidRPr="00721775" w:rsidRDefault="002F5AA0" w:rsidP="009039AC">
            <w:pPr>
              <w:pStyle w:val="TableText"/>
              <w:rPr>
                <w:rFonts w:cstheme="minorHAnsi"/>
              </w:rPr>
            </w:pPr>
            <w:r w:rsidRPr="00721775">
              <w:rPr>
                <w:rFonts w:cstheme="minorHAnsi"/>
              </w:rPr>
              <w:t>Grandfathered</w:t>
            </w:r>
          </w:p>
        </w:tc>
        <w:tc>
          <w:tcPr>
            <w:tcW w:w="1219" w:type="dxa"/>
          </w:tcPr>
          <w:p w14:paraId="6086DCEA" w14:textId="77777777" w:rsidR="002F5AA0" w:rsidRPr="00721775" w:rsidRDefault="002F5AA0" w:rsidP="00957313">
            <w:pPr>
              <w:pStyle w:val="TableText"/>
              <w:jc w:val="center"/>
              <w:rPr>
                <w:rFonts w:cstheme="minorHAnsi"/>
              </w:rPr>
            </w:pPr>
            <w:r w:rsidRPr="00721775">
              <w:rPr>
                <w:rFonts w:cstheme="minorHAnsi"/>
              </w:rPr>
              <w:t>$180</w:t>
            </w:r>
          </w:p>
        </w:tc>
        <w:tc>
          <w:tcPr>
            <w:tcW w:w="1219" w:type="dxa"/>
          </w:tcPr>
          <w:p w14:paraId="6086DCEB" w14:textId="77777777" w:rsidR="002F5AA0" w:rsidRPr="00721775" w:rsidRDefault="002F5AA0" w:rsidP="00957313">
            <w:pPr>
              <w:pStyle w:val="TableText"/>
              <w:jc w:val="center"/>
              <w:rPr>
                <w:rFonts w:cstheme="minorHAnsi"/>
              </w:rPr>
            </w:pPr>
            <w:r w:rsidRPr="00721775">
              <w:rPr>
                <w:rFonts w:cstheme="minorHAnsi"/>
              </w:rPr>
              <w:t>-$21.2</w:t>
            </w:r>
          </w:p>
        </w:tc>
        <w:tc>
          <w:tcPr>
            <w:tcW w:w="1219" w:type="dxa"/>
          </w:tcPr>
          <w:p w14:paraId="6086DCEC" w14:textId="77777777" w:rsidR="002F5AA0" w:rsidRPr="00721775" w:rsidRDefault="002F5AA0" w:rsidP="00957313">
            <w:pPr>
              <w:pStyle w:val="TableText"/>
              <w:jc w:val="center"/>
              <w:rPr>
                <w:rFonts w:cstheme="minorHAnsi"/>
              </w:rPr>
            </w:pPr>
            <w:r w:rsidRPr="00721775">
              <w:rPr>
                <w:rFonts w:cstheme="minorHAnsi"/>
              </w:rPr>
              <w:t>-12%/30%</w:t>
            </w:r>
          </w:p>
        </w:tc>
        <w:tc>
          <w:tcPr>
            <w:tcW w:w="1219" w:type="dxa"/>
          </w:tcPr>
          <w:p w14:paraId="6086DCED" w14:textId="77777777" w:rsidR="002F5AA0" w:rsidRPr="00721775" w:rsidRDefault="002F5AA0" w:rsidP="00957313">
            <w:pPr>
              <w:pStyle w:val="TableText"/>
              <w:jc w:val="center"/>
              <w:rPr>
                <w:rFonts w:cstheme="minorHAnsi"/>
              </w:rPr>
            </w:pPr>
            <w:r w:rsidRPr="00721775">
              <w:rPr>
                <w:rFonts w:cstheme="minorHAnsi"/>
              </w:rPr>
              <w:t>-0.40</w:t>
            </w:r>
          </w:p>
        </w:tc>
        <w:tc>
          <w:tcPr>
            <w:tcW w:w="1219" w:type="dxa"/>
          </w:tcPr>
          <w:p w14:paraId="6086DCEE" w14:textId="77777777" w:rsidR="002F5AA0" w:rsidRPr="00721775" w:rsidRDefault="002F5AA0" w:rsidP="00957313">
            <w:pPr>
              <w:pStyle w:val="TableText"/>
              <w:jc w:val="center"/>
              <w:rPr>
                <w:rFonts w:cstheme="minorHAnsi"/>
              </w:rPr>
            </w:pPr>
            <w:r w:rsidRPr="00721775">
              <w:rPr>
                <w:rFonts w:cstheme="minorHAnsi"/>
              </w:rPr>
              <w:t>0.20</w:t>
            </w:r>
          </w:p>
        </w:tc>
      </w:tr>
      <w:tr w:rsidR="002F5AA0" w:rsidRPr="00721775" w14:paraId="6086DCF7" w14:textId="77777777" w:rsidTr="009039AC">
        <w:trPr>
          <w:cantSplit/>
        </w:trPr>
        <w:tc>
          <w:tcPr>
            <w:tcW w:w="1413" w:type="dxa"/>
          </w:tcPr>
          <w:p w14:paraId="6086DCF0" w14:textId="77777777" w:rsidR="002F5AA0" w:rsidRPr="00721775" w:rsidRDefault="002F5AA0" w:rsidP="009039AC">
            <w:pPr>
              <w:pStyle w:val="TableText"/>
              <w:rPr>
                <w:rFonts w:cstheme="minorHAnsi"/>
              </w:rPr>
            </w:pPr>
            <w:r w:rsidRPr="00721775">
              <w:rPr>
                <w:rFonts w:cstheme="minorHAnsi"/>
              </w:rPr>
              <w:t>CWD (all FL)</w:t>
            </w:r>
          </w:p>
        </w:tc>
        <w:tc>
          <w:tcPr>
            <w:tcW w:w="1559" w:type="dxa"/>
          </w:tcPr>
          <w:p w14:paraId="6086DCF1" w14:textId="77777777" w:rsidR="002F5AA0" w:rsidRPr="00721775" w:rsidRDefault="002F5AA0" w:rsidP="009039AC">
            <w:pPr>
              <w:pStyle w:val="TableText"/>
              <w:rPr>
                <w:rFonts w:cstheme="minorHAnsi"/>
              </w:rPr>
            </w:pPr>
            <w:r w:rsidRPr="00721775">
              <w:rPr>
                <w:rFonts w:cstheme="minorHAnsi"/>
              </w:rPr>
              <w:t>All (washing)</w:t>
            </w:r>
          </w:p>
        </w:tc>
        <w:tc>
          <w:tcPr>
            <w:tcW w:w="1219" w:type="dxa"/>
          </w:tcPr>
          <w:p w14:paraId="6086DCF2" w14:textId="77777777" w:rsidR="002F5AA0" w:rsidRPr="00721775" w:rsidRDefault="002F5AA0" w:rsidP="00957313">
            <w:pPr>
              <w:pStyle w:val="TableText"/>
              <w:jc w:val="center"/>
              <w:rPr>
                <w:rFonts w:cstheme="minorHAnsi"/>
              </w:rPr>
            </w:pPr>
            <w:r w:rsidRPr="00721775">
              <w:rPr>
                <w:rFonts w:cstheme="minorHAnsi"/>
              </w:rPr>
              <w:t>$180</w:t>
            </w:r>
          </w:p>
        </w:tc>
        <w:tc>
          <w:tcPr>
            <w:tcW w:w="1219" w:type="dxa"/>
          </w:tcPr>
          <w:p w14:paraId="6086DCF3" w14:textId="77777777" w:rsidR="002F5AA0" w:rsidRPr="00721775" w:rsidRDefault="002F5AA0" w:rsidP="00957313">
            <w:pPr>
              <w:pStyle w:val="TableText"/>
              <w:jc w:val="center"/>
              <w:rPr>
                <w:rFonts w:cstheme="minorHAnsi"/>
              </w:rPr>
            </w:pPr>
            <w:r w:rsidRPr="00721775">
              <w:rPr>
                <w:rFonts w:cstheme="minorHAnsi"/>
              </w:rPr>
              <w:t>$12.3</w:t>
            </w:r>
          </w:p>
        </w:tc>
        <w:tc>
          <w:tcPr>
            <w:tcW w:w="1219" w:type="dxa"/>
          </w:tcPr>
          <w:p w14:paraId="6086DCF4" w14:textId="77777777" w:rsidR="002F5AA0" w:rsidRPr="00721775" w:rsidRDefault="002F5AA0" w:rsidP="00957313">
            <w:pPr>
              <w:pStyle w:val="TableText"/>
              <w:jc w:val="center"/>
              <w:rPr>
                <w:rFonts w:cstheme="minorHAnsi"/>
              </w:rPr>
            </w:pPr>
            <w:r w:rsidRPr="00721775">
              <w:rPr>
                <w:rFonts w:cstheme="minorHAnsi"/>
              </w:rPr>
              <w:t>7%/30%</w:t>
            </w:r>
          </w:p>
        </w:tc>
        <w:tc>
          <w:tcPr>
            <w:tcW w:w="1219" w:type="dxa"/>
          </w:tcPr>
          <w:p w14:paraId="6086DCF5" w14:textId="77777777" w:rsidR="002F5AA0" w:rsidRPr="00721775" w:rsidRDefault="002F5AA0" w:rsidP="00957313">
            <w:pPr>
              <w:pStyle w:val="TableText"/>
              <w:jc w:val="center"/>
              <w:rPr>
                <w:rFonts w:cstheme="minorHAnsi"/>
              </w:rPr>
            </w:pPr>
            <w:r w:rsidRPr="00721775">
              <w:rPr>
                <w:rFonts w:cstheme="minorHAnsi"/>
              </w:rPr>
              <w:t>0.23</w:t>
            </w:r>
          </w:p>
        </w:tc>
        <w:tc>
          <w:tcPr>
            <w:tcW w:w="1219" w:type="dxa"/>
          </w:tcPr>
          <w:p w14:paraId="6086DCF6" w14:textId="77777777" w:rsidR="002F5AA0" w:rsidRPr="00721775" w:rsidRDefault="002F5AA0" w:rsidP="00957313">
            <w:pPr>
              <w:pStyle w:val="TableText"/>
              <w:jc w:val="center"/>
              <w:rPr>
                <w:rFonts w:cstheme="minorHAnsi"/>
              </w:rPr>
            </w:pPr>
            <w:r w:rsidRPr="00721775">
              <w:rPr>
                <w:rFonts w:cstheme="minorHAnsi"/>
              </w:rPr>
              <w:t>0.20</w:t>
            </w:r>
          </w:p>
        </w:tc>
      </w:tr>
      <w:tr w:rsidR="002F5AA0" w:rsidRPr="00721775" w14:paraId="6086DCFF" w14:textId="77777777" w:rsidTr="009039AC">
        <w:trPr>
          <w:cantSplit/>
        </w:trPr>
        <w:tc>
          <w:tcPr>
            <w:tcW w:w="1413" w:type="dxa"/>
          </w:tcPr>
          <w:p w14:paraId="6086DCF8" w14:textId="77777777" w:rsidR="002F5AA0" w:rsidRPr="00721775" w:rsidRDefault="009039AC" w:rsidP="009039AC">
            <w:pPr>
              <w:pStyle w:val="TableText"/>
              <w:rPr>
                <w:rFonts w:cstheme="minorHAnsi"/>
              </w:rPr>
            </w:pPr>
            <w:r w:rsidRPr="00721775">
              <w:rPr>
                <w:rFonts w:cstheme="minorHAnsi"/>
              </w:rPr>
              <w:t>CWD (all FL)</w:t>
            </w:r>
          </w:p>
        </w:tc>
        <w:tc>
          <w:tcPr>
            <w:tcW w:w="1559" w:type="dxa"/>
          </w:tcPr>
          <w:p w14:paraId="6086DCF9" w14:textId="77777777" w:rsidR="002F5AA0" w:rsidRPr="00721775" w:rsidRDefault="002F5AA0" w:rsidP="009039AC">
            <w:pPr>
              <w:pStyle w:val="TableText"/>
              <w:rPr>
                <w:rFonts w:cstheme="minorHAnsi"/>
              </w:rPr>
            </w:pPr>
            <w:r w:rsidRPr="00721775">
              <w:rPr>
                <w:rFonts w:cstheme="minorHAnsi"/>
              </w:rPr>
              <w:t>All (drying)</w:t>
            </w:r>
          </w:p>
        </w:tc>
        <w:tc>
          <w:tcPr>
            <w:tcW w:w="1219" w:type="dxa"/>
          </w:tcPr>
          <w:p w14:paraId="6086DCFA" w14:textId="77777777" w:rsidR="002F5AA0" w:rsidRPr="00721775" w:rsidRDefault="002F5AA0" w:rsidP="00957313">
            <w:pPr>
              <w:pStyle w:val="TableText"/>
              <w:jc w:val="center"/>
              <w:rPr>
                <w:rFonts w:cstheme="minorHAnsi"/>
              </w:rPr>
            </w:pPr>
            <w:r w:rsidRPr="00721775">
              <w:rPr>
                <w:rFonts w:cstheme="minorHAnsi"/>
              </w:rPr>
              <w:t>NA</w:t>
            </w:r>
          </w:p>
        </w:tc>
        <w:tc>
          <w:tcPr>
            <w:tcW w:w="1219" w:type="dxa"/>
          </w:tcPr>
          <w:p w14:paraId="6086DCFB" w14:textId="77777777" w:rsidR="002F5AA0" w:rsidRPr="00721775" w:rsidRDefault="002F5AA0" w:rsidP="00957313">
            <w:pPr>
              <w:pStyle w:val="TableText"/>
              <w:jc w:val="center"/>
              <w:rPr>
                <w:rFonts w:cstheme="minorHAnsi"/>
              </w:rPr>
            </w:pPr>
            <w:r w:rsidRPr="00721775">
              <w:rPr>
                <w:rFonts w:cstheme="minorHAnsi"/>
              </w:rPr>
              <w:t>NA</w:t>
            </w:r>
          </w:p>
        </w:tc>
        <w:tc>
          <w:tcPr>
            <w:tcW w:w="1219" w:type="dxa"/>
          </w:tcPr>
          <w:p w14:paraId="6086DCFC" w14:textId="77777777" w:rsidR="002F5AA0" w:rsidRPr="00721775" w:rsidRDefault="002F5AA0" w:rsidP="00957313">
            <w:pPr>
              <w:pStyle w:val="TableText"/>
              <w:jc w:val="center"/>
              <w:rPr>
                <w:rFonts w:cstheme="minorHAnsi"/>
              </w:rPr>
            </w:pPr>
            <w:r w:rsidRPr="00721775">
              <w:rPr>
                <w:rFonts w:cstheme="minorHAnsi"/>
              </w:rPr>
              <w:t>NA</w:t>
            </w:r>
          </w:p>
        </w:tc>
        <w:tc>
          <w:tcPr>
            <w:tcW w:w="1219" w:type="dxa"/>
          </w:tcPr>
          <w:p w14:paraId="6086DCFD" w14:textId="77777777" w:rsidR="002F5AA0" w:rsidRPr="00721775" w:rsidRDefault="002F5AA0" w:rsidP="00957313">
            <w:pPr>
              <w:pStyle w:val="TableText"/>
              <w:jc w:val="center"/>
              <w:rPr>
                <w:rFonts w:cstheme="minorHAnsi"/>
              </w:rPr>
            </w:pPr>
            <w:r w:rsidRPr="00721775">
              <w:rPr>
                <w:rFonts w:cstheme="minorHAnsi"/>
              </w:rPr>
              <w:t>NA</w:t>
            </w:r>
          </w:p>
        </w:tc>
        <w:tc>
          <w:tcPr>
            <w:tcW w:w="1219" w:type="dxa"/>
          </w:tcPr>
          <w:p w14:paraId="6086DCFE" w14:textId="77777777" w:rsidR="002F5AA0" w:rsidRPr="00721775" w:rsidRDefault="002F5AA0" w:rsidP="00957313">
            <w:pPr>
              <w:pStyle w:val="TableText"/>
              <w:jc w:val="center"/>
              <w:rPr>
                <w:rFonts w:cstheme="minorHAnsi"/>
              </w:rPr>
            </w:pPr>
            <w:r w:rsidRPr="00721775">
              <w:rPr>
                <w:rFonts w:cstheme="minorHAnsi"/>
              </w:rPr>
              <w:t>0.20</w:t>
            </w:r>
          </w:p>
        </w:tc>
      </w:tr>
    </w:tbl>
    <w:p w14:paraId="6086DD00" w14:textId="77777777" w:rsidR="002F5AA0" w:rsidRPr="00721775" w:rsidRDefault="002F5AA0" w:rsidP="00957313">
      <w:pPr>
        <w:pStyle w:val="Caption"/>
        <w:ind w:right="-227"/>
        <w:rPr>
          <w:rFonts w:asciiTheme="minorHAnsi" w:hAnsiTheme="minorHAnsi" w:cstheme="minorHAnsi"/>
        </w:rPr>
      </w:pPr>
      <w:bookmarkStart w:id="126" w:name="_Toc497407537"/>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30</w:t>
      </w:r>
      <w:r w:rsidR="002E0942" w:rsidRPr="00721775">
        <w:rPr>
          <w:rFonts w:asciiTheme="minorHAnsi" w:hAnsiTheme="minorHAnsi" w:cstheme="minorHAnsi"/>
          <w:noProof/>
        </w:rPr>
        <w:fldChar w:fldCharType="end"/>
      </w:r>
      <w:r w:rsidRPr="00721775">
        <w:rPr>
          <w:rFonts w:asciiTheme="minorHAnsi" w:hAnsiTheme="minorHAnsi" w:cstheme="minorHAnsi"/>
        </w:rPr>
        <w:t>. Top load CWs (current models): price–efficiency relationships</w:t>
      </w:r>
      <w:bookmarkEnd w:id="126"/>
    </w:p>
    <w:p w14:paraId="6086DD01" w14:textId="77777777" w:rsidR="005E3D40" w:rsidRPr="00721775" w:rsidRDefault="005E3D40" w:rsidP="005E3D40">
      <w:pPr>
        <w:pStyle w:val="Picture"/>
        <w:rPr>
          <w:rFonts w:cstheme="minorHAnsi"/>
        </w:rPr>
      </w:pPr>
      <w:r w:rsidRPr="00721775">
        <w:rPr>
          <w:rFonts w:cstheme="minorHAnsi"/>
        </w:rPr>
        <w:drawing>
          <wp:inline distT="0" distB="0" distL="0" distR="0" wp14:anchorId="6086E00F" wp14:editId="6086E010">
            <wp:extent cx="5483225" cy="3348990"/>
            <wp:effectExtent l="19050" t="19050" r="22225" b="22860"/>
            <wp:docPr id="31" name="Picture 31" descr="Scatter graph showing the price-efficiency relationships of top loader clothes washers. Most sit between $50 and $150 per kg capacity at between 1.0 and 4.0 W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02" w14:textId="77777777" w:rsidR="002F5AA0" w:rsidRPr="00721775" w:rsidRDefault="002F5AA0" w:rsidP="005E3D40">
      <w:pPr>
        <w:pStyle w:val="FigureTableNoteSource"/>
        <w:rPr>
          <w:rFonts w:asciiTheme="minorHAnsi" w:hAnsiTheme="minorHAnsi" w:cstheme="minorHAnsi"/>
        </w:rPr>
      </w:pPr>
      <w:r w:rsidRPr="00721775">
        <w:rPr>
          <w:rFonts w:asciiTheme="minorHAnsi" w:hAnsiTheme="minorHAnsi" w:cstheme="minorHAnsi"/>
        </w:rPr>
        <w:t>GWA Modelling</w:t>
      </w:r>
    </w:p>
    <w:p w14:paraId="6086DD03" w14:textId="77777777" w:rsidR="002F5AA0" w:rsidRPr="00721775" w:rsidRDefault="002F5AA0" w:rsidP="002F5AA0">
      <w:pPr>
        <w:pStyle w:val="Caption"/>
        <w:ind w:right="-408"/>
        <w:rPr>
          <w:rFonts w:asciiTheme="minorHAnsi" w:hAnsiTheme="minorHAnsi" w:cstheme="minorHAnsi"/>
        </w:rPr>
      </w:pPr>
      <w:bookmarkStart w:id="127" w:name="_Toc497407538"/>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31</w:t>
      </w:r>
      <w:r w:rsidR="002E0942" w:rsidRPr="00721775">
        <w:rPr>
          <w:rFonts w:asciiTheme="minorHAnsi" w:hAnsiTheme="minorHAnsi" w:cstheme="minorHAnsi"/>
          <w:noProof/>
        </w:rPr>
        <w:fldChar w:fldCharType="end"/>
      </w:r>
      <w:r w:rsidRPr="00721775">
        <w:rPr>
          <w:rFonts w:asciiTheme="minorHAnsi" w:hAnsiTheme="minorHAnsi" w:cstheme="minorHAnsi"/>
        </w:rPr>
        <w:t>. Front load CWs (current models): price–efficiency relationships</w:t>
      </w:r>
      <w:bookmarkEnd w:id="127"/>
    </w:p>
    <w:p w14:paraId="6086DD04" w14:textId="77777777" w:rsidR="005E3D40" w:rsidRPr="00721775" w:rsidRDefault="005E3D40" w:rsidP="005E3D40">
      <w:pPr>
        <w:pStyle w:val="Picture"/>
        <w:rPr>
          <w:rFonts w:cstheme="minorHAnsi"/>
        </w:rPr>
      </w:pPr>
      <w:r w:rsidRPr="00721775">
        <w:rPr>
          <w:rFonts w:cstheme="minorHAnsi"/>
        </w:rPr>
        <w:drawing>
          <wp:inline distT="0" distB="0" distL="0" distR="0" wp14:anchorId="6086E011" wp14:editId="6086E012">
            <wp:extent cx="5483225" cy="3348990"/>
            <wp:effectExtent l="19050" t="19050" r="22225" b="22860"/>
            <wp:docPr id="32" name="Picture 32" descr="Scatter graph showing the price-efficiency relationships of front loader clothes washers. The average shown is around $200 per kg capacity at between 2.5 and 5 W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05" w14:textId="77777777" w:rsidR="002F5AA0" w:rsidRPr="00721775" w:rsidRDefault="002F5AA0" w:rsidP="005E3D40">
      <w:pPr>
        <w:pStyle w:val="FigureTableNoteSource"/>
        <w:rPr>
          <w:rFonts w:asciiTheme="minorHAnsi" w:hAnsiTheme="minorHAnsi" w:cstheme="minorHAnsi"/>
        </w:rPr>
      </w:pPr>
      <w:r w:rsidRPr="00721775">
        <w:rPr>
          <w:rFonts w:asciiTheme="minorHAnsi" w:hAnsiTheme="minorHAnsi" w:cstheme="minorHAnsi"/>
        </w:rPr>
        <w:t>GWA Modelling</w:t>
      </w:r>
    </w:p>
    <w:p w14:paraId="6086DD06" w14:textId="77777777" w:rsidR="002F5AA0" w:rsidRPr="00721775" w:rsidRDefault="002F5AA0" w:rsidP="0002292A">
      <w:pPr>
        <w:pStyle w:val="Caption"/>
        <w:rPr>
          <w:rFonts w:asciiTheme="minorHAnsi" w:hAnsiTheme="minorHAnsi" w:cstheme="minorHAnsi"/>
        </w:rPr>
      </w:pPr>
      <w:bookmarkStart w:id="128" w:name="_Toc497407539"/>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32</w:t>
      </w:r>
      <w:r w:rsidR="002E0942" w:rsidRPr="00721775">
        <w:rPr>
          <w:rFonts w:asciiTheme="minorHAnsi" w:hAnsiTheme="minorHAnsi" w:cstheme="minorHAnsi"/>
          <w:noProof/>
        </w:rPr>
        <w:fldChar w:fldCharType="end"/>
      </w:r>
      <w:r w:rsidRPr="00721775">
        <w:rPr>
          <w:rFonts w:asciiTheme="minorHAnsi" w:hAnsiTheme="minorHAnsi" w:cstheme="minorHAnsi"/>
        </w:rPr>
        <w:t>. Clothes washer-dryers: price–efficiency relationships (washing mode)</w:t>
      </w:r>
      <w:bookmarkEnd w:id="128"/>
    </w:p>
    <w:p w14:paraId="6086DD07" w14:textId="77777777" w:rsidR="0002292A" w:rsidRPr="00721775" w:rsidRDefault="0002292A" w:rsidP="0002292A">
      <w:pPr>
        <w:pStyle w:val="Picture"/>
        <w:rPr>
          <w:rFonts w:cstheme="minorHAnsi"/>
        </w:rPr>
      </w:pPr>
      <w:r w:rsidRPr="00721775">
        <w:rPr>
          <w:rFonts w:cstheme="minorHAnsi"/>
        </w:rPr>
        <w:drawing>
          <wp:inline distT="0" distB="0" distL="0" distR="0" wp14:anchorId="6086E013" wp14:editId="6086E014">
            <wp:extent cx="5483225" cy="3348990"/>
            <wp:effectExtent l="19050" t="19050" r="22225" b="22860"/>
            <wp:docPr id="33" name="Picture 33" descr="Scatter graph showing the price-efficiency relationships of clothes washer-dryers. The average shown is around $175 to $200 per kg capacity at between 2.5 and 5 W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08" w14:textId="77777777" w:rsidR="002F5AA0" w:rsidRPr="00721775" w:rsidRDefault="002F5AA0" w:rsidP="0002292A">
      <w:pPr>
        <w:pStyle w:val="FigureTableNoteSource"/>
        <w:rPr>
          <w:rFonts w:asciiTheme="minorHAnsi" w:hAnsiTheme="minorHAnsi" w:cstheme="minorHAnsi"/>
        </w:rPr>
      </w:pPr>
      <w:r w:rsidRPr="00721775">
        <w:rPr>
          <w:rFonts w:asciiTheme="minorHAnsi" w:hAnsiTheme="minorHAnsi" w:cstheme="minorHAnsi"/>
        </w:rPr>
        <w:t>GWA Modelling</w:t>
      </w:r>
    </w:p>
    <w:p w14:paraId="6086DD09" w14:textId="77777777" w:rsidR="002F5AA0" w:rsidRPr="00721775" w:rsidRDefault="002F5AA0" w:rsidP="00957313">
      <w:pPr>
        <w:pStyle w:val="Heading3"/>
        <w:pageBreakBefore/>
        <w:numPr>
          <w:ilvl w:val="0"/>
          <w:numId w:val="0"/>
        </w:numPr>
        <w:rPr>
          <w:rFonts w:asciiTheme="minorHAnsi" w:hAnsiTheme="minorHAnsi" w:cstheme="minorHAnsi"/>
        </w:rPr>
      </w:pPr>
      <w:bookmarkStart w:id="129" w:name="_Toc260650769"/>
      <w:bookmarkStart w:id="130" w:name="_Toc497407440"/>
      <w:r w:rsidRPr="00721775">
        <w:rPr>
          <w:rFonts w:asciiTheme="minorHAnsi" w:hAnsiTheme="minorHAnsi" w:cstheme="minorHAnsi"/>
        </w:rPr>
        <w:t>Impacts</w:t>
      </w:r>
      <w:bookmarkEnd w:id="129"/>
      <w:bookmarkEnd w:id="130"/>
    </w:p>
    <w:p w14:paraId="6086DD0A" w14:textId="77777777" w:rsidR="002F5AA0" w:rsidRPr="00721775" w:rsidRDefault="002F5AA0" w:rsidP="0002292A">
      <w:pPr>
        <w:pStyle w:val="Heading4"/>
        <w:numPr>
          <w:ilvl w:val="0"/>
          <w:numId w:val="0"/>
        </w:numPr>
        <w:rPr>
          <w:rFonts w:asciiTheme="minorHAnsi" w:hAnsiTheme="minorHAnsi" w:cstheme="minorHAnsi"/>
        </w:rPr>
      </w:pPr>
      <w:bookmarkStart w:id="131" w:name="_Toc260650770"/>
      <w:bookmarkStart w:id="132" w:name="_Toc497407441"/>
      <w:r w:rsidRPr="00721775">
        <w:rPr>
          <w:rFonts w:asciiTheme="minorHAnsi" w:hAnsiTheme="minorHAnsi" w:cstheme="minorHAnsi"/>
        </w:rPr>
        <w:t>Weighted average water efficiency</w:t>
      </w:r>
      <w:bookmarkEnd w:id="131"/>
      <w:bookmarkEnd w:id="132"/>
    </w:p>
    <w:p w14:paraId="6086DD0B" w14:textId="77777777" w:rsidR="002F5AA0" w:rsidRPr="00721775" w:rsidRDefault="002F5AA0" w:rsidP="002F5AA0">
      <w:pPr>
        <w:rPr>
          <w:rFonts w:cstheme="minorHAnsi"/>
        </w:rPr>
      </w:pPr>
      <w:r w:rsidRPr="00721775">
        <w:rPr>
          <w:rFonts w:cstheme="minorHAnsi"/>
        </w:rPr>
        <w:t>The projected average water efficiency of new CWs to be sold between 2008 and 2027 has been taken from EES (2009). It is expected that the average water efficiency would continue to increase (i.e. litres per kg will continue to decline) even without WES, due to the continuing impact of WELS and energy labelling.</w:t>
      </w:r>
      <w:r w:rsidR="00494907" w:rsidRPr="00721775">
        <w:rPr>
          <w:rFonts w:cstheme="minorHAnsi"/>
        </w:rPr>
        <w:t xml:space="preserve"> </w:t>
      </w:r>
      <w:r w:rsidRPr="00721775">
        <w:rPr>
          <w:rFonts w:cstheme="minorHAnsi"/>
        </w:rPr>
        <w:t>The BAU projections are indicated by the upper lines in Figure 33.</w:t>
      </w:r>
    </w:p>
    <w:p w14:paraId="6086DD0C" w14:textId="77777777" w:rsidR="002F5AA0" w:rsidRPr="00721775" w:rsidRDefault="002F5AA0" w:rsidP="002F5AA0">
      <w:pPr>
        <w:rPr>
          <w:rFonts w:cstheme="minorHAnsi"/>
        </w:rPr>
      </w:pPr>
      <w:r w:rsidRPr="00721775">
        <w:rPr>
          <w:rFonts w:cstheme="minorHAnsi"/>
        </w:rPr>
        <w:t>Once a WES level is established, no product with a SRI below that level can be legally sold. Logically, the sales-weighted litres/kg can be no higher than the WES level, but in fact will be well below it, because many models on the market today are already more water-efficient than the proposed WES levels.</w:t>
      </w:r>
    </w:p>
    <w:p w14:paraId="6086DD0D" w14:textId="77777777" w:rsidR="002F5AA0" w:rsidRPr="00721775" w:rsidRDefault="002F5AA0" w:rsidP="002F5AA0">
      <w:pPr>
        <w:rPr>
          <w:rFonts w:cstheme="minorHAnsi"/>
        </w:rPr>
      </w:pPr>
      <w:r w:rsidRPr="00721775">
        <w:rPr>
          <w:rFonts w:cstheme="minorHAnsi"/>
        </w:rPr>
        <w:t>The extent to which the post-WES average water use falls below the WES level depends on the responses of CW suppliers:</w:t>
      </w:r>
    </w:p>
    <w:p w14:paraId="6086DD0E" w14:textId="77777777" w:rsidR="002F5AA0" w:rsidRPr="00721775" w:rsidRDefault="002F5AA0" w:rsidP="00F3178B">
      <w:pPr>
        <w:pStyle w:val="ListNumber"/>
        <w:numPr>
          <w:ilvl w:val="0"/>
          <w:numId w:val="13"/>
        </w:numPr>
        <w:rPr>
          <w:rFonts w:cstheme="minorHAnsi"/>
        </w:rPr>
      </w:pPr>
      <w:r w:rsidRPr="00721775">
        <w:rPr>
          <w:rFonts w:cstheme="minorHAnsi"/>
        </w:rPr>
        <w:t>If suppliers replace the models which fail WES with models which are on average as water-efficient as the existing models which pass WES, the average increase in water efficiency will be high.</w:t>
      </w:r>
    </w:p>
    <w:p w14:paraId="6086DD0F" w14:textId="77777777" w:rsidR="002F5AA0" w:rsidRPr="00721775" w:rsidRDefault="002F5AA0" w:rsidP="00F3178B">
      <w:pPr>
        <w:pStyle w:val="ListNumber"/>
        <w:numPr>
          <w:ilvl w:val="0"/>
          <w:numId w:val="13"/>
        </w:numPr>
        <w:rPr>
          <w:rFonts w:cstheme="minorHAnsi"/>
        </w:rPr>
      </w:pPr>
      <w:r w:rsidRPr="00721775">
        <w:rPr>
          <w:rFonts w:cstheme="minorHAnsi"/>
        </w:rPr>
        <w:t>If suppliers do not replace the models which fail WES at all, the average increase in water efficiency will be identical to case 1 above, but with fewer models on the market. However, no previous implementation of appliance MEPS or WES in Australia has led to a decline in model range.</w:t>
      </w:r>
    </w:p>
    <w:p w14:paraId="6086DD10" w14:textId="77777777" w:rsidR="002F5AA0" w:rsidRPr="00721775" w:rsidRDefault="002F5AA0" w:rsidP="00F3178B">
      <w:pPr>
        <w:pStyle w:val="ListNumber"/>
        <w:numPr>
          <w:ilvl w:val="0"/>
          <w:numId w:val="13"/>
        </w:numPr>
        <w:rPr>
          <w:rFonts w:cstheme="minorHAnsi"/>
        </w:rPr>
      </w:pPr>
      <w:r w:rsidRPr="00721775">
        <w:rPr>
          <w:rFonts w:cstheme="minorHAnsi"/>
        </w:rPr>
        <w:t>If suppliers replace models which fail WES with models that just meet WES (but no better), then the average increase in water efficiency will be lower.</w:t>
      </w:r>
    </w:p>
    <w:p w14:paraId="6086DD11" w14:textId="77777777" w:rsidR="002F5AA0" w:rsidRPr="00721775" w:rsidRDefault="002F5AA0" w:rsidP="000D3C6A">
      <w:pPr>
        <w:rPr>
          <w:rFonts w:cstheme="minorHAnsi"/>
        </w:rPr>
      </w:pPr>
      <w:r w:rsidRPr="00721775">
        <w:rPr>
          <w:rFonts w:cstheme="minorHAnsi"/>
        </w:rPr>
        <w:t>Therefore, the possible increase in average water efficiency compared with BAU is defined by two extreme values, one corresponding to cases 1 or 2 and the other corresponding to case 3.</w:t>
      </w:r>
      <w:r w:rsidR="00494907" w:rsidRPr="00721775">
        <w:rPr>
          <w:rFonts w:cstheme="minorHAnsi"/>
        </w:rPr>
        <w:t xml:space="preserve"> </w:t>
      </w:r>
      <w:r w:rsidRPr="00721775">
        <w:rPr>
          <w:rFonts w:cstheme="minorHAnsi"/>
        </w:rPr>
        <w:t>These values have been modelled using the GfK data on CW sales in 2008.</w:t>
      </w:r>
      <w:r w:rsidR="00494907" w:rsidRPr="00721775">
        <w:rPr>
          <w:rFonts w:cstheme="minorHAnsi"/>
        </w:rPr>
        <w:t xml:space="preserve"> </w:t>
      </w:r>
      <w:r w:rsidRPr="00721775">
        <w:rPr>
          <w:rFonts w:cstheme="minorHAnsi"/>
        </w:rPr>
        <w:t>Table 22 shows for a WES SRI of 3.0, the maximum reduction in sales-weighted average water use for top</w:t>
      </w:r>
      <w:r w:rsidR="00494907" w:rsidRPr="00721775">
        <w:rPr>
          <w:rFonts w:cstheme="minorHAnsi"/>
        </w:rPr>
        <w:t xml:space="preserve"> </w:t>
      </w:r>
      <w:r w:rsidRPr="00721775">
        <w:rPr>
          <w:rFonts w:cstheme="minorHAnsi"/>
        </w:rPr>
        <w:t>loaders would be 2.9 litres/kg (if suppliers respond as in Case 1 or 2 above) and the minimum reduction would be 2.0 litres/kg (if suppliers respond as in Case 3).</w:t>
      </w:r>
      <w:r w:rsidR="00494907" w:rsidRPr="00721775">
        <w:rPr>
          <w:rFonts w:cstheme="minorHAnsi"/>
        </w:rPr>
        <w:t xml:space="preserve"> </w:t>
      </w:r>
      <w:r w:rsidRPr="00721775">
        <w:rPr>
          <w:rFonts w:cstheme="minorHAnsi"/>
        </w:rPr>
        <w:t>As it is not possible to know how suppliers will respond, an intermediate value of 2.5 is used to model the effects of this WES level.</w:t>
      </w:r>
    </w:p>
    <w:p w14:paraId="6086DD12" w14:textId="77777777" w:rsidR="002F5AA0" w:rsidRPr="00721775" w:rsidRDefault="002F5AA0" w:rsidP="002F5AA0">
      <w:pPr>
        <w:rPr>
          <w:rFonts w:cstheme="minorHAnsi"/>
        </w:rPr>
      </w:pPr>
      <w:r w:rsidRPr="00721775">
        <w:rPr>
          <w:rFonts w:cstheme="minorHAnsi"/>
        </w:rPr>
        <w:t>A WES of 3.0 would have no impact on TL or CWD models.</w:t>
      </w:r>
    </w:p>
    <w:p w14:paraId="6086DD13" w14:textId="77777777" w:rsidR="002F5AA0" w:rsidRPr="00721775" w:rsidRDefault="002F5AA0" w:rsidP="002F5AA0">
      <w:pPr>
        <w:pStyle w:val="Caption"/>
        <w:rPr>
          <w:rFonts w:asciiTheme="minorHAnsi" w:hAnsiTheme="minorHAnsi" w:cstheme="minorHAnsi"/>
        </w:rPr>
      </w:pPr>
      <w:bookmarkStart w:id="133" w:name="_Toc497407498"/>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22</w:t>
      </w:r>
      <w:r w:rsidR="002E0942" w:rsidRPr="00721775">
        <w:rPr>
          <w:rFonts w:asciiTheme="minorHAnsi" w:hAnsiTheme="minorHAnsi" w:cstheme="minorHAnsi"/>
          <w:noProof/>
        </w:rPr>
        <w:fldChar w:fldCharType="end"/>
      </w:r>
      <w:r w:rsidRPr="00721775">
        <w:rPr>
          <w:rFonts w:asciiTheme="minorHAnsi" w:hAnsiTheme="minorHAnsi" w:cstheme="minorHAnsi"/>
        </w:rPr>
        <w:t>. Estimated impact of WES on average CW water use, based on 2008 sales</w:t>
      </w:r>
      <w:bookmarkEnd w:id="13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8-column table listing products and the impact of WES on their water use in the following cases: unrestricted, case1/2, case 3, maximum reduction, minimum reduction, and adopted reduction."/>
      </w:tblPr>
      <w:tblGrid>
        <w:gridCol w:w="1271"/>
        <w:gridCol w:w="1354"/>
        <w:gridCol w:w="1073"/>
        <w:gridCol w:w="1074"/>
        <w:gridCol w:w="1074"/>
        <w:gridCol w:w="1073"/>
        <w:gridCol w:w="1074"/>
        <w:gridCol w:w="1074"/>
      </w:tblGrid>
      <w:tr w:rsidR="002F5AA0" w:rsidRPr="00721775" w14:paraId="6086DD1C" w14:textId="77777777" w:rsidTr="000D3C6A">
        <w:trPr>
          <w:cantSplit/>
          <w:tblHeader/>
        </w:trPr>
        <w:tc>
          <w:tcPr>
            <w:tcW w:w="1271" w:type="dxa"/>
            <w:noWrap/>
          </w:tcPr>
          <w:p w14:paraId="6086DD14" w14:textId="77777777" w:rsidR="002F5AA0" w:rsidRPr="00721775" w:rsidRDefault="000D3C6A" w:rsidP="000D3C6A">
            <w:pPr>
              <w:pStyle w:val="TableHeading"/>
              <w:rPr>
                <w:rFonts w:cstheme="minorHAnsi"/>
              </w:rPr>
            </w:pPr>
            <w:r w:rsidRPr="00721775">
              <w:rPr>
                <w:rFonts w:cstheme="minorHAnsi"/>
              </w:rPr>
              <w:t>Models</w:t>
            </w:r>
          </w:p>
        </w:tc>
        <w:tc>
          <w:tcPr>
            <w:tcW w:w="1354" w:type="dxa"/>
            <w:noWrap/>
          </w:tcPr>
          <w:p w14:paraId="6086DD15" w14:textId="77777777" w:rsidR="002F5AA0" w:rsidRPr="00721775" w:rsidRDefault="000D3C6A" w:rsidP="000D3C6A">
            <w:pPr>
              <w:pStyle w:val="TableHeading"/>
              <w:rPr>
                <w:rFonts w:cstheme="minorHAnsi"/>
              </w:rPr>
            </w:pPr>
            <w:r w:rsidRPr="00721775">
              <w:rPr>
                <w:rFonts w:cstheme="minorHAnsi"/>
              </w:rPr>
              <w:t>Products</w:t>
            </w:r>
          </w:p>
        </w:tc>
        <w:tc>
          <w:tcPr>
            <w:tcW w:w="1073" w:type="dxa"/>
            <w:noWrap/>
          </w:tcPr>
          <w:p w14:paraId="6086DD16" w14:textId="77777777" w:rsidR="002F5AA0" w:rsidRPr="00721775" w:rsidRDefault="002F5AA0" w:rsidP="00957313">
            <w:pPr>
              <w:pStyle w:val="TableHeading"/>
              <w:jc w:val="center"/>
              <w:rPr>
                <w:rFonts w:cstheme="minorHAnsi"/>
              </w:rPr>
            </w:pPr>
            <w:r w:rsidRPr="00721775">
              <w:rPr>
                <w:rFonts w:cstheme="minorHAnsi"/>
              </w:rPr>
              <w:t>Un-restricted</w:t>
            </w:r>
          </w:p>
        </w:tc>
        <w:tc>
          <w:tcPr>
            <w:tcW w:w="1074" w:type="dxa"/>
            <w:noWrap/>
          </w:tcPr>
          <w:p w14:paraId="6086DD17" w14:textId="77777777" w:rsidR="002F5AA0" w:rsidRPr="00721775" w:rsidRDefault="002F5AA0" w:rsidP="00957313">
            <w:pPr>
              <w:pStyle w:val="TableHeading"/>
              <w:jc w:val="center"/>
              <w:rPr>
                <w:rFonts w:cstheme="minorHAnsi"/>
              </w:rPr>
            </w:pPr>
            <w:r w:rsidRPr="00721775">
              <w:rPr>
                <w:rFonts w:cstheme="minorHAnsi"/>
              </w:rPr>
              <w:t>Case 1/2</w:t>
            </w:r>
          </w:p>
        </w:tc>
        <w:tc>
          <w:tcPr>
            <w:tcW w:w="1074" w:type="dxa"/>
            <w:noWrap/>
          </w:tcPr>
          <w:p w14:paraId="6086DD18" w14:textId="77777777" w:rsidR="002F5AA0" w:rsidRPr="00721775" w:rsidRDefault="002F5AA0" w:rsidP="00957313">
            <w:pPr>
              <w:pStyle w:val="TableHeading"/>
              <w:jc w:val="center"/>
              <w:rPr>
                <w:rFonts w:cstheme="minorHAnsi"/>
              </w:rPr>
            </w:pPr>
            <w:r w:rsidRPr="00721775">
              <w:rPr>
                <w:rFonts w:cstheme="minorHAnsi"/>
              </w:rPr>
              <w:t>Case 3</w:t>
            </w:r>
          </w:p>
        </w:tc>
        <w:tc>
          <w:tcPr>
            <w:tcW w:w="1073" w:type="dxa"/>
            <w:noWrap/>
          </w:tcPr>
          <w:p w14:paraId="6086DD19" w14:textId="77777777" w:rsidR="002F5AA0" w:rsidRPr="00721775" w:rsidRDefault="002F5AA0" w:rsidP="00957313">
            <w:pPr>
              <w:pStyle w:val="TableHeading"/>
              <w:jc w:val="center"/>
              <w:rPr>
                <w:rFonts w:cstheme="minorHAnsi"/>
              </w:rPr>
            </w:pPr>
            <w:r w:rsidRPr="00721775">
              <w:rPr>
                <w:rFonts w:cstheme="minorHAnsi"/>
              </w:rPr>
              <w:t>Max reduction</w:t>
            </w:r>
          </w:p>
        </w:tc>
        <w:tc>
          <w:tcPr>
            <w:tcW w:w="1074" w:type="dxa"/>
            <w:noWrap/>
          </w:tcPr>
          <w:p w14:paraId="6086DD1A" w14:textId="77777777" w:rsidR="002F5AA0" w:rsidRPr="00721775" w:rsidRDefault="002F5AA0" w:rsidP="00957313">
            <w:pPr>
              <w:pStyle w:val="TableHeading"/>
              <w:jc w:val="center"/>
              <w:rPr>
                <w:rFonts w:cstheme="minorHAnsi"/>
              </w:rPr>
            </w:pPr>
            <w:r w:rsidRPr="00721775">
              <w:rPr>
                <w:rFonts w:cstheme="minorHAnsi"/>
              </w:rPr>
              <w:t>Min reduction</w:t>
            </w:r>
          </w:p>
        </w:tc>
        <w:tc>
          <w:tcPr>
            <w:tcW w:w="1074" w:type="dxa"/>
            <w:noWrap/>
          </w:tcPr>
          <w:p w14:paraId="6086DD1B" w14:textId="77777777" w:rsidR="002F5AA0" w:rsidRPr="00721775" w:rsidRDefault="002F5AA0" w:rsidP="00957313">
            <w:pPr>
              <w:pStyle w:val="TableHeading"/>
              <w:jc w:val="center"/>
              <w:rPr>
                <w:rFonts w:cstheme="minorHAnsi"/>
              </w:rPr>
            </w:pPr>
            <w:r w:rsidRPr="00721775">
              <w:rPr>
                <w:rFonts w:cstheme="minorHAnsi"/>
              </w:rPr>
              <w:t>Adopted reduction</w:t>
            </w:r>
          </w:p>
        </w:tc>
      </w:tr>
      <w:tr w:rsidR="002F5AA0" w:rsidRPr="00721775" w14:paraId="6086DD25" w14:textId="77777777" w:rsidTr="000D3C6A">
        <w:trPr>
          <w:cantSplit/>
        </w:trPr>
        <w:tc>
          <w:tcPr>
            <w:tcW w:w="1271" w:type="dxa"/>
            <w:noWrap/>
          </w:tcPr>
          <w:p w14:paraId="6086DD1D" w14:textId="77777777" w:rsidR="002F5AA0" w:rsidRPr="00721775" w:rsidRDefault="002F5AA0" w:rsidP="000D3C6A">
            <w:pPr>
              <w:pStyle w:val="TableText"/>
              <w:rPr>
                <w:rFonts w:cstheme="minorHAnsi"/>
              </w:rPr>
            </w:pPr>
            <w:r w:rsidRPr="00721775">
              <w:rPr>
                <w:rFonts w:cstheme="minorHAnsi"/>
              </w:rPr>
              <w:t>TL</w:t>
            </w:r>
            <w:r w:rsidR="00494907" w:rsidRPr="00721775">
              <w:rPr>
                <w:rFonts w:cstheme="minorHAnsi"/>
              </w:rPr>
              <w:t xml:space="preserve"> </w:t>
            </w:r>
            <w:r w:rsidRPr="00721775">
              <w:rPr>
                <w:rFonts w:cstheme="minorHAnsi"/>
              </w:rPr>
              <w:t>CW</w:t>
            </w:r>
          </w:p>
        </w:tc>
        <w:tc>
          <w:tcPr>
            <w:tcW w:w="1354" w:type="dxa"/>
            <w:noWrap/>
          </w:tcPr>
          <w:p w14:paraId="6086DD1E" w14:textId="77777777" w:rsidR="002F5AA0" w:rsidRPr="00721775" w:rsidRDefault="002F5AA0" w:rsidP="000D3C6A">
            <w:pPr>
              <w:pStyle w:val="TableText"/>
              <w:rPr>
                <w:rFonts w:cstheme="minorHAnsi"/>
              </w:rPr>
            </w:pPr>
            <w:r w:rsidRPr="00721775">
              <w:rPr>
                <w:rFonts w:cstheme="minorHAnsi"/>
              </w:rPr>
              <w:t>BAU</w:t>
            </w:r>
          </w:p>
        </w:tc>
        <w:tc>
          <w:tcPr>
            <w:tcW w:w="1073" w:type="dxa"/>
            <w:noWrap/>
          </w:tcPr>
          <w:p w14:paraId="6086DD1F" w14:textId="77777777" w:rsidR="002F5AA0" w:rsidRPr="00721775" w:rsidRDefault="002F5AA0" w:rsidP="00957313">
            <w:pPr>
              <w:pStyle w:val="TableText"/>
              <w:jc w:val="center"/>
              <w:rPr>
                <w:rFonts w:cstheme="minorHAnsi"/>
              </w:rPr>
            </w:pPr>
            <w:r w:rsidRPr="00721775">
              <w:rPr>
                <w:rFonts w:cstheme="minorHAnsi"/>
              </w:rPr>
              <w:t>14.9</w:t>
            </w:r>
          </w:p>
        </w:tc>
        <w:tc>
          <w:tcPr>
            <w:tcW w:w="1074" w:type="dxa"/>
            <w:noWrap/>
          </w:tcPr>
          <w:p w14:paraId="6086DD20" w14:textId="77777777" w:rsidR="002F5AA0" w:rsidRPr="00721775" w:rsidRDefault="000D3C6A" w:rsidP="00957313">
            <w:pPr>
              <w:pStyle w:val="TableText"/>
              <w:jc w:val="center"/>
              <w:rPr>
                <w:rFonts w:cstheme="minorHAnsi"/>
              </w:rPr>
            </w:pPr>
            <w:r w:rsidRPr="00721775">
              <w:rPr>
                <w:rFonts w:cstheme="minorHAnsi"/>
              </w:rPr>
              <w:t>-</w:t>
            </w:r>
          </w:p>
        </w:tc>
        <w:tc>
          <w:tcPr>
            <w:tcW w:w="1074" w:type="dxa"/>
            <w:noWrap/>
          </w:tcPr>
          <w:p w14:paraId="6086DD21" w14:textId="77777777" w:rsidR="002F5AA0" w:rsidRPr="00721775" w:rsidRDefault="000D3C6A" w:rsidP="00957313">
            <w:pPr>
              <w:pStyle w:val="TableText"/>
              <w:jc w:val="center"/>
              <w:rPr>
                <w:rFonts w:cstheme="minorHAnsi"/>
              </w:rPr>
            </w:pPr>
            <w:r w:rsidRPr="00721775">
              <w:rPr>
                <w:rFonts w:cstheme="minorHAnsi"/>
              </w:rPr>
              <w:t>-</w:t>
            </w:r>
          </w:p>
        </w:tc>
        <w:tc>
          <w:tcPr>
            <w:tcW w:w="1073" w:type="dxa"/>
            <w:noWrap/>
          </w:tcPr>
          <w:p w14:paraId="6086DD22" w14:textId="77777777" w:rsidR="002F5AA0" w:rsidRPr="00721775" w:rsidRDefault="000D3C6A" w:rsidP="00957313">
            <w:pPr>
              <w:pStyle w:val="TableText"/>
              <w:jc w:val="center"/>
              <w:rPr>
                <w:rFonts w:cstheme="minorHAnsi"/>
              </w:rPr>
            </w:pPr>
            <w:r w:rsidRPr="00721775">
              <w:rPr>
                <w:rFonts w:cstheme="minorHAnsi"/>
              </w:rPr>
              <w:t>-</w:t>
            </w:r>
          </w:p>
        </w:tc>
        <w:tc>
          <w:tcPr>
            <w:tcW w:w="1074" w:type="dxa"/>
            <w:noWrap/>
          </w:tcPr>
          <w:p w14:paraId="6086DD23" w14:textId="77777777" w:rsidR="002F5AA0" w:rsidRPr="00721775" w:rsidRDefault="000D3C6A" w:rsidP="00957313">
            <w:pPr>
              <w:pStyle w:val="TableText"/>
              <w:jc w:val="center"/>
              <w:rPr>
                <w:rFonts w:cstheme="minorHAnsi"/>
              </w:rPr>
            </w:pPr>
            <w:r w:rsidRPr="00721775">
              <w:rPr>
                <w:rFonts w:cstheme="minorHAnsi"/>
              </w:rPr>
              <w:t>-</w:t>
            </w:r>
          </w:p>
        </w:tc>
        <w:tc>
          <w:tcPr>
            <w:tcW w:w="1074" w:type="dxa"/>
            <w:noWrap/>
          </w:tcPr>
          <w:p w14:paraId="6086DD24" w14:textId="77777777" w:rsidR="002F5AA0" w:rsidRPr="00721775" w:rsidRDefault="000D3C6A" w:rsidP="00957313">
            <w:pPr>
              <w:pStyle w:val="TableText"/>
              <w:jc w:val="center"/>
              <w:rPr>
                <w:rFonts w:cstheme="minorHAnsi"/>
              </w:rPr>
            </w:pPr>
            <w:r w:rsidRPr="00721775">
              <w:rPr>
                <w:rFonts w:cstheme="minorHAnsi"/>
              </w:rPr>
              <w:t>-</w:t>
            </w:r>
          </w:p>
        </w:tc>
      </w:tr>
      <w:tr w:rsidR="002F5AA0" w:rsidRPr="00721775" w14:paraId="6086DD2E" w14:textId="77777777" w:rsidTr="000D3C6A">
        <w:trPr>
          <w:cantSplit/>
        </w:trPr>
        <w:tc>
          <w:tcPr>
            <w:tcW w:w="1271" w:type="dxa"/>
            <w:noWrap/>
          </w:tcPr>
          <w:p w14:paraId="6086DD26" w14:textId="77777777" w:rsidR="002F5AA0" w:rsidRPr="00721775" w:rsidRDefault="000D3C6A" w:rsidP="000D3C6A">
            <w:pPr>
              <w:pStyle w:val="TableText"/>
              <w:rPr>
                <w:rFonts w:cstheme="minorHAnsi"/>
              </w:rPr>
            </w:pPr>
            <w:r w:rsidRPr="00721775">
              <w:rPr>
                <w:rFonts w:cstheme="minorHAnsi"/>
              </w:rPr>
              <w:t>TL CW</w:t>
            </w:r>
          </w:p>
        </w:tc>
        <w:tc>
          <w:tcPr>
            <w:tcW w:w="1354" w:type="dxa"/>
            <w:noWrap/>
          </w:tcPr>
          <w:p w14:paraId="6086DD27" w14:textId="77777777" w:rsidR="002F5AA0" w:rsidRPr="00721775" w:rsidRDefault="002F5AA0" w:rsidP="000D3C6A">
            <w:pPr>
              <w:pStyle w:val="TableText"/>
              <w:rPr>
                <w:rFonts w:cstheme="minorHAnsi"/>
              </w:rPr>
            </w:pPr>
            <w:r w:rsidRPr="00721775">
              <w:rPr>
                <w:rFonts w:cstheme="minorHAnsi"/>
              </w:rPr>
              <w:t>WES 3.0</w:t>
            </w:r>
          </w:p>
        </w:tc>
        <w:tc>
          <w:tcPr>
            <w:tcW w:w="1073" w:type="dxa"/>
            <w:noWrap/>
          </w:tcPr>
          <w:p w14:paraId="6086DD28" w14:textId="77777777" w:rsidR="002F5AA0" w:rsidRPr="00721775" w:rsidRDefault="000D3C6A" w:rsidP="00957313">
            <w:pPr>
              <w:pStyle w:val="TableText"/>
              <w:jc w:val="center"/>
              <w:rPr>
                <w:rFonts w:cstheme="minorHAnsi"/>
              </w:rPr>
            </w:pPr>
            <w:r w:rsidRPr="00721775">
              <w:rPr>
                <w:rFonts w:cstheme="minorHAnsi"/>
              </w:rPr>
              <w:t>-</w:t>
            </w:r>
          </w:p>
        </w:tc>
        <w:tc>
          <w:tcPr>
            <w:tcW w:w="1074" w:type="dxa"/>
            <w:noWrap/>
          </w:tcPr>
          <w:p w14:paraId="6086DD29" w14:textId="77777777" w:rsidR="002F5AA0" w:rsidRPr="00721775" w:rsidRDefault="002F5AA0" w:rsidP="00957313">
            <w:pPr>
              <w:pStyle w:val="TableText"/>
              <w:jc w:val="center"/>
              <w:rPr>
                <w:rFonts w:cstheme="minorHAnsi"/>
              </w:rPr>
            </w:pPr>
            <w:r w:rsidRPr="00721775">
              <w:rPr>
                <w:rFonts w:cstheme="minorHAnsi"/>
              </w:rPr>
              <w:t>12.0</w:t>
            </w:r>
          </w:p>
        </w:tc>
        <w:tc>
          <w:tcPr>
            <w:tcW w:w="1074" w:type="dxa"/>
            <w:noWrap/>
          </w:tcPr>
          <w:p w14:paraId="6086DD2A" w14:textId="77777777" w:rsidR="002F5AA0" w:rsidRPr="00721775" w:rsidRDefault="002F5AA0" w:rsidP="00957313">
            <w:pPr>
              <w:pStyle w:val="TableText"/>
              <w:jc w:val="center"/>
              <w:rPr>
                <w:rFonts w:cstheme="minorHAnsi"/>
              </w:rPr>
            </w:pPr>
            <w:r w:rsidRPr="00721775">
              <w:rPr>
                <w:rFonts w:cstheme="minorHAnsi"/>
              </w:rPr>
              <w:t>12.9</w:t>
            </w:r>
          </w:p>
        </w:tc>
        <w:tc>
          <w:tcPr>
            <w:tcW w:w="1073" w:type="dxa"/>
            <w:noWrap/>
          </w:tcPr>
          <w:p w14:paraId="6086DD2B" w14:textId="77777777" w:rsidR="002F5AA0" w:rsidRPr="00721775" w:rsidRDefault="002F5AA0" w:rsidP="00957313">
            <w:pPr>
              <w:pStyle w:val="TableText"/>
              <w:jc w:val="center"/>
              <w:rPr>
                <w:rFonts w:cstheme="minorHAnsi"/>
              </w:rPr>
            </w:pPr>
            <w:r w:rsidRPr="00721775">
              <w:rPr>
                <w:rFonts w:cstheme="minorHAnsi"/>
              </w:rPr>
              <w:t>-2.9</w:t>
            </w:r>
          </w:p>
        </w:tc>
        <w:tc>
          <w:tcPr>
            <w:tcW w:w="1074" w:type="dxa"/>
            <w:noWrap/>
          </w:tcPr>
          <w:p w14:paraId="6086DD2C" w14:textId="77777777" w:rsidR="002F5AA0" w:rsidRPr="00721775" w:rsidRDefault="002F5AA0" w:rsidP="00957313">
            <w:pPr>
              <w:pStyle w:val="TableText"/>
              <w:jc w:val="center"/>
              <w:rPr>
                <w:rFonts w:cstheme="minorHAnsi"/>
              </w:rPr>
            </w:pPr>
            <w:r w:rsidRPr="00721775">
              <w:rPr>
                <w:rFonts w:cstheme="minorHAnsi"/>
              </w:rPr>
              <w:t>-2.0</w:t>
            </w:r>
          </w:p>
        </w:tc>
        <w:tc>
          <w:tcPr>
            <w:tcW w:w="1074" w:type="dxa"/>
            <w:noWrap/>
          </w:tcPr>
          <w:p w14:paraId="6086DD2D" w14:textId="77777777" w:rsidR="002F5AA0" w:rsidRPr="00721775" w:rsidRDefault="002F5AA0" w:rsidP="00957313">
            <w:pPr>
              <w:pStyle w:val="TableText"/>
              <w:jc w:val="center"/>
              <w:rPr>
                <w:rFonts w:cstheme="minorHAnsi"/>
              </w:rPr>
            </w:pPr>
            <w:r w:rsidRPr="00721775">
              <w:rPr>
                <w:rFonts w:cstheme="minorHAnsi"/>
              </w:rPr>
              <w:t>-2.5</w:t>
            </w:r>
          </w:p>
        </w:tc>
      </w:tr>
      <w:tr w:rsidR="000D3C6A" w:rsidRPr="00721775" w14:paraId="6086DD37" w14:textId="77777777" w:rsidTr="000D3C6A">
        <w:trPr>
          <w:cantSplit/>
        </w:trPr>
        <w:tc>
          <w:tcPr>
            <w:tcW w:w="1271" w:type="dxa"/>
            <w:noWrap/>
          </w:tcPr>
          <w:p w14:paraId="6086DD2F" w14:textId="77777777" w:rsidR="000D3C6A" w:rsidRPr="00721775" w:rsidRDefault="000D3C6A" w:rsidP="000D3C6A">
            <w:pPr>
              <w:pStyle w:val="TableText"/>
              <w:rPr>
                <w:rFonts w:cstheme="minorHAnsi"/>
              </w:rPr>
            </w:pPr>
            <w:r w:rsidRPr="00721775">
              <w:rPr>
                <w:rFonts w:cstheme="minorHAnsi"/>
              </w:rPr>
              <w:t xml:space="preserve">FL CW </w:t>
            </w:r>
          </w:p>
        </w:tc>
        <w:tc>
          <w:tcPr>
            <w:tcW w:w="1354" w:type="dxa"/>
            <w:noWrap/>
          </w:tcPr>
          <w:p w14:paraId="6086DD30" w14:textId="77777777" w:rsidR="000D3C6A" w:rsidRPr="00721775" w:rsidRDefault="000D3C6A" w:rsidP="000D3C6A">
            <w:pPr>
              <w:pStyle w:val="TableText"/>
              <w:rPr>
                <w:rFonts w:cstheme="minorHAnsi"/>
              </w:rPr>
            </w:pPr>
            <w:r w:rsidRPr="00721775">
              <w:rPr>
                <w:rFonts w:cstheme="minorHAnsi"/>
              </w:rPr>
              <w:t>BAU</w:t>
            </w:r>
          </w:p>
        </w:tc>
        <w:tc>
          <w:tcPr>
            <w:tcW w:w="1073" w:type="dxa"/>
            <w:noWrap/>
          </w:tcPr>
          <w:p w14:paraId="6086DD31" w14:textId="77777777" w:rsidR="000D3C6A" w:rsidRPr="00721775" w:rsidRDefault="000D3C6A" w:rsidP="00957313">
            <w:pPr>
              <w:pStyle w:val="TableText"/>
              <w:jc w:val="center"/>
              <w:rPr>
                <w:rFonts w:cstheme="minorHAnsi"/>
              </w:rPr>
            </w:pPr>
            <w:r w:rsidRPr="00721775">
              <w:rPr>
                <w:rFonts w:cstheme="minorHAnsi"/>
              </w:rPr>
              <w:t>9.3</w:t>
            </w:r>
          </w:p>
        </w:tc>
        <w:tc>
          <w:tcPr>
            <w:tcW w:w="1074" w:type="dxa"/>
            <w:noWrap/>
          </w:tcPr>
          <w:p w14:paraId="6086DD32" w14:textId="77777777" w:rsidR="000D3C6A" w:rsidRPr="00721775" w:rsidRDefault="000D3C6A" w:rsidP="00957313">
            <w:pPr>
              <w:pStyle w:val="TableText"/>
              <w:jc w:val="center"/>
              <w:rPr>
                <w:rFonts w:cstheme="minorHAnsi"/>
              </w:rPr>
            </w:pPr>
            <w:r w:rsidRPr="00721775">
              <w:rPr>
                <w:rFonts w:cstheme="minorHAnsi"/>
              </w:rPr>
              <w:t>-</w:t>
            </w:r>
          </w:p>
        </w:tc>
        <w:tc>
          <w:tcPr>
            <w:tcW w:w="1074" w:type="dxa"/>
            <w:noWrap/>
          </w:tcPr>
          <w:p w14:paraId="6086DD33" w14:textId="77777777" w:rsidR="000D3C6A" w:rsidRPr="00721775" w:rsidRDefault="000D3C6A" w:rsidP="00957313">
            <w:pPr>
              <w:pStyle w:val="TableText"/>
              <w:jc w:val="center"/>
              <w:rPr>
                <w:rFonts w:cstheme="minorHAnsi"/>
              </w:rPr>
            </w:pPr>
            <w:r w:rsidRPr="00721775">
              <w:rPr>
                <w:rFonts w:cstheme="minorHAnsi"/>
              </w:rPr>
              <w:t>-</w:t>
            </w:r>
          </w:p>
        </w:tc>
        <w:tc>
          <w:tcPr>
            <w:tcW w:w="1073" w:type="dxa"/>
            <w:noWrap/>
          </w:tcPr>
          <w:p w14:paraId="6086DD34" w14:textId="77777777" w:rsidR="000D3C6A" w:rsidRPr="00721775" w:rsidRDefault="000D3C6A" w:rsidP="00957313">
            <w:pPr>
              <w:pStyle w:val="TableText"/>
              <w:jc w:val="center"/>
              <w:rPr>
                <w:rFonts w:cstheme="minorHAnsi"/>
              </w:rPr>
            </w:pPr>
            <w:r w:rsidRPr="00721775">
              <w:rPr>
                <w:rFonts w:cstheme="minorHAnsi"/>
              </w:rPr>
              <w:t>-</w:t>
            </w:r>
          </w:p>
        </w:tc>
        <w:tc>
          <w:tcPr>
            <w:tcW w:w="1074" w:type="dxa"/>
            <w:noWrap/>
          </w:tcPr>
          <w:p w14:paraId="6086DD35" w14:textId="77777777" w:rsidR="000D3C6A" w:rsidRPr="00721775" w:rsidRDefault="000D3C6A" w:rsidP="00957313">
            <w:pPr>
              <w:pStyle w:val="TableText"/>
              <w:jc w:val="center"/>
              <w:rPr>
                <w:rFonts w:cstheme="minorHAnsi"/>
              </w:rPr>
            </w:pPr>
            <w:r w:rsidRPr="00721775">
              <w:rPr>
                <w:rFonts w:cstheme="minorHAnsi"/>
              </w:rPr>
              <w:t>-</w:t>
            </w:r>
          </w:p>
        </w:tc>
        <w:tc>
          <w:tcPr>
            <w:tcW w:w="1074" w:type="dxa"/>
            <w:noWrap/>
          </w:tcPr>
          <w:p w14:paraId="6086DD36" w14:textId="77777777" w:rsidR="000D3C6A" w:rsidRPr="00721775" w:rsidRDefault="000D3C6A" w:rsidP="00957313">
            <w:pPr>
              <w:pStyle w:val="TableText"/>
              <w:jc w:val="center"/>
              <w:rPr>
                <w:rFonts w:cstheme="minorHAnsi"/>
              </w:rPr>
            </w:pPr>
            <w:r w:rsidRPr="00721775">
              <w:rPr>
                <w:rFonts w:cstheme="minorHAnsi"/>
              </w:rPr>
              <w:t>-</w:t>
            </w:r>
          </w:p>
        </w:tc>
      </w:tr>
      <w:tr w:rsidR="000D3C6A" w:rsidRPr="00721775" w14:paraId="6086DD40" w14:textId="77777777" w:rsidTr="000D3C6A">
        <w:trPr>
          <w:cantSplit/>
        </w:trPr>
        <w:tc>
          <w:tcPr>
            <w:tcW w:w="1271" w:type="dxa"/>
            <w:noWrap/>
          </w:tcPr>
          <w:p w14:paraId="6086DD38" w14:textId="77777777" w:rsidR="000D3C6A" w:rsidRPr="00721775" w:rsidRDefault="000D3C6A" w:rsidP="000D3C6A">
            <w:pPr>
              <w:pStyle w:val="TableText"/>
              <w:rPr>
                <w:rFonts w:cstheme="minorHAnsi"/>
              </w:rPr>
            </w:pPr>
            <w:r w:rsidRPr="00721775">
              <w:rPr>
                <w:rFonts w:cstheme="minorHAnsi"/>
              </w:rPr>
              <w:t>FL CW</w:t>
            </w:r>
          </w:p>
        </w:tc>
        <w:tc>
          <w:tcPr>
            <w:tcW w:w="1354" w:type="dxa"/>
            <w:noWrap/>
          </w:tcPr>
          <w:p w14:paraId="6086DD39" w14:textId="77777777" w:rsidR="000D3C6A" w:rsidRPr="00721775" w:rsidRDefault="000D3C6A" w:rsidP="000D3C6A">
            <w:pPr>
              <w:pStyle w:val="TableText"/>
              <w:rPr>
                <w:rFonts w:cstheme="minorHAnsi"/>
              </w:rPr>
            </w:pPr>
            <w:r w:rsidRPr="00721775">
              <w:rPr>
                <w:rFonts w:cstheme="minorHAnsi"/>
              </w:rPr>
              <w:t>WES 3.0</w:t>
            </w:r>
          </w:p>
        </w:tc>
        <w:tc>
          <w:tcPr>
            <w:tcW w:w="1073" w:type="dxa"/>
            <w:noWrap/>
          </w:tcPr>
          <w:p w14:paraId="6086DD3A" w14:textId="77777777" w:rsidR="000D3C6A" w:rsidRPr="00721775" w:rsidRDefault="000D3C6A" w:rsidP="00957313">
            <w:pPr>
              <w:pStyle w:val="TableText"/>
              <w:jc w:val="center"/>
              <w:rPr>
                <w:rFonts w:cstheme="minorHAnsi"/>
              </w:rPr>
            </w:pPr>
            <w:r w:rsidRPr="00721775">
              <w:rPr>
                <w:rFonts w:cstheme="minorHAnsi"/>
              </w:rPr>
              <w:t>-</w:t>
            </w:r>
          </w:p>
        </w:tc>
        <w:tc>
          <w:tcPr>
            <w:tcW w:w="1074" w:type="dxa"/>
            <w:noWrap/>
          </w:tcPr>
          <w:p w14:paraId="6086DD3B" w14:textId="77777777" w:rsidR="000D3C6A" w:rsidRPr="00721775" w:rsidRDefault="000D3C6A" w:rsidP="00957313">
            <w:pPr>
              <w:pStyle w:val="TableText"/>
              <w:jc w:val="center"/>
              <w:rPr>
                <w:rFonts w:cstheme="minorHAnsi"/>
              </w:rPr>
            </w:pPr>
            <w:r w:rsidRPr="00721775">
              <w:rPr>
                <w:rFonts w:cstheme="minorHAnsi"/>
              </w:rPr>
              <w:t>9.3</w:t>
            </w:r>
          </w:p>
        </w:tc>
        <w:tc>
          <w:tcPr>
            <w:tcW w:w="1074" w:type="dxa"/>
            <w:noWrap/>
          </w:tcPr>
          <w:p w14:paraId="6086DD3C" w14:textId="77777777" w:rsidR="000D3C6A" w:rsidRPr="00721775" w:rsidRDefault="000D3C6A" w:rsidP="00957313">
            <w:pPr>
              <w:pStyle w:val="TableText"/>
              <w:jc w:val="center"/>
              <w:rPr>
                <w:rFonts w:cstheme="minorHAnsi"/>
              </w:rPr>
            </w:pPr>
            <w:r w:rsidRPr="00721775">
              <w:rPr>
                <w:rFonts w:cstheme="minorHAnsi"/>
              </w:rPr>
              <w:t>9.3</w:t>
            </w:r>
          </w:p>
        </w:tc>
        <w:tc>
          <w:tcPr>
            <w:tcW w:w="1073" w:type="dxa"/>
            <w:noWrap/>
          </w:tcPr>
          <w:p w14:paraId="6086DD3D" w14:textId="77777777" w:rsidR="000D3C6A" w:rsidRPr="00721775" w:rsidRDefault="000D3C6A" w:rsidP="00957313">
            <w:pPr>
              <w:pStyle w:val="TableText"/>
              <w:jc w:val="center"/>
              <w:rPr>
                <w:rFonts w:cstheme="minorHAnsi"/>
              </w:rPr>
            </w:pPr>
            <w:r w:rsidRPr="00721775">
              <w:rPr>
                <w:rFonts w:cstheme="minorHAnsi"/>
              </w:rPr>
              <w:t>0.0</w:t>
            </w:r>
          </w:p>
        </w:tc>
        <w:tc>
          <w:tcPr>
            <w:tcW w:w="1074" w:type="dxa"/>
            <w:noWrap/>
          </w:tcPr>
          <w:p w14:paraId="6086DD3E" w14:textId="77777777" w:rsidR="000D3C6A" w:rsidRPr="00721775" w:rsidRDefault="000D3C6A" w:rsidP="00957313">
            <w:pPr>
              <w:pStyle w:val="TableText"/>
              <w:jc w:val="center"/>
              <w:rPr>
                <w:rFonts w:cstheme="minorHAnsi"/>
              </w:rPr>
            </w:pPr>
            <w:r w:rsidRPr="00721775">
              <w:rPr>
                <w:rFonts w:cstheme="minorHAnsi"/>
              </w:rPr>
              <w:t>0.0</w:t>
            </w:r>
          </w:p>
        </w:tc>
        <w:tc>
          <w:tcPr>
            <w:tcW w:w="1074" w:type="dxa"/>
            <w:noWrap/>
          </w:tcPr>
          <w:p w14:paraId="6086DD3F" w14:textId="77777777" w:rsidR="000D3C6A" w:rsidRPr="00721775" w:rsidRDefault="000D3C6A" w:rsidP="00957313">
            <w:pPr>
              <w:pStyle w:val="TableText"/>
              <w:jc w:val="center"/>
              <w:rPr>
                <w:rFonts w:cstheme="minorHAnsi"/>
              </w:rPr>
            </w:pPr>
            <w:r w:rsidRPr="00721775">
              <w:rPr>
                <w:rFonts w:cstheme="minorHAnsi"/>
              </w:rPr>
              <w:t>0.0</w:t>
            </w:r>
          </w:p>
        </w:tc>
      </w:tr>
    </w:tbl>
    <w:p w14:paraId="6086DD41" w14:textId="77777777" w:rsidR="002F5AA0" w:rsidRPr="00721775" w:rsidRDefault="002F5AA0" w:rsidP="000D3C6A">
      <w:pPr>
        <w:pStyle w:val="FigureTableNoteSource"/>
        <w:rPr>
          <w:rFonts w:asciiTheme="minorHAnsi" w:hAnsiTheme="minorHAnsi" w:cstheme="minorHAnsi"/>
        </w:rPr>
      </w:pPr>
      <w:r w:rsidRPr="00721775">
        <w:rPr>
          <w:rFonts w:asciiTheme="minorHAnsi" w:hAnsiTheme="minorHAnsi" w:cstheme="minorHAnsi"/>
        </w:rPr>
        <w:t>CW values weighted average litres/kg washing water. DW values weighted average litres/place setting.</w:t>
      </w:r>
    </w:p>
    <w:p w14:paraId="6086DD42" w14:textId="77777777" w:rsidR="002F5AA0" w:rsidRPr="00721775" w:rsidRDefault="002F5AA0" w:rsidP="000A5ABD">
      <w:pPr>
        <w:pStyle w:val="Caption"/>
        <w:rPr>
          <w:rFonts w:asciiTheme="minorHAnsi" w:hAnsiTheme="minorHAnsi" w:cstheme="minorHAnsi"/>
        </w:rPr>
      </w:pPr>
      <w:bookmarkStart w:id="134" w:name="_Toc497407540"/>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33</w:t>
      </w:r>
      <w:r w:rsidR="002E0942" w:rsidRPr="00721775">
        <w:rPr>
          <w:rFonts w:asciiTheme="minorHAnsi" w:hAnsiTheme="minorHAnsi" w:cstheme="minorHAnsi"/>
          <w:noProof/>
        </w:rPr>
        <w:fldChar w:fldCharType="end"/>
      </w:r>
      <w:r w:rsidRPr="00721775">
        <w:rPr>
          <w:rFonts w:asciiTheme="minorHAnsi" w:hAnsiTheme="minorHAnsi" w:cstheme="minorHAnsi"/>
        </w:rPr>
        <w:t>. Projected sales-weighted average litres/kg, full loads, new CWs</w:t>
      </w:r>
      <w:bookmarkEnd w:id="134"/>
    </w:p>
    <w:p w14:paraId="6086DD43" w14:textId="77777777" w:rsidR="000A5ABD" w:rsidRPr="00721775" w:rsidRDefault="000A5ABD" w:rsidP="000A5ABD">
      <w:pPr>
        <w:pStyle w:val="Picture"/>
        <w:rPr>
          <w:rFonts w:cstheme="minorHAnsi"/>
        </w:rPr>
      </w:pPr>
      <w:r w:rsidRPr="00721775">
        <w:rPr>
          <w:rFonts w:cstheme="minorHAnsi"/>
        </w:rPr>
        <w:drawing>
          <wp:inline distT="0" distB="0" distL="0" distR="0" wp14:anchorId="6086E015" wp14:editId="6086E016">
            <wp:extent cx="5483225" cy="3348990"/>
            <wp:effectExtent l="19050" t="19050" r="22225" b="22860"/>
            <wp:docPr id="34" name="Picture 34" descr="Line chart showing projected average litres per kilogram of a full load wash for different clothes washers until 2027. In 2027, TL-BAU uses 13 litres per kg, TL – WES 3.0 uses around 11 litres per kg, and the FL/CWD – WES 3.0 uses 8 litres per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44" w14:textId="77777777" w:rsidR="002F5AA0" w:rsidRPr="00721775" w:rsidRDefault="002F5AA0" w:rsidP="000A5ABD">
      <w:pPr>
        <w:pStyle w:val="FigureTableNoteSource"/>
        <w:rPr>
          <w:rFonts w:asciiTheme="minorHAnsi" w:hAnsiTheme="minorHAnsi" w:cstheme="minorHAnsi"/>
        </w:rPr>
      </w:pPr>
      <w:r w:rsidRPr="00721775">
        <w:rPr>
          <w:rFonts w:asciiTheme="minorHAnsi" w:hAnsiTheme="minorHAnsi" w:cstheme="minorHAnsi"/>
        </w:rPr>
        <w:t>GWA Modelling. Note: for FL/CWD, the trend lines for BAU and WES of 3.0 overlap exactly</w:t>
      </w:r>
    </w:p>
    <w:p w14:paraId="6086DD45" w14:textId="77777777" w:rsidR="002F5AA0" w:rsidRPr="00721775" w:rsidRDefault="002F5AA0" w:rsidP="002F5AA0">
      <w:pPr>
        <w:pStyle w:val="Caption"/>
        <w:ind w:right="-406"/>
        <w:rPr>
          <w:rFonts w:asciiTheme="minorHAnsi" w:hAnsiTheme="minorHAnsi" w:cstheme="minorHAnsi"/>
        </w:rPr>
      </w:pPr>
      <w:bookmarkStart w:id="135" w:name="_Toc497407541"/>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34</w:t>
      </w:r>
      <w:r w:rsidR="002E0942" w:rsidRPr="00721775">
        <w:rPr>
          <w:rFonts w:asciiTheme="minorHAnsi" w:hAnsiTheme="minorHAnsi" w:cstheme="minorHAnsi"/>
          <w:noProof/>
        </w:rPr>
        <w:fldChar w:fldCharType="end"/>
      </w:r>
      <w:r w:rsidRPr="00721775">
        <w:rPr>
          <w:rFonts w:asciiTheme="minorHAnsi" w:hAnsiTheme="minorHAnsi" w:cstheme="minorHAnsi"/>
        </w:rPr>
        <w:t>. Projected sales-weighted average litres/kg, actual loads, new CWs &amp; CWDs</w:t>
      </w:r>
      <w:bookmarkEnd w:id="135"/>
    </w:p>
    <w:p w14:paraId="6086DD46" w14:textId="77777777" w:rsidR="000A5ABD" w:rsidRPr="00721775" w:rsidRDefault="000A5ABD" w:rsidP="000A5ABD">
      <w:pPr>
        <w:pStyle w:val="Picture"/>
        <w:rPr>
          <w:rFonts w:cstheme="minorHAnsi"/>
        </w:rPr>
      </w:pPr>
      <w:r w:rsidRPr="00721775">
        <w:rPr>
          <w:rFonts w:cstheme="minorHAnsi"/>
        </w:rPr>
        <w:drawing>
          <wp:inline distT="0" distB="0" distL="0" distR="0" wp14:anchorId="6086E017" wp14:editId="6086E018">
            <wp:extent cx="5483225" cy="3348990"/>
            <wp:effectExtent l="19050" t="19050" r="22225" b="22860"/>
            <wp:docPr id="35" name="Picture 35" descr="Line chart showing projected litres per kg of different clothes washers until 2025. There is a trending decrease in litres per kg used by all machines. TL (Wash – BAU) - average loads is projected to use close to 14 litres per kg in 2025. The other machines in order from most to fewest litres are: TL (WASH – BAU) – full load, CWD (Dry – BAU), FL/CWD (Wash – BAU) – average loads, CWD (Dry – label), and FL/CWD (Wash – BAU) – full 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47" w14:textId="77777777" w:rsidR="002F5AA0" w:rsidRPr="00721775" w:rsidRDefault="002F5AA0" w:rsidP="000A5ABD">
      <w:pPr>
        <w:pStyle w:val="FigureTableNoteSource"/>
        <w:rPr>
          <w:rFonts w:asciiTheme="minorHAnsi" w:hAnsiTheme="minorHAnsi" w:cstheme="minorHAnsi"/>
        </w:rPr>
      </w:pPr>
      <w:r w:rsidRPr="00721775">
        <w:rPr>
          <w:rFonts w:asciiTheme="minorHAnsi" w:hAnsiTheme="minorHAnsi" w:cstheme="minorHAnsi"/>
        </w:rPr>
        <w:t>GWA Modelling</w:t>
      </w:r>
    </w:p>
    <w:p w14:paraId="6086DD48" w14:textId="77777777" w:rsidR="002F5AA0" w:rsidRPr="00721775" w:rsidRDefault="002F5AA0" w:rsidP="002F5AA0">
      <w:pPr>
        <w:rPr>
          <w:rFonts w:cstheme="minorHAnsi"/>
        </w:rPr>
      </w:pPr>
      <w:r w:rsidRPr="00721775">
        <w:rPr>
          <w:rFonts w:cstheme="minorHAnsi"/>
        </w:rPr>
        <w:t>Figure 33 illustrates the projected effect of WES on BAU water–efficiency, based on the following assumptions:</w:t>
      </w:r>
    </w:p>
    <w:p w14:paraId="6086DD49" w14:textId="77777777" w:rsidR="002F5AA0" w:rsidRPr="00721775" w:rsidRDefault="002F5AA0" w:rsidP="00B44CAE">
      <w:pPr>
        <w:pStyle w:val="ListBullet"/>
        <w:rPr>
          <w:rFonts w:cstheme="minorHAnsi"/>
        </w:rPr>
      </w:pPr>
      <w:r w:rsidRPr="00721775">
        <w:rPr>
          <w:rFonts w:cstheme="minorHAnsi"/>
        </w:rPr>
        <w:t>All models of CW and DW sold from October 2011 must meet the WES levels.</w:t>
      </w:r>
    </w:p>
    <w:p w14:paraId="6086DD4A" w14:textId="77777777" w:rsidR="002F5AA0" w:rsidRPr="00721775" w:rsidRDefault="002F5AA0" w:rsidP="00B44CAE">
      <w:pPr>
        <w:pStyle w:val="ListBullet"/>
        <w:rPr>
          <w:rFonts w:cstheme="minorHAnsi"/>
        </w:rPr>
      </w:pPr>
      <w:r w:rsidRPr="00721775">
        <w:rPr>
          <w:rFonts w:cstheme="minorHAnsi"/>
        </w:rPr>
        <w:t xml:space="preserve">The sales weighted average water use for new products sold in FY 2010 is lower than the BAU level by the ‘applied reduction’ value in Table 22. </w:t>
      </w:r>
    </w:p>
    <w:p w14:paraId="6086DD4B" w14:textId="77777777" w:rsidR="002F5AA0" w:rsidRPr="00721775" w:rsidRDefault="002F5AA0" w:rsidP="00B44CAE">
      <w:pPr>
        <w:pStyle w:val="ListBullet"/>
        <w:rPr>
          <w:rFonts w:cstheme="minorHAnsi"/>
        </w:rPr>
      </w:pPr>
      <w:r w:rsidRPr="00721775">
        <w:rPr>
          <w:rFonts w:cstheme="minorHAnsi"/>
        </w:rPr>
        <w:t>Suppliers begin to change over their models as soon as the WES levels are announced (say mid-2010), so that average water use reductions in the year preceding the introduction of WES (FY 2011) are half the reduction in the first full year of WES (FY 2012).</w:t>
      </w:r>
    </w:p>
    <w:p w14:paraId="6086DD4C" w14:textId="77777777" w:rsidR="002F5AA0" w:rsidRPr="00721775" w:rsidRDefault="002F5AA0" w:rsidP="00B44CAE">
      <w:pPr>
        <w:pStyle w:val="ListBullet"/>
        <w:rPr>
          <w:rFonts w:cstheme="minorHAnsi"/>
        </w:rPr>
      </w:pPr>
      <w:r w:rsidRPr="00721775">
        <w:rPr>
          <w:rFonts w:cstheme="minorHAnsi"/>
        </w:rPr>
        <w:t>Following the introduction of WES, there are further improvement in water efficiency due to WELS labelling, but these are less rapid because buyers only have the more water-efficient models to choose from in any case (the least efficient having been excluded).</w:t>
      </w:r>
      <w:r w:rsidR="00494907" w:rsidRPr="00721775">
        <w:rPr>
          <w:rFonts w:cstheme="minorHAnsi"/>
        </w:rPr>
        <w:t xml:space="preserve"> </w:t>
      </w:r>
      <w:r w:rsidRPr="00721775">
        <w:rPr>
          <w:rFonts w:cstheme="minorHAnsi"/>
        </w:rPr>
        <w:t>This is shown by the fact that the WES trend lines do not decline as rapidly as the BAU trend line.</w:t>
      </w:r>
    </w:p>
    <w:p w14:paraId="6086DD4D" w14:textId="77777777" w:rsidR="002F5AA0" w:rsidRPr="00721775" w:rsidRDefault="002F5AA0" w:rsidP="002F5AA0">
      <w:pPr>
        <w:rPr>
          <w:rFonts w:cstheme="minorHAnsi"/>
        </w:rPr>
      </w:pPr>
      <w:r w:rsidRPr="00721775">
        <w:rPr>
          <w:rFonts w:cstheme="minorHAnsi"/>
        </w:rPr>
        <w:t>All litres/kg values up to this point have been at full capacity loads, because this is the basis for testing and rating.</w:t>
      </w:r>
      <w:r w:rsidR="00494907" w:rsidRPr="00721775">
        <w:rPr>
          <w:rFonts w:cstheme="minorHAnsi"/>
        </w:rPr>
        <w:t xml:space="preserve"> </w:t>
      </w:r>
      <w:r w:rsidRPr="00721775">
        <w:rPr>
          <w:rFonts w:cstheme="minorHAnsi"/>
        </w:rPr>
        <w:t>However, it is known that the average load is about half the rated capacity, but this does not mean that average water is also halved.</w:t>
      </w:r>
      <w:r w:rsidR="00494907" w:rsidRPr="00721775">
        <w:rPr>
          <w:rFonts w:cstheme="minorHAnsi"/>
        </w:rPr>
        <w:t xml:space="preserve"> </w:t>
      </w:r>
      <w:r w:rsidRPr="00721775">
        <w:rPr>
          <w:rFonts w:cstheme="minorHAnsi"/>
        </w:rPr>
        <w:t xml:space="preserve">In fact, water use per kg at partial loads is substantially higher than water use per kg at full loads, so if this were not taken into account, the water savings from a given WES level would be significantly over-estimated. </w:t>
      </w:r>
    </w:p>
    <w:p w14:paraId="6086DD4E" w14:textId="77777777" w:rsidR="002F5AA0" w:rsidRPr="00721775" w:rsidRDefault="002F5AA0" w:rsidP="002F5AA0">
      <w:pPr>
        <w:rPr>
          <w:rFonts w:cstheme="minorHAnsi"/>
        </w:rPr>
      </w:pPr>
      <w:r w:rsidRPr="00721775">
        <w:rPr>
          <w:rFonts w:cstheme="minorHAnsi"/>
        </w:rPr>
        <w:t>Figure 34 illustrates the assumed litres/kg for washing actual loads compared with the litres/kg for washing full loads.</w:t>
      </w:r>
      <w:r w:rsidR="00494907" w:rsidRPr="00721775">
        <w:rPr>
          <w:rFonts w:cstheme="minorHAnsi"/>
        </w:rPr>
        <w:t xml:space="preserve"> </w:t>
      </w:r>
      <w:r w:rsidRPr="00721775">
        <w:rPr>
          <w:rFonts w:cstheme="minorHAnsi"/>
        </w:rPr>
        <w:t>Figure 34 also shows the projected impact of WES labelling on the average litres/kg used by CWDs in drying-mode. There are two phases of reductions – the first from Stage 1 labelling and the second from Stage 2 labelling.</w:t>
      </w:r>
      <w:r w:rsidR="00494907" w:rsidRPr="00721775">
        <w:rPr>
          <w:rFonts w:cstheme="minorHAnsi"/>
        </w:rPr>
        <w:t xml:space="preserve"> </w:t>
      </w:r>
      <w:r w:rsidRPr="00721775">
        <w:rPr>
          <w:rFonts w:cstheme="minorHAnsi"/>
        </w:rPr>
        <w:t xml:space="preserve">It is assumed that the maximum drying load capacity (which represents a partial washing load) is always used. </w:t>
      </w:r>
    </w:p>
    <w:p w14:paraId="6086DD4F" w14:textId="77777777" w:rsidR="002F5AA0" w:rsidRPr="00721775" w:rsidRDefault="002F5AA0" w:rsidP="00B44CAE">
      <w:pPr>
        <w:pStyle w:val="Heading4"/>
        <w:numPr>
          <w:ilvl w:val="0"/>
          <w:numId w:val="0"/>
        </w:numPr>
        <w:rPr>
          <w:rFonts w:asciiTheme="minorHAnsi" w:hAnsiTheme="minorHAnsi" w:cstheme="minorHAnsi"/>
        </w:rPr>
      </w:pPr>
      <w:bookmarkStart w:id="136" w:name="_Toc260650771"/>
      <w:bookmarkStart w:id="137" w:name="_Toc497407442"/>
      <w:r w:rsidRPr="00721775">
        <w:rPr>
          <w:rFonts w:asciiTheme="minorHAnsi" w:hAnsiTheme="minorHAnsi" w:cstheme="minorHAnsi"/>
        </w:rPr>
        <w:t>Reductions in total water use</w:t>
      </w:r>
      <w:bookmarkEnd w:id="136"/>
      <w:bookmarkEnd w:id="137"/>
    </w:p>
    <w:p w14:paraId="6086DD50" w14:textId="77777777" w:rsidR="002F5AA0" w:rsidRPr="00721775" w:rsidRDefault="002F5AA0" w:rsidP="00B44CAE">
      <w:pPr>
        <w:rPr>
          <w:rFonts w:cstheme="minorHAnsi"/>
        </w:rPr>
      </w:pPr>
      <w:r w:rsidRPr="00721775">
        <w:rPr>
          <w:rFonts w:cstheme="minorHAnsi"/>
        </w:rPr>
        <w:t>The projected annual water consumption of the CWs and CWDs to be sold in the period 2008 to 2027 is illustrated in Figure 35.</w:t>
      </w:r>
      <w:r w:rsidR="00494907" w:rsidRPr="00721775">
        <w:rPr>
          <w:rFonts w:cstheme="minorHAnsi"/>
        </w:rPr>
        <w:t xml:space="preserve"> </w:t>
      </w:r>
      <w:r w:rsidRPr="00721775">
        <w:rPr>
          <w:rFonts w:cstheme="minorHAnsi"/>
        </w:rPr>
        <w:t>This should not be confused with the water consumption of the entire stock of these appliances, because the water use of the products already in use is not affected by future changes in WELS or WES, and need not be modelled. By 2027, nearly the entire stock will be post-2008 units.</w:t>
      </w:r>
    </w:p>
    <w:p w14:paraId="6086DD51" w14:textId="77777777" w:rsidR="002F5AA0" w:rsidRPr="00721775" w:rsidRDefault="002F5AA0" w:rsidP="00B44CAE">
      <w:pPr>
        <w:rPr>
          <w:rFonts w:cstheme="minorHAnsi"/>
        </w:rPr>
      </w:pPr>
      <w:r w:rsidRPr="00721775">
        <w:rPr>
          <w:rFonts w:cstheme="minorHAnsi"/>
        </w:rPr>
        <w:t>The top pair of lines in Figure 35 indicates a significant reduction in TL CW water use under a minimum WES of 3.0 stars.</w:t>
      </w:r>
      <w:r w:rsidR="00494907" w:rsidRPr="00721775">
        <w:rPr>
          <w:rFonts w:cstheme="minorHAnsi"/>
        </w:rPr>
        <w:t xml:space="preserve"> </w:t>
      </w:r>
      <w:r w:rsidRPr="00721775">
        <w:rPr>
          <w:rFonts w:cstheme="minorHAnsi"/>
        </w:rPr>
        <w:t>The next pair is so close as to be indistinguishable, indicating that there will be no impact of a minimum WES of 3.0 for FL CWs (including the washing water use of CWDs). At the bottom of the graph, are the projections of the drying-mode water use of CWDs.</w:t>
      </w:r>
    </w:p>
    <w:p w14:paraId="6086DD52" w14:textId="77777777" w:rsidR="002F5AA0" w:rsidRPr="00721775" w:rsidRDefault="002F5AA0" w:rsidP="00B44CAE">
      <w:pPr>
        <w:rPr>
          <w:rFonts w:cstheme="minorHAnsi"/>
        </w:rPr>
      </w:pPr>
      <w:r w:rsidRPr="00721775">
        <w:rPr>
          <w:rFonts w:cstheme="minorHAnsi"/>
        </w:rPr>
        <w:t>Figure 36 shows the savings from BAU implied by the differences between the trend in Figure 35: a reduction in the water use of all CWs and CWDs in Australia of about 26,900 ML/yr (7.1 per cent) below the BAU level.</w:t>
      </w:r>
      <w:r w:rsidR="00494907" w:rsidRPr="00721775">
        <w:rPr>
          <w:rFonts w:cstheme="minorHAnsi"/>
        </w:rPr>
        <w:t xml:space="preserve"> </w:t>
      </w:r>
      <w:r w:rsidRPr="00721775">
        <w:rPr>
          <w:rFonts w:cstheme="minorHAnsi"/>
        </w:rPr>
        <w:t>About 88 per cent of this would come from WES for CWs, and the rest from labelling CWD drying-mode water use.</w:t>
      </w:r>
      <w:r w:rsidR="00494907" w:rsidRPr="00721775">
        <w:rPr>
          <w:rFonts w:cstheme="minorHAnsi"/>
        </w:rPr>
        <w:t xml:space="preserve"> </w:t>
      </w:r>
    </w:p>
    <w:p w14:paraId="6086DD53" w14:textId="77777777" w:rsidR="002F5AA0" w:rsidRPr="00721775" w:rsidRDefault="002F5AA0" w:rsidP="002F5AA0">
      <w:pPr>
        <w:pStyle w:val="Caption"/>
        <w:rPr>
          <w:rFonts w:asciiTheme="minorHAnsi" w:hAnsiTheme="minorHAnsi" w:cstheme="minorHAnsi"/>
        </w:rPr>
      </w:pPr>
      <w:bookmarkStart w:id="138" w:name="_Toc497407542"/>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35</w:t>
      </w:r>
      <w:r w:rsidR="002E0942" w:rsidRPr="00721775">
        <w:rPr>
          <w:rFonts w:asciiTheme="minorHAnsi" w:hAnsiTheme="minorHAnsi" w:cstheme="minorHAnsi"/>
          <w:noProof/>
        </w:rPr>
        <w:fldChar w:fldCharType="end"/>
      </w:r>
      <w:r w:rsidRPr="00721775">
        <w:rPr>
          <w:rFonts w:asciiTheme="minorHAnsi" w:hAnsiTheme="minorHAnsi" w:cstheme="minorHAnsi"/>
        </w:rPr>
        <w:t>. Projected annual water use of appliances purchased 2008–2027, Australia</w:t>
      </w:r>
      <w:bookmarkEnd w:id="138"/>
    </w:p>
    <w:p w14:paraId="6086DD54" w14:textId="77777777" w:rsidR="002C686C" w:rsidRPr="00721775" w:rsidRDefault="002C686C" w:rsidP="002C686C">
      <w:pPr>
        <w:pStyle w:val="Picture"/>
        <w:rPr>
          <w:rFonts w:cstheme="minorHAnsi"/>
        </w:rPr>
      </w:pPr>
      <w:r w:rsidRPr="00721775">
        <w:rPr>
          <w:rFonts w:cstheme="minorHAnsi"/>
        </w:rPr>
        <w:drawing>
          <wp:inline distT="0" distB="0" distL="0" distR="0" wp14:anchorId="6086E019" wp14:editId="6086E01A">
            <wp:extent cx="5483225" cy="3348990"/>
            <wp:effectExtent l="19050" t="19050" r="22225" b="22860"/>
            <wp:docPr id="36" name="Picture 36" descr="Line chart showing projected annual water use in megalitres until 2027. All have a projected trending increase. TL (Wash – BAU) is projected to use 200000 megalitres by 2027. The other machines in order from most to fewest litres areL TL (Wash – 3.0 WES), and FL/CWD (Wash – 3.0 WES). Machines that use almost no water are CWD (Dry – Diversion effect), CWD (Dry – Diversion + Stage 1 label effect), and CWD (Dry – Diversion + Stage 2 label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55" w14:textId="77777777" w:rsidR="002F5AA0" w:rsidRPr="00721775" w:rsidRDefault="002F5AA0" w:rsidP="002C686C">
      <w:pPr>
        <w:pStyle w:val="FigureTableNoteSource"/>
        <w:rPr>
          <w:rFonts w:asciiTheme="minorHAnsi" w:hAnsiTheme="minorHAnsi" w:cstheme="minorHAnsi"/>
        </w:rPr>
      </w:pPr>
      <w:r w:rsidRPr="00721775">
        <w:rPr>
          <w:rFonts w:asciiTheme="minorHAnsi" w:hAnsiTheme="minorHAnsi" w:cstheme="minorHAnsi"/>
        </w:rPr>
        <w:t>GWA Modelling</w:t>
      </w:r>
    </w:p>
    <w:p w14:paraId="6086DD56" w14:textId="77777777" w:rsidR="002F5AA0" w:rsidRPr="00721775" w:rsidRDefault="002F5AA0" w:rsidP="002F5AA0">
      <w:pPr>
        <w:pStyle w:val="Caption"/>
        <w:rPr>
          <w:rFonts w:asciiTheme="minorHAnsi" w:hAnsiTheme="minorHAnsi" w:cstheme="minorHAnsi"/>
        </w:rPr>
      </w:pPr>
      <w:bookmarkStart w:id="139" w:name="_Toc497407543"/>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36</w:t>
      </w:r>
      <w:r w:rsidR="002E0942" w:rsidRPr="00721775">
        <w:rPr>
          <w:rFonts w:asciiTheme="minorHAnsi" w:hAnsiTheme="minorHAnsi" w:cstheme="minorHAnsi"/>
          <w:noProof/>
        </w:rPr>
        <w:fldChar w:fldCharType="end"/>
      </w:r>
      <w:r w:rsidRPr="00721775">
        <w:rPr>
          <w:rFonts w:asciiTheme="minorHAnsi" w:hAnsiTheme="minorHAnsi" w:cstheme="minorHAnsi"/>
        </w:rPr>
        <w:t>. Projected water savings due to WES and CWD labels, 2007–2028, Australia</w:t>
      </w:r>
      <w:bookmarkEnd w:id="139"/>
    </w:p>
    <w:p w14:paraId="6086DD57" w14:textId="77777777" w:rsidR="002C686C" w:rsidRPr="00721775" w:rsidRDefault="002C686C" w:rsidP="002C686C">
      <w:pPr>
        <w:pStyle w:val="Picture"/>
        <w:rPr>
          <w:rFonts w:cstheme="minorHAnsi"/>
        </w:rPr>
      </w:pPr>
      <w:r w:rsidRPr="00721775">
        <w:rPr>
          <w:rFonts w:cstheme="minorHAnsi"/>
        </w:rPr>
        <w:drawing>
          <wp:inline distT="0" distB="0" distL="0" distR="0" wp14:anchorId="6086E01B" wp14:editId="6086E01C">
            <wp:extent cx="5483225" cy="3348990"/>
            <wp:effectExtent l="19050" t="19050" r="22225" b="22860"/>
            <wp:docPr id="37" name="Picture 37" descr="Area chart showing projected water savings by machine type until 2027. There is a trending increase in all machines, with CWD – extra savings, Stage 2 water efficiency being the largest in terms of water saving with over 27000 megalitres per year saved compared with 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58" w14:textId="77777777" w:rsidR="002F5AA0" w:rsidRPr="00721775" w:rsidRDefault="002F5AA0" w:rsidP="002C686C">
      <w:pPr>
        <w:pStyle w:val="FigureTableNoteSource"/>
        <w:rPr>
          <w:rFonts w:asciiTheme="minorHAnsi" w:hAnsiTheme="minorHAnsi" w:cstheme="minorHAnsi"/>
        </w:rPr>
      </w:pPr>
      <w:r w:rsidRPr="00721775">
        <w:rPr>
          <w:rFonts w:asciiTheme="minorHAnsi" w:hAnsiTheme="minorHAnsi" w:cstheme="minorHAnsi"/>
        </w:rPr>
        <w:t>GWA Modelling</w:t>
      </w:r>
    </w:p>
    <w:p w14:paraId="6086DD59" w14:textId="77777777" w:rsidR="002F5AA0" w:rsidRPr="00721775" w:rsidRDefault="002F5AA0" w:rsidP="007F7E13">
      <w:pPr>
        <w:pStyle w:val="Heading4"/>
        <w:pageBreakBefore/>
        <w:numPr>
          <w:ilvl w:val="0"/>
          <w:numId w:val="0"/>
        </w:numPr>
        <w:rPr>
          <w:rFonts w:asciiTheme="minorHAnsi" w:hAnsiTheme="minorHAnsi" w:cstheme="minorHAnsi"/>
        </w:rPr>
      </w:pPr>
      <w:bookmarkStart w:id="140" w:name="_Toc260650772"/>
      <w:bookmarkStart w:id="141" w:name="_Toc497407443"/>
      <w:r w:rsidRPr="00721775">
        <w:rPr>
          <w:rFonts w:asciiTheme="minorHAnsi" w:hAnsiTheme="minorHAnsi" w:cstheme="minorHAnsi"/>
        </w:rPr>
        <w:t>Reductions in energy and greenhouse</w:t>
      </w:r>
      <w:bookmarkEnd w:id="140"/>
      <w:bookmarkEnd w:id="141"/>
    </w:p>
    <w:p w14:paraId="6086DD5A" w14:textId="77777777" w:rsidR="002F5AA0" w:rsidRPr="00721775" w:rsidRDefault="002F5AA0" w:rsidP="002C686C">
      <w:pPr>
        <w:pStyle w:val="Heading5"/>
        <w:rPr>
          <w:rFonts w:asciiTheme="minorHAnsi" w:hAnsiTheme="minorHAnsi" w:cstheme="minorHAnsi"/>
          <w:i/>
        </w:rPr>
      </w:pPr>
      <w:r w:rsidRPr="00721775">
        <w:rPr>
          <w:rFonts w:asciiTheme="minorHAnsi" w:hAnsiTheme="minorHAnsi" w:cstheme="minorHAnsi"/>
          <w:i/>
        </w:rPr>
        <w:t>End Use Energy</w:t>
      </w:r>
    </w:p>
    <w:p w14:paraId="6086DD5B" w14:textId="77777777" w:rsidR="002F5AA0" w:rsidRPr="00721775" w:rsidRDefault="002F5AA0" w:rsidP="002F5AA0">
      <w:pPr>
        <w:rPr>
          <w:rFonts w:cstheme="minorHAnsi"/>
        </w:rPr>
      </w:pPr>
      <w:r w:rsidRPr="00721775">
        <w:rPr>
          <w:rFonts w:cstheme="minorHAnsi"/>
        </w:rPr>
        <w:t>From the projected water savings (Figure 36) and the ratio of water that is heated to various temperatures (Figure 28), it is possible to calculate the reduction in water heating energy associated with the water saved.</w:t>
      </w:r>
      <w:r w:rsidR="00494907" w:rsidRPr="00721775">
        <w:rPr>
          <w:rFonts w:cstheme="minorHAnsi"/>
        </w:rPr>
        <w:t xml:space="preserve"> </w:t>
      </w:r>
      <w:r w:rsidRPr="00721775">
        <w:rPr>
          <w:rFonts w:cstheme="minorHAnsi"/>
        </w:rPr>
        <w:t>Figure 37 shows the projected energy savings from reduction in the hot water imported from the house hot water supply system by TL CWs, which have no facilities for heating their own water. There are no hot water savings from CWD labelling because the dryer-mode water use saved is unheated.</w:t>
      </w:r>
    </w:p>
    <w:p w14:paraId="6086DD5C" w14:textId="77777777" w:rsidR="002F5AA0" w:rsidRPr="00721775" w:rsidRDefault="002F5AA0" w:rsidP="002F5AA0">
      <w:pPr>
        <w:rPr>
          <w:rFonts w:cstheme="minorHAnsi"/>
        </w:rPr>
      </w:pPr>
      <w:r w:rsidRPr="00721775">
        <w:rPr>
          <w:rFonts w:cstheme="minorHAnsi"/>
        </w:rPr>
        <w:t>The energy saved by the lower demand for hot water can be calculated by applying the water heater type shares and conversion efficiencies illustrated, for NSW, in Figure 29 (these values are different for each State and Territory).</w:t>
      </w:r>
      <w:r w:rsidR="00494907" w:rsidRPr="00721775">
        <w:rPr>
          <w:rFonts w:cstheme="minorHAnsi"/>
        </w:rPr>
        <w:t xml:space="preserve"> </w:t>
      </w:r>
      <w:r w:rsidRPr="00721775">
        <w:rPr>
          <w:rFonts w:cstheme="minorHAnsi"/>
        </w:rPr>
        <w:t>Figure 38</w:t>
      </w:r>
      <w:r w:rsidR="00494907" w:rsidRPr="00721775">
        <w:rPr>
          <w:rFonts w:cstheme="minorHAnsi"/>
        </w:rPr>
        <w:t xml:space="preserve"> </w:t>
      </w:r>
      <w:r w:rsidRPr="00721775">
        <w:rPr>
          <w:rFonts w:cstheme="minorHAnsi"/>
        </w:rPr>
        <w:t>indicates that about half the energy saved from a reduced demand for hot water from the house supply (‘import HW’) is electricity, and the other half is natural gas, with a small amount of LPG.</w:t>
      </w:r>
      <w:r w:rsidR="00494907" w:rsidRPr="00721775">
        <w:rPr>
          <w:rFonts w:cstheme="minorHAnsi"/>
        </w:rPr>
        <w:t xml:space="preserve"> </w:t>
      </w:r>
      <w:r w:rsidRPr="00721775">
        <w:rPr>
          <w:rFonts w:cstheme="minorHAnsi"/>
        </w:rPr>
        <w:t>Only a small amount of electricity is saved by a reduced demand for self-heated water, because only FL CWs heat their own water, and the proposed WES levels will have negligible impact on FL CWs.</w:t>
      </w:r>
    </w:p>
    <w:p w14:paraId="6086DD5D" w14:textId="77777777" w:rsidR="002F5AA0" w:rsidRPr="00721775" w:rsidRDefault="002F5AA0" w:rsidP="002F5AA0">
      <w:pPr>
        <w:rPr>
          <w:rFonts w:cstheme="minorHAnsi"/>
        </w:rPr>
      </w:pPr>
      <w:r w:rsidRPr="00721775">
        <w:rPr>
          <w:rFonts w:cstheme="minorHAnsi"/>
        </w:rPr>
        <w:t>Figure 39 also illustrates the additional electrical energy saved by reducing the number of annual drying cycles through the diversion of a proportion of CWD purchases to FLs. This comes about in two ways: a fall in the number of ‘dryer-units’ (i.e. the sum of CWDs and stand-alone dryers), and a reduction in the frequency of drying.</w:t>
      </w:r>
    </w:p>
    <w:p w14:paraId="6086DD5E" w14:textId="77777777" w:rsidR="002F5AA0" w:rsidRPr="00721775" w:rsidRDefault="002F5AA0" w:rsidP="00EF555B">
      <w:pPr>
        <w:pStyle w:val="Heading5"/>
        <w:rPr>
          <w:rFonts w:asciiTheme="minorHAnsi" w:hAnsiTheme="minorHAnsi" w:cstheme="minorHAnsi"/>
          <w:i/>
        </w:rPr>
      </w:pPr>
      <w:r w:rsidRPr="00721775">
        <w:rPr>
          <w:rFonts w:asciiTheme="minorHAnsi" w:hAnsiTheme="minorHAnsi" w:cstheme="minorHAnsi"/>
          <w:i/>
        </w:rPr>
        <w:t>Water Supply Energy</w:t>
      </w:r>
    </w:p>
    <w:p w14:paraId="6086DD5F" w14:textId="77777777" w:rsidR="002F5AA0" w:rsidRPr="00721775" w:rsidRDefault="002F5AA0" w:rsidP="002F5AA0">
      <w:pPr>
        <w:rPr>
          <w:rFonts w:cstheme="minorHAnsi"/>
        </w:rPr>
      </w:pPr>
      <w:r w:rsidRPr="00721775">
        <w:rPr>
          <w:rFonts w:cstheme="minorHAnsi"/>
        </w:rPr>
        <w:t>Electricity is used to pump water from dams and storages to the points of end use, and then to pump and treat wastewater. On average, significantly more electricity is used to desalinate a kilolitre of seawater than to pump a kilolitre of freshwater from dams, but desalination plant can be built closer to the point of use.</w:t>
      </w:r>
      <w:r w:rsidR="00494907" w:rsidRPr="00721775">
        <w:rPr>
          <w:rFonts w:cstheme="minorHAnsi"/>
        </w:rPr>
        <w:t xml:space="preserve"> </w:t>
      </w:r>
      <w:r w:rsidRPr="00721775">
        <w:rPr>
          <w:rFonts w:cstheme="minorHAnsi"/>
        </w:rPr>
        <w:t>Therefore it is assumed that where desalination plants are used, pumping energy is halved (Table 23). The projected reduction in water supply electricity use from WES and WELS is shown in Figure 37</w:t>
      </w:r>
    </w:p>
    <w:p w14:paraId="6086DD60" w14:textId="77777777" w:rsidR="002F5AA0" w:rsidRPr="00721775" w:rsidRDefault="002F5AA0" w:rsidP="002F5AA0">
      <w:pPr>
        <w:pStyle w:val="Caption"/>
        <w:rPr>
          <w:rFonts w:asciiTheme="minorHAnsi" w:hAnsiTheme="minorHAnsi" w:cstheme="minorHAnsi"/>
        </w:rPr>
      </w:pPr>
      <w:bookmarkStart w:id="142" w:name="_Toc497407499"/>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23</w:t>
      </w:r>
      <w:r w:rsidR="002E0942" w:rsidRPr="00721775">
        <w:rPr>
          <w:rFonts w:asciiTheme="minorHAnsi" w:hAnsiTheme="minorHAnsi" w:cstheme="minorHAnsi"/>
          <w:noProof/>
        </w:rPr>
        <w:fldChar w:fldCharType="end"/>
      </w:r>
      <w:r w:rsidRPr="00721775">
        <w:rPr>
          <w:rFonts w:asciiTheme="minorHAnsi" w:hAnsiTheme="minorHAnsi" w:cstheme="minorHAnsi"/>
        </w:rPr>
        <w:t>. Estimated electricity consumption (kWh) per kl of water delivered</w:t>
      </w:r>
      <w:bookmarkEnd w:id="142"/>
      <w:r w:rsidRPr="00721775">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4-column table listing states and giving their estimated electricity consumption in Kilowatt hours per kilolitre of water delivered for pumping, destination, and in total."/>
      </w:tblPr>
      <w:tblGrid>
        <w:gridCol w:w="2089"/>
        <w:gridCol w:w="2090"/>
        <w:gridCol w:w="2090"/>
        <w:gridCol w:w="2090"/>
      </w:tblGrid>
      <w:tr w:rsidR="002F5AA0" w:rsidRPr="00721775" w14:paraId="6086DD65" w14:textId="77777777" w:rsidTr="00DC50A7">
        <w:trPr>
          <w:cantSplit/>
          <w:tblHeader/>
        </w:trPr>
        <w:tc>
          <w:tcPr>
            <w:tcW w:w="2089" w:type="dxa"/>
            <w:noWrap/>
          </w:tcPr>
          <w:p w14:paraId="6086DD61" w14:textId="77777777" w:rsidR="002F5AA0" w:rsidRPr="00721775" w:rsidRDefault="00DC50A7" w:rsidP="00DC50A7">
            <w:pPr>
              <w:pStyle w:val="TableHeading"/>
              <w:rPr>
                <w:rFonts w:cstheme="minorHAnsi"/>
              </w:rPr>
            </w:pPr>
            <w:r w:rsidRPr="00721775">
              <w:rPr>
                <w:rFonts w:cstheme="minorHAnsi"/>
              </w:rPr>
              <w:t>State</w:t>
            </w:r>
            <w:r w:rsidR="001C3B12" w:rsidRPr="00721775">
              <w:rPr>
                <w:rFonts w:cstheme="minorHAnsi"/>
              </w:rPr>
              <w:t>/Territory</w:t>
            </w:r>
          </w:p>
        </w:tc>
        <w:tc>
          <w:tcPr>
            <w:tcW w:w="2090" w:type="dxa"/>
            <w:noWrap/>
          </w:tcPr>
          <w:p w14:paraId="6086DD62" w14:textId="77777777" w:rsidR="002F5AA0" w:rsidRPr="00721775" w:rsidRDefault="002F5AA0" w:rsidP="007F7E13">
            <w:pPr>
              <w:pStyle w:val="TableHeading"/>
              <w:jc w:val="center"/>
              <w:rPr>
                <w:rFonts w:cstheme="minorHAnsi"/>
              </w:rPr>
            </w:pPr>
            <w:r w:rsidRPr="00721775">
              <w:rPr>
                <w:rFonts w:cstheme="minorHAnsi"/>
              </w:rPr>
              <w:t>Pumping (a)</w:t>
            </w:r>
          </w:p>
        </w:tc>
        <w:tc>
          <w:tcPr>
            <w:tcW w:w="2090" w:type="dxa"/>
            <w:noWrap/>
          </w:tcPr>
          <w:p w14:paraId="6086DD63" w14:textId="77777777" w:rsidR="002F5AA0" w:rsidRPr="00721775" w:rsidRDefault="002F5AA0" w:rsidP="007F7E13">
            <w:pPr>
              <w:pStyle w:val="TableHeading"/>
              <w:jc w:val="center"/>
              <w:rPr>
                <w:rFonts w:cstheme="minorHAnsi"/>
              </w:rPr>
            </w:pPr>
            <w:r w:rsidRPr="00721775">
              <w:rPr>
                <w:rFonts w:cstheme="minorHAnsi"/>
              </w:rPr>
              <w:t>Desalination (b)</w:t>
            </w:r>
          </w:p>
        </w:tc>
        <w:tc>
          <w:tcPr>
            <w:tcW w:w="2090" w:type="dxa"/>
            <w:noWrap/>
          </w:tcPr>
          <w:p w14:paraId="6086DD64" w14:textId="77777777" w:rsidR="002F5AA0" w:rsidRPr="00721775" w:rsidRDefault="002F5AA0" w:rsidP="007F7E13">
            <w:pPr>
              <w:pStyle w:val="TableHeading"/>
              <w:jc w:val="center"/>
              <w:rPr>
                <w:rFonts w:cstheme="minorHAnsi"/>
              </w:rPr>
            </w:pPr>
            <w:r w:rsidRPr="00721775">
              <w:rPr>
                <w:rFonts w:cstheme="minorHAnsi"/>
              </w:rPr>
              <w:t>Total(c)</w:t>
            </w:r>
          </w:p>
        </w:tc>
      </w:tr>
      <w:tr w:rsidR="002F5AA0" w:rsidRPr="00721775" w14:paraId="6086DD6A" w14:textId="77777777" w:rsidTr="00DC50A7">
        <w:trPr>
          <w:cantSplit/>
        </w:trPr>
        <w:tc>
          <w:tcPr>
            <w:tcW w:w="2089" w:type="dxa"/>
            <w:noWrap/>
          </w:tcPr>
          <w:p w14:paraId="6086DD66" w14:textId="77777777" w:rsidR="002F5AA0" w:rsidRPr="00721775" w:rsidRDefault="002F5AA0" w:rsidP="00DC50A7">
            <w:pPr>
              <w:pStyle w:val="TableText"/>
              <w:rPr>
                <w:rFonts w:cstheme="minorHAnsi"/>
              </w:rPr>
            </w:pPr>
            <w:r w:rsidRPr="00721775">
              <w:rPr>
                <w:rFonts w:cstheme="minorHAnsi"/>
              </w:rPr>
              <w:t>NSW</w:t>
            </w:r>
          </w:p>
        </w:tc>
        <w:tc>
          <w:tcPr>
            <w:tcW w:w="2090" w:type="dxa"/>
            <w:noWrap/>
          </w:tcPr>
          <w:p w14:paraId="6086DD67" w14:textId="77777777" w:rsidR="002F5AA0" w:rsidRPr="00721775" w:rsidRDefault="002F5AA0" w:rsidP="007F7E13">
            <w:pPr>
              <w:pStyle w:val="TableText"/>
              <w:jc w:val="center"/>
              <w:rPr>
                <w:rFonts w:cstheme="minorHAnsi"/>
              </w:rPr>
            </w:pPr>
            <w:r w:rsidRPr="00721775">
              <w:rPr>
                <w:rFonts w:cstheme="minorHAnsi"/>
              </w:rPr>
              <w:t>0.65</w:t>
            </w:r>
          </w:p>
        </w:tc>
        <w:tc>
          <w:tcPr>
            <w:tcW w:w="2090" w:type="dxa"/>
            <w:noWrap/>
          </w:tcPr>
          <w:p w14:paraId="6086DD68" w14:textId="77777777" w:rsidR="002F5AA0" w:rsidRPr="00721775" w:rsidRDefault="002F5AA0" w:rsidP="007F7E13">
            <w:pPr>
              <w:pStyle w:val="TableText"/>
              <w:jc w:val="center"/>
              <w:rPr>
                <w:rFonts w:cstheme="minorHAnsi"/>
              </w:rPr>
            </w:pPr>
            <w:r w:rsidRPr="00721775">
              <w:rPr>
                <w:rFonts w:cstheme="minorHAnsi"/>
              </w:rPr>
              <w:t>4.93</w:t>
            </w:r>
          </w:p>
        </w:tc>
        <w:tc>
          <w:tcPr>
            <w:tcW w:w="2090" w:type="dxa"/>
            <w:noWrap/>
          </w:tcPr>
          <w:p w14:paraId="6086DD69" w14:textId="77777777" w:rsidR="002F5AA0" w:rsidRPr="00721775" w:rsidRDefault="002F5AA0" w:rsidP="007F7E13">
            <w:pPr>
              <w:pStyle w:val="TableText"/>
              <w:jc w:val="center"/>
              <w:rPr>
                <w:rFonts w:cstheme="minorHAnsi"/>
              </w:rPr>
            </w:pPr>
            <w:r w:rsidRPr="00721775">
              <w:rPr>
                <w:rFonts w:cstheme="minorHAnsi"/>
              </w:rPr>
              <w:t>5.26</w:t>
            </w:r>
          </w:p>
        </w:tc>
      </w:tr>
      <w:tr w:rsidR="002F5AA0" w:rsidRPr="00721775" w14:paraId="6086DD6F" w14:textId="77777777" w:rsidTr="00DC50A7">
        <w:trPr>
          <w:cantSplit/>
        </w:trPr>
        <w:tc>
          <w:tcPr>
            <w:tcW w:w="2089" w:type="dxa"/>
            <w:noWrap/>
          </w:tcPr>
          <w:p w14:paraId="6086DD6B" w14:textId="77777777" w:rsidR="002F5AA0" w:rsidRPr="00721775" w:rsidRDefault="002F5AA0" w:rsidP="00DC50A7">
            <w:pPr>
              <w:pStyle w:val="TableText"/>
              <w:rPr>
                <w:rFonts w:cstheme="minorHAnsi"/>
              </w:rPr>
            </w:pPr>
            <w:r w:rsidRPr="00721775">
              <w:rPr>
                <w:rFonts w:cstheme="minorHAnsi"/>
              </w:rPr>
              <w:t>Vic</w:t>
            </w:r>
          </w:p>
        </w:tc>
        <w:tc>
          <w:tcPr>
            <w:tcW w:w="2090" w:type="dxa"/>
            <w:noWrap/>
          </w:tcPr>
          <w:p w14:paraId="6086DD6C" w14:textId="77777777" w:rsidR="002F5AA0" w:rsidRPr="00721775" w:rsidRDefault="002F5AA0" w:rsidP="007F7E13">
            <w:pPr>
              <w:pStyle w:val="TableText"/>
              <w:jc w:val="center"/>
              <w:rPr>
                <w:rFonts w:cstheme="minorHAnsi"/>
              </w:rPr>
            </w:pPr>
            <w:r w:rsidRPr="00721775">
              <w:rPr>
                <w:rFonts w:cstheme="minorHAnsi"/>
              </w:rPr>
              <w:t>0.88</w:t>
            </w:r>
          </w:p>
        </w:tc>
        <w:tc>
          <w:tcPr>
            <w:tcW w:w="2090" w:type="dxa"/>
            <w:noWrap/>
          </w:tcPr>
          <w:p w14:paraId="6086DD6D" w14:textId="77777777" w:rsidR="002F5AA0" w:rsidRPr="00721775" w:rsidRDefault="002F5AA0" w:rsidP="007F7E13">
            <w:pPr>
              <w:pStyle w:val="TableText"/>
              <w:jc w:val="center"/>
              <w:rPr>
                <w:rFonts w:cstheme="minorHAnsi"/>
              </w:rPr>
            </w:pPr>
            <w:r w:rsidRPr="00721775">
              <w:rPr>
                <w:rFonts w:cstheme="minorHAnsi"/>
              </w:rPr>
              <w:t>5.27</w:t>
            </w:r>
          </w:p>
        </w:tc>
        <w:tc>
          <w:tcPr>
            <w:tcW w:w="2090" w:type="dxa"/>
            <w:noWrap/>
          </w:tcPr>
          <w:p w14:paraId="6086DD6E" w14:textId="77777777" w:rsidR="002F5AA0" w:rsidRPr="00721775" w:rsidRDefault="002F5AA0" w:rsidP="007F7E13">
            <w:pPr>
              <w:pStyle w:val="TableText"/>
              <w:jc w:val="center"/>
              <w:rPr>
                <w:rFonts w:cstheme="minorHAnsi"/>
              </w:rPr>
            </w:pPr>
            <w:r w:rsidRPr="00721775">
              <w:rPr>
                <w:rFonts w:cstheme="minorHAnsi"/>
              </w:rPr>
              <w:t>5.70</w:t>
            </w:r>
          </w:p>
        </w:tc>
      </w:tr>
      <w:tr w:rsidR="002F5AA0" w:rsidRPr="00721775" w14:paraId="6086DD74" w14:textId="77777777" w:rsidTr="00DC50A7">
        <w:trPr>
          <w:cantSplit/>
        </w:trPr>
        <w:tc>
          <w:tcPr>
            <w:tcW w:w="2089" w:type="dxa"/>
            <w:noWrap/>
          </w:tcPr>
          <w:p w14:paraId="6086DD70" w14:textId="77777777" w:rsidR="002F5AA0" w:rsidRPr="00721775" w:rsidRDefault="002F5AA0" w:rsidP="00DC50A7">
            <w:pPr>
              <w:pStyle w:val="TableText"/>
              <w:rPr>
                <w:rFonts w:cstheme="minorHAnsi"/>
              </w:rPr>
            </w:pPr>
            <w:r w:rsidRPr="00721775">
              <w:rPr>
                <w:rFonts w:cstheme="minorHAnsi"/>
              </w:rPr>
              <w:t>Qld</w:t>
            </w:r>
          </w:p>
        </w:tc>
        <w:tc>
          <w:tcPr>
            <w:tcW w:w="2090" w:type="dxa"/>
            <w:noWrap/>
          </w:tcPr>
          <w:p w14:paraId="6086DD71" w14:textId="77777777" w:rsidR="002F5AA0" w:rsidRPr="00721775" w:rsidRDefault="002F5AA0" w:rsidP="007F7E13">
            <w:pPr>
              <w:pStyle w:val="TableText"/>
              <w:jc w:val="center"/>
              <w:rPr>
                <w:rFonts w:cstheme="minorHAnsi"/>
              </w:rPr>
            </w:pPr>
            <w:r w:rsidRPr="00721775">
              <w:rPr>
                <w:rFonts w:cstheme="minorHAnsi"/>
              </w:rPr>
              <w:t>0.95</w:t>
            </w:r>
          </w:p>
        </w:tc>
        <w:tc>
          <w:tcPr>
            <w:tcW w:w="2090" w:type="dxa"/>
            <w:noWrap/>
          </w:tcPr>
          <w:p w14:paraId="6086DD72" w14:textId="77777777" w:rsidR="002F5AA0" w:rsidRPr="00721775" w:rsidRDefault="002F5AA0" w:rsidP="007F7E13">
            <w:pPr>
              <w:pStyle w:val="TableText"/>
              <w:jc w:val="center"/>
              <w:rPr>
                <w:rFonts w:cstheme="minorHAnsi"/>
              </w:rPr>
            </w:pPr>
            <w:r w:rsidRPr="00721775">
              <w:rPr>
                <w:rFonts w:cstheme="minorHAnsi"/>
              </w:rPr>
              <w:t>4.38</w:t>
            </w:r>
          </w:p>
        </w:tc>
        <w:tc>
          <w:tcPr>
            <w:tcW w:w="2090" w:type="dxa"/>
            <w:noWrap/>
          </w:tcPr>
          <w:p w14:paraId="6086DD73" w14:textId="77777777" w:rsidR="002F5AA0" w:rsidRPr="00721775" w:rsidRDefault="002F5AA0" w:rsidP="007F7E13">
            <w:pPr>
              <w:pStyle w:val="TableText"/>
              <w:jc w:val="center"/>
              <w:rPr>
                <w:rFonts w:cstheme="minorHAnsi"/>
              </w:rPr>
            </w:pPr>
            <w:r w:rsidRPr="00721775">
              <w:rPr>
                <w:rFonts w:cstheme="minorHAnsi"/>
              </w:rPr>
              <w:t>4.86</w:t>
            </w:r>
          </w:p>
        </w:tc>
      </w:tr>
      <w:tr w:rsidR="002F5AA0" w:rsidRPr="00721775" w14:paraId="6086DD79" w14:textId="77777777" w:rsidTr="00DC50A7">
        <w:trPr>
          <w:cantSplit/>
        </w:trPr>
        <w:tc>
          <w:tcPr>
            <w:tcW w:w="2089" w:type="dxa"/>
            <w:noWrap/>
          </w:tcPr>
          <w:p w14:paraId="6086DD75" w14:textId="77777777" w:rsidR="002F5AA0" w:rsidRPr="00721775" w:rsidRDefault="002F5AA0" w:rsidP="00DC50A7">
            <w:pPr>
              <w:pStyle w:val="TableText"/>
              <w:rPr>
                <w:rFonts w:cstheme="minorHAnsi"/>
              </w:rPr>
            </w:pPr>
            <w:r w:rsidRPr="00721775">
              <w:rPr>
                <w:rFonts w:cstheme="minorHAnsi"/>
              </w:rPr>
              <w:t>SA</w:t>
            </w:r>
          </w:p>
        </w:tc>
        <w:tc>
          <w:tcPr>
            <w:tcW w:w="2090" w:type="dxa"/>
            <w:noWrap/>
          </w:tcPr>
          <w:p w14:paraId="6086DD76" w14:textId="77777777" w:rsidR="002F5AA0" w:rsidRPr="00721775" w:rsidRDefault="002F5AA0" w:rsidP="007F7E13">
            <w:pPr>
              <w:pStyle w:val="TableText"/>
              <w:jc w:val="center"/>
              <w:rPr>
                <w:rFonts w:cstheme="minorHAnsi"/>
              </w:rPr>
            </w:pPr>
            <w:r w:rsidRPr="00721775">
              <w:rPr>
                <w:rFonts w:cstheme="minorHAnsi"/>
              </w:rPr>
              <w:t>1.58</w:t>
            </w:r>
          </w:p>
        </w:tc>
        <w:tc>
          <w:tcPr>
            <w:tcW w:w="2090" w:type="dxa"/>
            <w:noWrap/>
          </w:tcPr>
          <w:p w14:paraId="6086DD77" w14:textId="77777777" w:rsidR="002F5AA0" w:rsidRPr="00721775" w:rsidRDefault="002F5AA0" w:rsidP="007F7E13">
            <w:pPr>
              <w:pStyle w:val="TableText"/>
              <w:jc w:val="center"/>
              <w:rPr>
                <w:rFonts w:cstheme="minorHAnsi"/>
              </w:rPr>
            </w:pPr>
            <w:r w:rsidRPr="00721775">
              <w:rPr>
                <w:rFonts w:cstheme="minorHAnsi"/>
              </w:rPr>
              <w:t>NA</w:t>
            </w:r>
          </w:p>
        </w:tc>
        <w:tc>
          <w:tcPr>
            <w:tcW w:w="2090" w:type="dxa"/>
            <w:noWrap/>
          </w:tcPr>
          <w:p w14:paraId="6086DD78" w14:textId="77777777" w:rsidR="002F5AA0" w:rsidRPr="00721775" w:rsidRDefault="002F5AA0" w:rsidP="007F7E13">
            <w:pPr>
              <w:pStyle w:val="TableText"/>
              <w:jc w:val="center"/>
              <w:rPr>
                <w:rFonts w:cstheme="minorHAnsi"/>
              </w:rPr>
            </w:pPr>
            <w:r w:rsidRPr="00721775">
              <w:rPr>
                <w:rFonts w:cstheme="minorHAnsi"/>
              </w:rPr>
              <w:t>1.58</w:t>
            </w:r>
          </w:p>
        </w:tc>
      </w:tr>
      <w:tr w:rsidR="002F5AA0" w:rsidRPr="00721775" w14:paraId="6086DD7E" w14:textId="77777777" w:rsidTr="00DC50A7">
        <w:trPr>
          <w:cantSplit/>
        </w:trPr>
        <w:tc>
          <w:tcPr>
            <w:tcW w:w="2089" w:type="dxa"/>
            <w:noWrap/>
          </w:tcPr>
          <w:p w14:paraId="6086DD7A" w14:textId="77777777" w:rsidR="002F5AA0" w:rsidRPr="00721775" w:rsidRDefault="002F5AA0" w:rsidP="00DC50A7">
            <w:pPr>
              <w:pStyle w:val="TableText"/>
              <w:rPr>
                <w:rFonts w:cstheme="minorHAnsi"/>
              </w:rPr>
            </w:pPr>
            <w:r w:rsidRPr="00721775">
              <w:rPr>
                <w:rFonts w:cstheme="minorHAnsi"/>
              </w:rPr>
              <w:t>WA</w:t>
            </w:r>
          </w:p>
        </w:tc>
        <w:tc>
          <w:tcPr>
            <w:tcW w:w="2090" w:type="dxa"/>
            <w:noWrap/>
          </w:tcPr>
          <w:p w14:paraId="6086DD7B" w14:textId="77777777" w:rsidR="002F5AA0" w:rsidRPr="00721775" w:rsidRDefault="002F5AA0" w:rsidP="007F7E13">
            <w:pPr>
              <w:pStyle w:val="TableText"/>
              <w:jc w:val="center"/>
              <w:rPr>
                <w:rFonts w:cstheme="minorHAnsi"/>
              </w:rPr>
            </w:pPr>
            <w:r w:rsidRPr="00721775">
              <w:rPr>
                <w:rFonts w:cstheme="minorHAnsi"/>
              </w:rPr>
              <w:t>0.72</w:t>
            </w:r>
          </w:p>
        </w:tc>
        <w:tc>
          <w:tcPr>
            <w:tcW w:w="2090" w:type="dxa"/>
            <w:noWrap/>
          </w:tcPr>
          <w:p w14:paraId="6086DD7C" w14:textId="77777777" w:rsidR="002F5AA0" w:rsidRPr="00721775" w:rsidRDefault="002F5AA0" w:rsidP="007F7E13">
            <w:pPr>
              <w:pStyle w:val="TableText"/>
              <w:jc w:val="center"/>
              <w:rPr>
                <w:rFonts w:cstheme="minorHAnsi"/>
              </w:rPr>
            </w:pPr>
            <w:r w:rsidRPr="00721775">
              <w:rPr>
                <w:rFonts w:cstheme="minorHAnsi"/>
              </w:rPr>
              <w:t>4.10</w:t>
            </w:r>
          </w:p>
        </w:tc>
        <w:tc>
          <w:tcPr>
            <w:tcW w:w="2090" w:type="dxa"/>
            <w:noWrap/>
          </w:tcPr>
          <w:p w14:paraId="6086DD7D" w14:textId="77777777" w:rsidR="002F5AA0" w:rsidRPr="00721775" w:rsidRDefault="002F5AA0" w:rsidP="007F7E13">
            <w:pPr>
              <w:pStyle w:val="TableText"/>
              <w:jc w:val="center"/>
              <w:rPr>
                <w:rFonts w:cstheme="minorHAnsi"/>
              </w:rPr>
            </w:pPr>
            <w:r w:rsidRPr="00721775">
              <w:rPr>
                <w:rFonts w:cstheme="minorHAnsi"/>
              </w:rPr>
              <w:t>4.46</w:t>
            </w:r>
          </w:p>
        </w:tc>
      </w:tr>
      <w:tr w:rsidR="002F5AA0" w:rsidRPr="00721775" w14:paraId="6086DD83" w14:textId="77777777" w:rsidTr="00DC50A7">
        <w:trPr>
          <w:cantSplit/>
        </w:trPr>
        <w:tc>
          <w:tcPr>
            <w:tcW w:w="2089" w:type="dxa"/>
            <w:noWrap/>
          </w:tcPr>
          <w:p w14:paraId="6086DD7F" w14:textId="77777777" w:rsidR="002F5AA0" w:rsidRPr="00721775" w:rsidRDefault="002F5AA0" w:rsidP="00DC50A7">
            <w:pPr>
              <w:pStyle w:val="TableText"/>
              <w:rPr>
                <w:rFonts w:cstheme="minorHAnsi"/>
              </w:rPr>
            </w:pPr>
            <w:r w:rsidRPr="00721775">
              <w:rPr>
                <w:rFonts w:cstheme="minorHAnsi"/>
              </w:rPr>
              <w:t>Tas</w:t>
            </w:r>
          </w:p>
        </w:tc>
        <w:tc>
          <w:tcPr>
            <w:tcW w:w="2090" w:type="dxa"/>
            <w:noWrap/>
          </w:tcPr>
          <w:p w14:paraId="6086DD80" w14:textId="77777777" w:rsidR="002F5AA0" w:rsidRPr="00721775" w:rsidRDefault="002F5AA0" w:rsidP="007F7E13">
            <w:pPr>
              <w:pStyle w:val="TableText"/>
              <w:jc w:val="center"/>
              <w:rPr>
                <w:rFonts w:cstheme="minorHAnsi"/>
              </w:rPr>
            </w:pPr>
            <w:r w:rsidRPr="00721775">
              <w:rPr>
                <w:rFonts w:cstheme="minorHAnsi"/>
              </w:rPr>
              <w:t>1.30</w:t>
            </w:r>
          </w:p>
        </w:tc>
        <w:tc>
          <w:tcPr>
            <w:tcW w:w="2090" w:type="dxa"/>
            <w:noWrap/>
          </w:tcPr>
          <w:p w14:paraId="6086DD81" w14:textId="77777777" w:rsidR="002F5AA0" w:rsidRPr="00721775" w:rsidRDefault="002F5AA0" w:rsidP="007F7E13">
            <w:pPr>
              <w:pStyle w:val="TableText"/>
              <w:jc w:val="center"/>
              <w:rPr>
                <w:rFonts w:cstheme="minorHAnsi"/>
              </w:rPr>
            </w:pPr>
            <w:r w:rsidRPr="00721775">
              <w:rPr>
                <w:rFonts w:cstheme="minorHAnsi"/>
              </w:rPr>
              <w:t>NA</w:t>
            </w:r>
          </w:p>
        </w:tc>
        <w:tc>
          <w:tcPr>
            <w:tcW w:w="2090" w:type="dxa"/>
            <w:noWrap/>
          </w:tcPr>
          <w:p w14:paraId="6086DD82" w14:textId="77777777" w:rsidR="002F5AA0" w:rsidRPr="00721775" w:rsidRDefault="002F5AA0" w:rsidP="007F7E13">
            <w:pPr>
              <w:pStyle w:val="TableText"/>
              <w:jc w:val="center"/>
              <w:rPr>
                <w:rFonts w:cstheme="minorHAnsi"/>
              </w:rPr>
            </w:pPr>
            <w:r w:rsidRPr="00721775">
              <w:rPr>
                <w:rFonts w:cstheme="minorHAnsi"/>
              </w:rPr>
              <w:t>1.30</w:t>
            </w:r>
          </w:p>
        </w:tc>
      </w:tr>
      <w:tr w:rsidR="002F5AA0" w:rsidRPr="00721775" w14:paraId="6086DD88" w14:textId="77777777" w:rsidTr="00DC50A7">
        <w:trPr>
          <w:cantSplit/>
        </w:trPr>
        <w:tc>
          <w:tcPr>
            <w:tcW w:w="2089" w:type="dxa"/>
            <w:noWrap/>
          </w:tcPr>
          <w:p w14:paraId="6086DD84" w14:textId="77777777" w:rsidR="002F5AA0" w:rsidRPr="00721775" w:rsidRDefault="002F5AA0" w:rsidP="00DC50A7">
            <w:pPr>
              <w:pStyle w:val="TableText"/>
              <w:rPr>
                <w:rFonts w:cstheme="minorHAnsi"/>
              </w:rPr>
            </w:pPr>
            <w:r w:rsidRPr="00721775">
              <w:rPr>
                <w:rFonts w:cstheme="minorHAnsi"/>
              </w:rPr>
              <w:t>NT</w:t>
            </w:r>
          </w:p>
        </w:tc>
        <w:tc>
          <w:tcPr>
            <w:tcW w:w="2090" w:type="dxa"/>
            <w:noWrap/>
          </w:tcPr>
          <w:p w14:paraId="6086DD85" w14:textId="77777777" w:rsidR="002F5AA0" w:rsidRPr="00721775" w:rsidRDefault="002F5AA0" w:rsidP="007F7E13">
            <w:pPr>
              <w:pStyle w:val="TableText"/>
              <w:jc w:val="center"/>
              <w:rPr>
                <w:rFonts w:cstheme="minorHAnsi"/>
              </w:rPr>
            </w:pPr>
            <w:r w:rsidRPr="00721775">
              <w:rPr>
                <w:rFonts w:cstheme="minorHAnsi"/>
              </w:rPr>
              <w:t>0.47</w:t>
            </w:r>
          </w:p>
        </w:tc>
        <w:tc>
          <w:tcPr>
            <w:tcW w:w="2090" w:type="dxa"/>
            <w:noWrap/>
          </w:tcPr>
          <w:p w14:paraId="6086DD86" w14:textId="77777777" w:rsidR="002F5AA0" w:rsidRPr="00721775" w:rsidRDefault="002F5AA0" w:rsidP="007F7E13">
            <w:pPr>
              <w:pStyle w:val="TableText"/>
              <w:jc w:val="center"/>
              <w:rPr>
                <w:rFonts w:cstheme="minorHAnsi"/>
              </w:rPr>
            </w:pPr>
            <w:r w:rsidRPr="00721775">
              <w:rPr>
                <w:rFonts w:cstheme="minorHAnsi"/>
              </w:rPr>
              <w:t>NA</w:t>
            </w:r>
          </w:p>
        </w:tc>
        <w:tc>
          <w:tcPr>
            <w:tcW w:w="2090" w:type="dxa"/>
            <w:noWrap/>
          </w:tcPr>
          <w:p w14:paraId="6086DD87" w14:textId="77777777" w:rsidR="002F5AA0" w:rsidRPr="00721775" w:rsidRDefault="002F5AA0" w:rsidP="007F7E13">
            <w:pPr>
              <w:pStyle w:val="TableText"/>
              <w:jc w:val="center"/>
              <w:rPr>
                <w:rFonts w:cstheme="minorHAnsi"/>
              </w:rPr>
            </w:pPr>
            <w:r w:rsidRPr="00721775">
              <w:rPr>
                <w:rFonts w:cstheme="minorHAnsi"/>
              </w:rPr>
              <w:t>0.47</w:t>
            </w:r>
          </w:p>
        </w:tc>
      </w:tr>
      <w:tr w:rsidR="002F5AA0" w:rsidRPr="00721775" w14:paraId="6086DD8D" w14:textId="77777777" w:rsidTr="00DC50A7">
        <w:trPr>
          <w:cantSplit/>
        </w:trPr>
        <w:tc>
          <w:tcPr>
            <w:tcW w:w="2089" w:type="dxa"/>
            <w:noWrap/>
          </w:tcPr>
          <w:p w14:paraId="6086DD89" w14:textId="77777777" w:rsidR="002F5AA0" w:rsidRPr="00721775" w:rsidRDefault="002F5AA0" w:rsidP="00DC50A7">
            <w:pPr>
              <w:pStyle w:val="TableText"/>
              <w:rPr>
                <w:rFonts w:cstheme="minorHAnsi"/>
              </w:rPr>
            </w:pPr>
            <w:r w:rsidRPr="00721775">
              <w:rPr>
                <w:rFonts w:cstheme="minorHAnsi"/>
              </w:rPr>
              <w:t>ACT</w:t>
            </w:r>
          </w:p>
        </w:tc>
        <w:tc>
          <w:tcPr>
            <w:tcW w:w="2090" w:type="dxa"/>
            <w:noWrap/>
          </w:tcPr>
          <w:p w14:paraId="6086DD8A" w14:textId="77777777" w:rsidR="002F5AA0" w:rsidRPr="00721775" w:rsidRDefault="002F5AA0" w:rsidP="007F7E13">
            <w:pPr>
              <w:pStyle w:val="TableText"/>
              <w:jc w:val="center"/>
              <w:rPr>
                <w:rFonts w:cstheme="minorHAnsi"/>
              </w:rPr>
            </w:pPr>
            <w:r w:rsidRPr="00721775">
              <w:rPr>
                <w:rFonts w:cstheme="minorHAnsi"/>
              </w:rPr>
              <w:t>0.67</w:t>
            </w:r>
          </w:p>
        </w:tc>
        <w:tc>
          <w:tcPr>
            <w:tcW w:w="2090" w:type="dxa"/>
            <w:noWrap/>
          </w:tcPr>
          <w:p w14:paraId="6086DD8B" w14:textId="77777777" w:rsidR="002F5AA0" w:rsidRPr="00721775" w:rsidRDefault="002F5AA0" w:rsidP="007F7E13">
            <w:pPr>
              <w:pStyle w:val="TableText"/>
              <w:jc w:val="center"/>
              <w:rPr>
                <w:rFonts w:cstheme="minorHAnsi"/>
              </w:rPr>
            </w:pPr>
            <w:r w:rsidRPr="00721775">
              <w:rPr>
                <w:rFonts w:cstheme="minorHAnsi"/>
              </w:rPr>
              <w:t>NA</w:t>
            </w:r>
          </w:p>
        </w:tc>
        <w:tc>
          <w:tcPr>
            <w:tcW w:w="2090" w:type="dxa"/>
            <w:noWrap/>
          </w:tcPr>
          <w:p w14:paraId="6086DD8C" w14:textId="77777777" w:rsidR="002F5AA0" w:rsidRPr="00721775" w:rsidRDefault="002F5AA0" w:rsidP="007F7E13">
            <w:pPr>
              <w:pStyle w:val="TableText"/>
              <w:jc w:val="center"/>
              <w:rPr>
                <w:rFonts w:cstheme="minorHAnsi"/>
              </w:rPr>
            </w:pPr>
            <w:r w:rsidRPr="00721775">
              <w:rPr>
                <w:rFonts w:cstheme="minorHAnsi"/>
              </w:rPr>
              <w:t>0.67</w:t>
            </w:r>
          </w:p>
        </w:tc>
      </w:tr>
    </w:tbl>
    <w:p w14:paraId="6086DD8E" w14:textId="77777777" w:rsidR="002F5AA0" w:rsidRPr="00721775" w:rsidRDefault="002F5AA0" w:rsidP="00DC50A7">
      <w:pPr>
        <w:pStyle w:val="FigureTableNoteSource"/>
        <w:rPr>
          <w:rFonts w:asciiTheme="minorHAnsi" w:hAnsiTheme="minorHAnsi" w:cstheme="minorHAnsi"/>
        </w:rPr>
      </w:pPr>
      <w:r w:rsidRPr="00721775">
        <w:rPr>
          <w:rFonts w:asciiTheme="minorHAnsi" w:hAnsiTheme="minorHAnsi" w:cstheme="minorHAnsi"/>
        </w:rPr>
        <w:t>(a) From GWA (2004) (b) From Table 22 (c) Assumes pumping energy halved where desalination used.</w:t>
      </w:r>
    </w:p>
    <w:p w14:paraId="6086DD8F" w14:textId="77777777" w:rsidR="002F5AA0" w:rsidRPr="00721775" w:rsidRDefault="002F5AA0" w:rsidP="00D14563">
      <w:pPr>
        <w:pStyle w:val="Heading5"/>
        <w:rPr>
          <w:rFonts w:asciiTheme="minorHAnsi" w:hAnsiTheme="minorHAnsi" w:cstheme="minorHAnsi"/>
          <w:i/>
        </w:rPr>
      </w:pPr>
      <w:r w:rsidRPr="00721775">
        <w:rPr>
          <w:rFonts w:asciiTheme="minorHAnsi" w:hAnsiTheme="minorHAnsi" w:cstheme="minorHAnsi"/>
          <w:i/>
        </w:rPr>
        <w:t>Greenhouse</w:t>
      </w:r>
    </w:p>
    <w:p w14:paraId="6086DD90" w14:textId="77777777" w:rsidR="002F5AA0" w:rsidRPr="00721775" w:rsidRDefault="002F5AA0" w:rsidP="002F5AA0">
      <w:pPr>
        <w:rPr>
          <w:rFonts w:cstheme="minorHAnsi"/>
        </w:rPr>
      </w:pPr>
      <w:r w:rsidRPr="00721775">
        <w:rPr>
          <w:rFonts w:cstheme="minorHAnsi"/>
        </w:rPr>
        <w:t>Figure 40 illustrates the projected reduction in greenhouse gas emissions due to the energy savings, compared with ‘business as usual’.</w:t>
      </w:r>
      <w:r w:rsidR="00494907" w:rsidRPr="00721775">
        <w:rPr>
          <w:rFonts w:cstheme="minorHAnsi"/>
        </w:rPr>
        <w:t xml:space="preserve"> </w:t>
      </w:r>
      <w:r w:rsidRPr="00721775">
        <w:rPr>
          <w:rFonts w:cstheme="minorHAnsi"/>
        </w:rPr>
        <w:t>In 2027, electricity would account for 82 per cent of the energy saved and 91 per cent of the 240 kt CO</w:t>
      </w:r>
      <w:r w:rsidRPr="00721775">
        <w:rPr>
          <w:rFonts w:cstheme="minorHAnsi"/>
          <w:vertAlign w:val="subscript"/>
        </w:rPr>
        <w:t>2</w:t>
      </w:r>
      <w:r w:rsidRPr="00721775">
        <w:rPr>
          <w:rFonts w:cstheme="minorHAnsi"/>
        </w:rPr>
        <w:t>-e/yr saved, because of the high greenhouse-intensity of electricity compared with natural gas and LPG.</w:t>
      </w:r>
      <w:r w:rsidR="00494907" w:rsidRPr="00721775">
        <w:rPr>
          <w:rFonts w:cstheme="minorHAnsi"/>
        </w:rPr>
        <w:t xml:space="preserve"> </w:t>
      </w:r>
      <w:r w:rsidRPr="00721775">
        <w:rPr>
          <w:rFonts w:cstheme="minorHAnsi"/>
        </w:rPr>
        <w:t>The greenhouse impact of water-saving and energy-saving programs is usually calculated using marginal greenhouse emissions factors rather than average factors (GWA 2005c), but Figure 40 also illustrates the impact using the slightly higher average emission factors.</w:t>
      </w:r>
      <w:r w:rsidR="00494907" w:rsidRPr="00721775">
        <w:rPr>
          <w:rFonts w:cstheme="minorHAnsi"/>
        </w:rPr>
        <w:t xml:space="preserve"> </w:t>
      </w:r>
    </w:p>
    <w:p w14:paraId="6086DD91" w14:textId="77777777" w:rsidR="002F5AA0" w:rsidRPr="00721775" w:rsidRDefault="002F5AA0" w:rsidP="007F7E13">
      <w:pPr>
        <w:pStyle w:val="Caption"/>
        <w:rPr>
          <w:rFonts w:asciiTheme="minorHAnsi" w:hAnsiTheme="minorHAnsi" w:cstheme="minorHAnsi"/>
        </w:rPr>
      </w:pPr>
      <w:bookmarkStart w:id="143" w:name="_Toc497407544"/>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37</w:t>
      </w:r>
      <w:r w:rsidR="002E0942" w:rsidRPr="00721775">
        <w:rPr>
          <w:rFonts w:asciiTheme="minorHAnsi" w:hAnsiTheme="minorHAnsi" w:cstheme="minorHAnsi"/>
          <w:noProof/>
        </w:rPr>
        <w:fldChar w:fldCharType="end"/>
      </w:r>
      <w:r w:rsidRPr="00721775">
        <w:rPr>
          <w:rFonts w:asciiTheme="minorHAnsi" w:hAnsiTheme="minorHAnsi" w:cstheme="minorHAnsi"/>
        </w:rPr>
        <w:t>. Projected reductions in thermal energy due to WES, 2008–2027</w:t>
      </w:r>
      <w:bookmarkEnd w:id="143"/>
    </w:p>
    <w:p w14:paraId="6086DD92" w14:textId="77777777" w:rsidR="00D14563" w:rsidRPr="00721775" w:rsidRDefault="00D14563" w:rsidP="00D14563">
      <w:pPr>
        <w:pStyle w:val="Picture"/>
        <w:rPr>
          <w:rFonts w:cstheme="minorHAnsi"/>
        </w:rPr>
      </w:pPr>
      <w:r w:rsidRPr="00721775">
        <w:rPr>
          <w:rFonts w:cstheme="minorHAnsi"/>
        </w:rPr>
        <w:drawing>
          <wp:inline distT="0" distB="0" distL="0" distR="0" wp14:anchorId="6086E01D" wp14:editId="6086E01E">
            <wp:extent cx="5483225" cy="3348990"/>
            <wp:effectExtent l="19050" t="19050" r="22225" b="22860"/>
            <wp:docPr id="39" name="Picture 39" descr="Area chart showing projected reductions in thermal energy by machine type until 2027. There is a trending increase, and the machine with the largest thermal energy savings is TL (3.0 WES) – imported at nearly 500000 gigajoules sa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93" w14:textId="77777777" w:rsidR="002F5AA0" w:rsidRPr="00721775" w:rsidRDefault="002F5AA0" w:rsidP="00D14563">
      <w:pPr>
        <w:pStyle w:val="FigureTableNoteSource"/>
        <w:rPr>
          <w:rFonts w:asciiTheme="minorHAnsi" w:hAnsiTheme="minorHAnsi" w:cstheme="minorHAnsi"/>
        </w:rPr>
      </w:pPr>
      <w:r w:rsidRPr="00721775">
        <w:rPr>
          <w:rFonts w:asciiTheme="minorHAnsi" w:hAnsiTheme="minorHAnsi" w:cstheme="minorHAnsi"/>
        </w:rPr>
        <w:t>GWA modelling</w:t>
      </w:r>
    </w:p>
    <w:p w14:paraId="6086DD94" w14:textId="77777777" w:rsidR="002F5AA0" w:rsidRPr="00721775" w:rsidRDefault="002F5AA0" w:rsidP="002F5AA0">
      <w:pPr>
        <w:pStyle w:val="Caption"/>
        <w:rPr>
          <w:rFonts w:asciiTheme="minorHAnsi" w:hAnsiTheme="minorHAnsi" w:cstheme="minorHAnsi"/>
        </w:rPr>
      </w:pPr>
      <w:bookmarkStart w:id="144" w:name="_Toc497407545"/>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38</w:t>
      </w:r>
      <w:r w:rsidR="002E0942" w:rsidRPr="00721775">
        <w:rPr>
          <w:rFonts w:asciiTheme="minorHAnsi" w:hAnsiTheme="minorHAnsi" w:cstheme="minorHAnsi"/>
          <w:noProof/>
        </w:rPr>
        <w:fldChar w:fldCharType="end"/>
      </w:r>
      <w:r w:rsidRPr="00721775">
        <w:rPr>
          <w:rFonts w:asciiTheme="minorHAnsi" w:hAnsiTheme="minorHAnsi" w:cstheme="minorHAnsi"/>
        </w:rPr>
        <w:t>. Projected reductions in delivered energy due to WES, 2008-2027</w:t>
      </w:r>
      <w:bookmarkEnd w:id="144"/>
    </w:p>
    <w:p w14:paraId="6086DD95" w14:textId="77777777" w:rsidR="00D14563" w:rsidRPr="00721775" w:rsidRDefault="00D14563" w:rsidP="00D14563">
      <w:pPr>
        <w:pStyle w:val="Picture"/>
        <w:rPr>
          <w:rFonts w:cstheme="minorHAnsi"/>
        </w:rPr>
      </w:pPr>
      <w:r w:rsidRPr="00721775">
        <w:rPr>
          <w:rFonts w:cstheme="minorHAnsi"/>
        </w:rPr>
        <w:drawing>
          <wp:inline distT="0" distB="0" distL="0" distR="0" wp14:anchorId="6086E01F" wp14:editId="6086E020">
            <wp:extent cx="5483225" cy="3348990"/>
            <wp:effectExtent l="19050" t="19050" r="22225" b="22860"/>
            <wp:docPr id="38" name="Picture 38" descr="Area chart showing projected reductions in delivered energy due to WES by machine type until 2027. There is a trending increase in all types, and the machine with the largest delivered energy saving is LPG (Import HW) with almost 1300000 gigajoules sa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96" w14:textId="77777777" w:rsidR="002F5AA0" w:rsidRPr="00721775" w:rsidRDefault="002F5AA0" w:rsidP="00D14563">
      <w:pPr>
        <w:pStyle w:val="FigureTableNoteSource"/>
        <w:rPr>
          <w:rFonts w:asciiTheme="minorHAnsi" w:hAnsiTheme="minorHAnsi" w:cstheme="minorHAnsi"/>
        </w:rPr>
      </w:pPr>
      <w:r w:rsidRPr="00721775">
        <w:rPr>
          <w:rFonts w:asciiTheme="minorHAnsi" w:hAnsiTheme="minorHAnsi" w:cstheme="minorHAnsi"/>
        </w:rPr>
        <w:t>GWA modelling</w:t>
      </w:r>
    </w:p>
    <w:p w14:paraId="6086DD97" w14:textId="77777777" w:rsidR="002F5AA0" w:rsidRPr="00721775" w:rsidRDefault="002F5AA0" w:rsidP="002F5AA0">
      <w:pPr>
        <w:pStyle w:val="Caption"/>
        <w:rPr>
          <w:rFonts w:asciiTheme="minorHAnsi" w:hAnsiTheme="minorHAnsi" w:cstheme="minorHAnsi"/>
        </w:rPr>
      </w:pPr>
      <w:bookmarkStart w:id="145" w:name="_Toc497407546"/>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39</w:t>
      </w:r>
      <w:r w:rsidR="002E0942" w:rsidRPr="00721775">
        <w:rPr>
          <w:rFonts w:asciiTheme="minorHAnsi" w:hAnsiTheme="minorHAnsi" w:cstheme="minorHAnsi"/>
          <w:noProof/>
        </w:rPr>
        <w:fldChar w:fldCharType="end"/>
      </w:r>
      <w:r w:rsidRPr="00721775">
        <w:rPr>
          <w:rFonts w:asciiTheme="minorHAnsi" w:hAnsiTheme="minorHAnsi" w:cstheme="minorHAnsi"/>
        </w:rPr>
        <w:t>. Clothes washer market with diverted purchases</w:t>
      </w:r>
      <w:bookmarkEnd w:id="145"/>
    </w:p>
    <w:p w14:paraId="6086DD98" w14:textId="77777777" w:rsidR="00D14563" w:rsidRPr="00721775" w:rsidRDefault="00D14563" w:rsidP="00D14563">
      <w:pPr>
        <w:pStyle w:val="Picture"/>
        <w:rPr>
          <w:rFonts w:cstheme="minorHAnsi"/>
        </w:rPr>
      </w:pPr>
      <w:r w:rsidRPr="00721775">
        <w:rPr>
          <w:rFonts w:cstheme="minorHAnsi"/>
        </w:rPr>
        <w:drawing>
          <wp:inline distT="0" distB="0" distL="0" distR="0" wp14:anchorId="6086E021" wp14:editId="6086E022">
            <wp:extent cx="5483225" cy="3348990"/>
            <wp:effectExtent l="19050" t="19050" r="22225" b="22860"/>
            <wp:docPr id="40" name="Picture 40" descr="Area chart showing projected sales of clothes washers to 2025. There is a trending decrease in top loaders and a trending increase in all other machines. In 2025, it is expected that there will be around 400000 top loaders purchased and around 900000 front loaders and clothes washer-dryers purchased. Around the same number of CWD purchases will be diverted to front loader purc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99" w14:textId="77777777" w:rsidR="002F5AA0" w:rsidRPr="00721775" w:rsidRDefault="002F5AA0" w:rsidP="00D14563">
      <w:pPr>
        <w:pStyle w:val="FigureTableNoteSource"/>
        <w:rPr>
          <w:rFonts w:asciiTheme="minorHAnsi" w:hAnsiTheme="minorHAnsi" w:cstheme="minorHAnsi"/>
        </w:rPr>
      </w:pPr>
      <w:r w:rsidRPr="00721775">
        <w:rPr>
          <w:rFonts w:asciiTheme="minorHAnsi" w:hAnsiTheme="minorHAnsi" w:cstheme="minorHAnsi"/>
        </w:rPr>
        <w:t>GWA modelling</w:t>
      </w:r>
    </w:p>
    <w:p w14:paraId="6086DD9A" w14:textId="77777777" w:rsidR="002F5AA0" w:rsidRPr="00721775" w:rsidRDefault="002F5AA0" w:rsidP="002F5AA0">
      <w:pPr>
        <w:pStyle w:val="Caption"/>
        <w:rPr>
          <w:rFonts w:asciiTheme="minorHAnsi" w:hAnsiTheme="minorHAnsi" w:cstheme="minorHAnsi"/>
        </w:rPr>
      </w:pPr>
      <w:bookmarkStart w:id="146" w:name="_Toc497407547"/>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40</w:t>
      </w:r>
      <w:r w:rsidR="002E0942" w:rsidRPr="00721775">
        <w:rPr>
          <w:rFonts w:asciiTheme="minorHAnsi" w:hAnsiTheme="minorHAnsi" w:cstheme="minorHAnsi"/>
          <w:noProof/>
        </w:rPr>
        <w:fldChar w:fldCharType="end"/>
      </w:r>
      <w:r w:rsidRPr="00721775">
        <w:rPr>
          <w:rFonts w:asciiTheme="minorHAnsi" w:hAnsiTheme="minorHAnsi" w:cstheme="minorHAnsi"/>
        </w:rPr>
        <w:t>. Projected reductions in greenhouse gas emissions from energy saved</w:t>
      </w:r>
      <w:bookmarkEnd w:id="146"/>
    </w:p>
    <w:p w14:paraId="6086DD9B" w14:textId="77777777" w:rsidR="00D14563" w:rsidRPr="00721775" w:rsidRDefault="00D14563" w:rsidP="00D14563">
      <w:pPr>
        <w:pStyle w:val="Picture"/>
        <w:rPr>
          <w:rFonts w:cstheme="minorHAnsi"/>
        </w:rPr>
      </w:pPr>
      <w:r w:rsidRPr="00721775">
        <w:rPr>
          <w:rFonts w:cstheme="minorHAnsi"/>
        </w:rPr>
        <w:drawing>
          <wp:inline distT="0" distB="0" distL="0" distR="0" wp14:anchorId="6086E023" wp14:editId="6086E024">
            <wp:extent cx="5483225" cy="3348990"/>
            <wp:effectExtent l="19050" t="19050" r="22225" b="22860"/>
            <wp:docPr id="41" name="Picture 41" descr="Area chart showing projected reductions in greenhouse gas emissions from energy saved, for electricity (average intensity), LPG, and gas. By 2027, it is expected that electricity will have saved nearly 250 kilotons of CO2-e from BAU, and LPG and gas will have saved around 25 kilo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9C" w14:textId="77777777" w:rsidR="002F5AA0" w:rsidRPr="00721775" w:rsidRDefault="002F5AA0" w:rsidP="00D14563">
      <w:pPr>
        <w:pStyle w:val="FigureTableNoteSource"/>
        <w:rPr>
          <w:rFonts w:asciiTheme="minorHAnsi" w:hAnsiTheme="minorHAnsi" w:cstheme="minorHAnsi"/>
        </w:rPr>
      </w:pPr>
      <w:r w:rsidRPr="00721775">
        <w:rPr>
          <w:rFonts w:asciiTheme="minorHAnsi" w:hAnsiTheme="minorHAnsi" w:cstheme="minorHAnsi"/>
        </w:rPr>
        <w:t>GWA Modelling</w:t>
      </w:r>
    </w:p>
    <w:p w14:paraId="6086DD9D" w14:textId="77777777" w:rsidR="002F5AA0" w:rsidRPr="00721775" w:rsidRDefault="002F5AA0" w:rsidP="007F7E13">
      <w:pPr>
        <w:pStyle w:val="Heading3"/>
        <w:pageBreakBefore/>
        <w:numPr>
          <w:ilvl w:val="0"/>
          <w:numId w:val="0"/>
        </w:numPr>
        <w:rPr>
          <w:rFonts w:asciiTheme="minorHAnsi" w:hAnsiTheme="minorHAnsi" w:cstheme="minorHAnsi"/>
        </w:rPr>
      </w:pPr>
      <w:bookmarkStart w:id="147" w:name="_Toc260650773"/>
      <w:bookmarkStart w:id="148" w:name="_Toc497407444"/>
      <w:r w:rsidRPr="00721775">
        <w:rPr>
          <w:rFonts w:asciiTheme="minorHAnsi" w:hAnsiTheme="minorHAnsi" w:cstheme="minorHAnsi"/>
        </w:rPr>
        <w:t>Value o</w:t>
      </w:r>
      <w:r w:rsidR="00C83594" w:rsidRPr="00721775">
        <w:rPr>
          <w:rFonts w:asciiTheme="minorHAnsi" w:hAnsiTheme="minorHAnsi" w:cstheme="minorHAnsi"/>
        </w:rPr>
        <w:t>f costs and b</w:t>
      </w:r>
      <w:r w:rsidRPr="00721775">
        <w:rPr>
          <w:rFonts w:asciiTheme="minorHAnsi" w:hAnsiTheme="minorHAnsi" w:cstheme="minorHAnsi"/>
        </w:rPr>
        <w:t>enefits</w:t>
      </w:r>
      <w:bookmarkEnd w:id="147"/>
      <w:bookmarkEnd w:id="148"/>
    </w:p>
    <w:p w14:paraId="6086DD9E" w14:textId="77777777" w:rsidR="002F5AA0" w:rsidRPr="00721775" w:rsidRDefault="002F5AA0" w:rsidP="00D14563">
      <w:pPr>
        <w:pStyle w:val="Heading4"/>
        <w:numPr>
          <w:ilvl w:val="0"/>
          <w:numId w:val="0"/>
        </w:numPr>
        <w:rPr>
          <w:rFonts w:asciiTheme="minorHAnsi" w:hAnsiTheme="minorHAnsi" w:cstheme="minorHAnsi"/>
        </w:rPr>
      </w:pPr>
      <w:bookmarkStart w:id="149" w:name="_Toc260650774"/>
      <w:bookmarkStart w:id="150" w:name="_Toc497407445"/>
      <w:r w:rsidRPr="00721775">
        <w:rPr>
          <w:rFonts w:asciiTheme="minorHAnsi" w:hAnsiTheme="minorHAnsi" w:cstheme="minorHAnsi"/>
        </w:rPr>
        <w:t>Whole of Australia</w:t>
      </w:r>
      <w:bookmarkEnd w:id="149"/>
      <w:bookmarkEnd w:id="150"/>
    </w:p>
    <w:p w14:paraId="6086DD9F" w14:textId="77777777" w:rsidR="002F5AA0" w:rsidRPr="00721775" w:rsidRDefault="002F5AA0" w:rsidP="00D14563">
      <w:pPr>
        <w:pStyle w:val="Heading5"/>
        <w:rPr>
          <w:rFonts w:asciiTheme="minorHAnsi" w:hAnsiTheme="minorHAnsi" w:cstheme="minorHAnsi"/>
          <w:i/>
        </w:rPr>
      </w:pPr>
      <w:r w:rsidRPr="00721775">
        <w:rPr>
          <w:rFonts w:asciiTheme="minorHAnsi" w:hAnsiTheme="minorHAnsi" w:cstheme="minorHAnsi"/>
          <w:i/>
        </w:rPr>
        <w:t>Benefits</w:t>
      </w:r>
    </w:p>
    <w:p w14:paraId="6086DDA0" w14:textId="77777777" w:rsidR="002F5AA0" w:rsidRPr="00721775" w:rsidRDefault="002F5AA0" w:rsidP="002F5AA0">
      <w:pPr>
        <w:rPr>
          <w:rFonts w:cstheme="minorHAnsi"/>
        </w:rPr>
      </w:pPr>
      <w:r w:rsidRPr="00721775">
        <w:rPr>
          <w:rFonts w:cstheme="minorHAnsi"/>
        </w:rPr>
        <w:t>As a result of WES, purchasers will buy more water-efficient clothes washers than under BAU, without even necessarily being aware that the measure has been implemented. Labelling of CWDs, together with expected changes in water authority incentive regimes, will alert buyers to drying-mode water use, reduce the market share of CWDs and motivate buyers to prefer the more water-efficient CWDs.</w:t>
      </w:r>
    </w:p>
    <w:p w14:paraId="6086DDA1" w14:textId="77777777" w:rsidR="002F5AA0" w:rsidRPr="00721775" w:rsidRDefault="002F5AA0" w:rsidP="002F5AA0">
      <w:pPr>
        <w:rPr>
          <w:rFonts w:cstheme="minorHAnsi"/>
        </w:rPr>
      </w:pPr>
      <w:r w:rsidRPr="00721775">
        <w:rPr>
          <w:rFonts w:cstheme="minorHAnsi"/>
        </w:rPr>
        <w:t>The value of benefits from the end users’ perspective is calculated from the projected trends in water, wastewater and energy prices indicated in Figure 25 and Figure 27. These assumptions are varied in sensitivity testing in a later section.</w:t>
      </w:r>
    </w:p>
    <w:p w14:paraId="6086DDA2" w14:textId="77777777" w:rsidR="002F5AA0" w:rsidRPr="00721775" w:rsidRDefault="002F5AA0" w:rsidP="002F5AA0">
      <w:pPr>
        <w:rPr>
          <w:rFonts w:cstheme="minorHAnsi"/>
        </w:rPr>
      </w:pPr>
      <w:r w:rsidRPr="00721775">
        <w:rPr>
          <w:rFonts w:cstheme="minorHAnsi"/>
        </w:rPr>
        <w:t xml:space="preserve">It is projected that the combined effect of WES for CWs and dryer-mode labelling for CWDs could reduce national household expenditure on water, wastewater and energy as indicated in Figure 41. It is projected that by 2027 annual savings will exceed $87 million per year, and that about 48 per cent of the savings will come from water, eight per cent from wastewater and 42 per cent from energy. </w:t>
      </w:r>
    </w:p>
    <w:p w14:paraId="6086DDA3" w14:textId="77777777" w:rsidR="002F5AA0" w:rsidRPr="00721775" w:rsidRDefault="002F5AA0" w:rsidP="002F5AA0">
      <w:pPr>
        <w:rPr>
          <w:rFonts w:cstheme="minorHAnsi"/>
        </w:rPr>
      </w:pPr>
      <w:r w:rsidRPr="00721775">
        <w:rPr>
          <w:rFonts w:cstheme="minorHAnsi"/>
        </w:rPr>
        <w:t>The relatively small wastewater share of savings is due to the fact that at present only Victorian households face a volume charge for wastewater. If the analysis is carried out on a supply cost basis rather than a consumer price basis, wastewater savings are a larger proportion of the overall savings.</w:t>
      </w:r>
    </w:p>
    <w:p w14:paraId="6086DDA4" w14:textId="77777777" w:rsidR="002F5AA0" w:rsidRPr="00721775" w:rsidRDefault="002F5AA0" w:rsidP="002F5AA0">
      <w:pPr>
        <w:rPr>
          <w:rFonts w:cstheme="minorHAnsi"/>
        </w:rPr>
      </w:pPr>
      <w:r w:rsidRPr="00721775">
        <w:rPr>
          <w:rFonts w:cstheme="minorHAnsi"/>
        </w:rPr>
        <w:t>Figure 42 breaks the projected savings down by measure. About 80 per cent of the total projected savings over the period 2010–2027 come from WES for top loader CWs and 20 per cent from CWD labelling.</w:t>
      </w:r>
      <w:r w:rsidR="00494907" w:rsidRPr="00721775">
        <w:rPr>
          <w:rFonts w:cstheme="minorHAnsi"/>
        </w:rPr>
        <w:t xml:space="preserve"> </w:t>
      </w:r>
      <w:r w:rsidRPr="00721775">
        <w:rPr>
          <w:rFonts w:cstheme="minorHAnsi"/>
        </w:rPr>
        <w:t>Figure 43 breaks the savings under each measure into water/wastewater and energy components.</w:t>
      </w:r>
    </w:p>
    <w:p w14:paraId="6086DDA5" w14:textId="77777777" w:rsidR="002F5AA0" w:rsidRPr="00721775" w:rsidRDefault="002F5AA0" w:rsidP="005B5EFE">
      <w:pPr>
        <w:pStyle w:val="Caption"/>
        <w:rPr>
          <w:rFonts w:asciiTheme="minorHAnsi" w:hAnsiTheme="minorHAnsi" w:cstheme="minorHAnsi"/>
        </w:rPr>
      </w:pPr>
      <w:bookmarkStart w:id="151" w:name="_Toc497407548"/>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41</w:t>
      </w:r>
      <w:r w:rsidR="002E0942" w:rsidRPr="00721775">
        <w:rPr>
          <w:rFonts w:asciiTheme="minorHAnsi" w:hAnsiTheme="minorHAnsi" w:cstheme="minorHAnsi"/>
          <w:noProof/>
        </w:rPr>
        <w:fldChar w:fldCharType="end"/>
      </w:r>
      <w:r w:rsidRPr="00721775">
        <w:rPr>
          <w:rFonts w:asciiTheme="minorHAnsi" w:hAnsiTheme="minorHAnsi" w:cstheme="minorHAnsi"/>
        </w:rPr>
        <w:t>. Projected costs savings, 2008–2025 (end user perspective)</w:t>
      </w:r>
      <w:bookmarkEnd w:id="151"/>
    </w:p>
    <w:p w14:paraId="6086DDA6" w14:textId="77777777" w:rsidR="005B5EFE" w:rsidRPr="00721775" w:rsidRDefault="005B5EFE" w:rsidP="005B5EFE">
      <w:pPr>
        <w:pStyle w:val="Picture"/>
        <w:rPr>
          <w:rFonts w:cstheme="minorHAnsi"/>
        </w:rPr>
      </w:pPr>
      <w:r w:rsidRPr="00721775">
        <w:rPr>
          <w:rFonts w:cstheme="minorHAnsi"/>
        </w:rPr>
        <w:drawing>
          <wp:inline distT="0" distB="0" distL="0" distR="0" wp14:anchorId="6086E025" wp14:editId="6086E026">
            <wp:extent cx="5483225" cy="3348990"/>
            <wp:effectExtent l="19050" t="19050" r="22225" b="22860"/>
            <wp:docPr id="42" name="Picture 42" descr="Area chart showing projected costs savings for energy, wastewater, and water to 2025. By 2025, it is expected that energy will have saved around $85 million from BAU, wastewater will have saved around $45 million from BAU, and water will have saved around $40 million from 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A7" w14:textId="77777777" w:rsidR="002F5AA0" w:rsidRPr="00721775" w:rsidRDefault="002F5AA0" w:rsidP="005B5EFE">
      <w:pPr>
        <w:pStyle w:val="FigureTableNoteSource"/>
        <w:rPr>
          <w:rFonts w:asciiTheme="minorHAnsi" w:hAnsiTheme="minorHAnsi" w:cstheme="minorHAnsi"/>
        </w:rPr>
      </w:pPr>
      <w:r w:rsidRPr="00721775">
        <w:rPr>
          <w:rFonts w:asciiTheme="minorHAnsi" w:hAnsiTheme="minorHAnsi" w:cstheme="minorHAnsi"/>
        </w:rPr>
        <w:t>GWA modelling</w:t>
      </w:r>
    </w:p>
    <w:p w14:paraId="6086DDA8" w14:textId="77777777" w:rsidR="002F5AA0" w:rsidRPr="00721775" w:rsidRDefault="002F5AA0" w:rsidP="002F5AA0">
      <w:pPr>
        <w:pStyle w:val="Caption"/>
        <w:rPr>
          <w:rFonts w:asciiTheme="minorHAnsi" w:hAnsiTheme="minorHAnsi" w:cstheme="minorHAnsi"/>
        </w:rPr>
      </w:pPr>
      <w:bookmarkStart w:id="152" w:name="_Toc497407549"/>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42</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Projected costs savings, 2008–2025, by measure (end user perspective)</w:t>
      </w:r>
      <w:bookmarkEnd w:id="152"/>
    </w:p>
    <w:p w14:paraId="6086DDA9" w14:textId="77777777" w:rsidR="005B5EFE" w:rsidRPr="00721775" w:rsidRDefault="005B5EFE" w:rsidP="005B5EFE">
      <w:pPr>
        <w:pStyle w:val="Picture"/>
        <w:rPr>
          <w:rFonts w:cstheme="minorHAnsi"/>
        </w:rPr>
      </w:pPr>
      <w:r w:rsidRPr="00721775">
        <w:rPr>
          <w:rFonts w:cstheme="minorHAnsi"/>
        </w:rPr>
        <w:drawing>
          <wp:inline distT="0" distB="0" distL="0" distR="0" wp14:anchorId="6086E027" wp14:editId="6086E028">
            <wp:extent cx="5483225" cy="3348990"/>
            <wp:effectExtent l="19050" t="19050" r="22225" b="22860"/>
            <wp:docPr id="43" name="Picture 43" descr="Area chart showing projected costs savings by CWD labelling and TL – savings, 3.0 WES, to 2025. By 2025, it is expected that CWD labelling will have saved around $85 million from BAU, and TL – savings, 3.0 WES, will have saved around $65 million from 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AA" w14:textId="77777777" w:rsidR="002F5AA0" w:rsidRPr="00721775" w:rsidRDefault="002F5AA0" w:rsidP="005B5EFE">
      <w:pPr>
        <w:pStyle w:val="FigureTableNoteSource"/>
        <w:rPr>
          <w:rFonts w:asciiTheme="minorHAnsi" w:hAnsiTheme="minorHAnsi" w:cstheme="minorHAnsi"/>
        </w:rPr>
      </w:pPr>
      <w:r w:rsidRPr="00721775">
        <w:rPr>
          <w:rFonts w:asciiTheme="minorHAnsi" w:hAnsiTheme="minorHAnsi" w:cstheme="minorHAnsi"/>
        </w:rPr>
        <w:t>GWA modelling</w:t>
      </w:r>
    </w:p>
    <w:p w14:paraId="6086DDAB" w14:textId="77777777" w:rsidR="002F5AA0" w:rsidRPr="00721775" w:rsidRDefault="002F5AA0" w:rsidP="002F5AA0">
      <w:pPr>
        <w:pStyle w:val="Caption"/>
        <w:rPr>
          <w:rFonts w:asciiTheme="minorHAnsi" w:hAnsiTheme="minorHAnsi" w:cstheme="minorHAnsi"/>
        </w:rPr>
      </w:pPr>
      <w:bookmarkStart w:id="153" w:name="_Toc497407550"/>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43</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Projected water and energy costs savings, 2010–2027, by measure (end user perspective)</w:t>
      </w:r>
      <w:bookmarkEnd w:id="153"/>
    </w:p>
    <w:p w14:paraId="6086DDAC" w14:textId="77777777" w:rsidR="005B5EFE" w:rsidRPr="00721775" w:rsidRDefault="005B5EFE" w:rsidP="005B5EFE">
      <w:pPr>
        <w:pStyle w:val="Picture"/>
        <w:rPr>
          <w:rFonts w:cstheme="minorHAnsi"/>
        </w:rPr>
      </w:pPr>
      <w:r w:rsidRPr="00721775">
        <w:rPr>
          <w:rFonts w:cstheme="minorHAnsi"/>
        </w:rPr>
        <w:drawing>
          <wp:inline distT="0" distB="0" distL="0" distR="0" wp14:anchorId="6086E029" wp14:editId="6086E02A">
            <wp:extent cx="5483225" cy="3348990"/>
            <wp:effectExtent l="19050" t="19050" r="22225" b="22860"/>
            <wp:docPr id="44" name="Picture 44" descr="Area chart showing projected savings of different measures until 2027. There is a trending increase in all measures. In 2027, the measure with the highest savings is FL/CWD – Energy, with almost $90 million saved from BAU. The measure with the smallest savings is TL – Water, wastewater, with around $40 million sa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AD" w14:textId="77777777" w:rsidR="002F5AA0" w:rsidRPr="00721775" w:rsidRDefault="002F5AA0" w:rsidP="005B5EFE">
      <w:pPr>
        <w:pStyle w:val="FigureTableNoteSource"/>
        <w:rPr>
          <w:rFonts w:asciiTheme="minorHAnsi" w:hAnsiTheme="minorHAnsi" w:cstheme="minorHAnsi"/>
        </w:rPr>
      </w:pPr>
      <w:r w:rsidRPr="00721775">
        <w:rPr>
          <w:rFonts w:asciiTheme="minorHAnsi" w:hAnsiTheme="minorHAnsi" w:cstheme="minorHAnsi"/>
        </w:rPr>
        <w:t>GWA modelling</w:t>
      </w:r>
    </w:p>
    <w:p w14:paraId="6086DDAE" w14:textId="77777777" w:rsidR="002F5AA0" w:rsidRPr="00721775" w:rsidRDefault="002F5AA0" w:rsidP="005B5EFE">
      <w:pPr>
        <w:pStyle w:val="Heading5"/>
        <w:rPr>
          <w:rFonts w:asciiTheme="minorHAnsi" w:hAnsiTheme="minorHAnsi" w:cstheme="minorHAnsi"/>
          <w:i/>
        </w:rPr>
      </w:pPr>
      <w:r w:rsidRPr="00721775">
        <w:rPr>
          <w:rFonts w:asciiTheme="minorHAnsi" w:hAnsiTheme="minorHAnsi" w:cstheme="minorHAnsi"/>
          <w:i/>
        </w:rPr>
        <w:t>Costs and Net Benefits</w:t>
      </w:r>
    </w:p>
    <w:p w14:paraId="6086DDAF" w14:textId="77777777" w:rsidR="002F5AA0" w:rsidRPr="00721775" w:rsidRDefault="002F5AA0" w:rsidP="002F5AA0">
      <w:pPr>
        <w:rPr>
          <w:rFonts w:cstheme="minorHAnsi"/>
        </w:rPr>
      </w:pPr>
      <w:r w:rsidRPr="00721775">
        <w:rPr>
          <w:rFonts w:cstheme="minorHAnsi"/>
        </w:rPr>
        <w:t>The annual costs associated with the proposals in the first years are summarised in Table 24, and Figure 44 illustrates annual costs for the period 2008–2027.</w:t>
      </w:r>
      <w:r w:rsidR="00494907" w:rsidRPr="00721775">
        <w:rPr>
          <w:rFonts w:cstheme="minorHAnsi"/>
        </w:rPr>
        <w:t xml:space="preserve"> </w:t>
      </w:r>
      <w:r w:rsidRPr="00721775">
        <w:rPr>
          <w:rFonts w:cstheme="minorHAnsi"/>
        </w:rPr>
        <w:t xml:space="preserve">The small reduction in some capital costs (illustrated by the fact that the area coloured blue falls below the axis in some years) is due to the fact that CWD buyers diverted to purchasing a separate FL CW and CD instead will spend less in total than if they had bought a CWD. </w:t>
      </w:r>
    </w:p>
    <w:p w14:paraId="6086DDB0" w14:textId="77777777" w:rsidR="002F5AA0" w:rsidRPr="00721775" w:rsidRDefault="002F5AA0" w:rsidP="002F5AA0">
      <w:pPr>
        <w:pStyle w:val="Caption"/>
        <w:rPr>
          <w:rFonts w:asciiTheme="minorHAnsi" w:hAnsiTheme="minorHAnsi" w:cstheme="minorHAnsi"/>
        </w:rPr>
      </w:pPr>
      <w:bookmarkStart w:id="154" w:name="_Toc497407500"/>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24</w:t>
      </w:r>
      <w:r w:rsidR="002E0942" w:rsidRPr="00721775">
        <w:rPr>
          <w:rFonts w:asciiTheme="minorHAnsi" w:hAnsiTheme="minorHAnsi" w:cstheme="minorHAnsi"/>
          <w:noProof/>
        </w:rPr>
        <w:fldChar w:fldCharType="end"/>
      </w:r>
      <w:r w:rsidRPr="00721775">
        <w:rPr>
          <w:rFonts w:asciiTheme="minorHAnsi" w:hAnsiTheme="minorHAnsi" w:cstheme="minorHAnsi"/>
        </w:rPr>
        <w:t>. Projected costs of WES for CWs and CWDs, 2011–2014 ($M)</w:t>
      </w:r>
      <w:bookmarkEnd w:id="154"/>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5-column table listing cost categories and their projected costs for 2011, 2012, 2013, and 2014."/>
      </w:tblPr>
      <w:tblGrid>
        <w:gridCol w:w="3330"/>
        <w:gridCol w:w="1350"/>
        <w:gridCol w:w="1350"/>
        <w:gridCol w:w="1260"/>
        <w:gridCol w:w="1260"/>
      </w:tblGrid>
      <w:tr w:rsidR="002F5AA0" w:rsidRPr="00721775" w14:paraId="6086DDB6" w14:textId="77777777" w:rsidTr="000617DA">
        <w:trPr>
          <w:cantSplit/>
          <w:tblHeader/>
        </w:trPr>
        <w:tc>
          <w:tcPr>
            <w:tcW w:w="3330" w:type="dxa"/>
            <w:noWrap/>
          </w:tcPr>
          <w:p w14:paraId="6086DDB1" w14:textId="77777777" w:rsidR="002F5AA0" w:rsidRPr="00721775" w:rsidRDefault="000617DA" w:rsidP="000617DA">
            <w:pPr>
              <w:pStyle w:val="TableHeading"/>
              <w:rPr>
                <w:rFonts w:cstheme="minorHAnsi"/>
              </w:rPr>
            </w:pPr>
            <w:r w:rsidRPr="00721775">
              <w:rPr>
                <w:rFonts w:cstheme="minorHAnsi"/>
              </w:rPr>
              <w:t>Projected costs</w:t>
            </w:r>
          </w:p>
        </w:tc>
        <w:tc>
          <w:tcPr>
            <w:tcW w:w="1350" w:type="dxa"/>
            <w:noWrap/>
          </w:tcPr>
          <w:p w14:paraId="6086DDB2" w14:textId="77777777" w:rsidR="002F5AA0" w:rsidRPr="00721775" w:rsidRDefault="002F5AA0" w:rsidP="000617DA">
            <w:pPr>
              <w:pStyle w:val="TableHeading"/>
              <w:rPr>
                <w:rFonts w:cstheme="minorHAnsi"/>
              </w:rPr>
            </w:pPr>
            <w:r w:rsidRPr="00721775">
              <w:rPr>
                <w:rFonts w:cstheme="minorHAnsi"/>
              </w:rPr>
              <w:t>2011</w:t>
            </w:r>
          </w:p>
        </w:tc>
        <w:tc>
          <w:tcPr>
            <w:tcW w:w="1350" w:type="dxa"/>
            <w:noWrap/>
          </w:tcPr>
          <w:p w14:paraId="6086DDB3" w14:textId="77777777" w:rsidR="002F5AA0" w:rsidRPr="00721775" w:rsidRDefault="002F5AA0" w:rsidP="000617DA">
            <w:pPr>
              <w:pStyle w:val="TableHeading"/>
              <w:rPr>
                <w:rFonts w:cstheme="minorHAnsi"/>
              </w:rPr>
            </w:pPr>
            <w:r w:rsidRPr="00721775">
              <w:rPr>
                <w:rFonts w:cstheme="minorHAnsi"/>
              </w:rPr>
              <w:t>2012</w:t>
            </w:r>
          </w:p>
        </w:tc>
        <w:tc>
          <w:tcPr>
            <w:tcW w:w="1260" w:type="dxa"/>
            <w:noWrap/>
          </w:tcPr>
          <w:p w14:paraId="6086DDB4" w14:textId="77777777" w:rsidR="002F5AA0" w:rsidRPr="00721775" w:rsidRDefault="002F5AA0" w:rsidP="000617DA">
            <w:pPr>
              <w:pStyle w:val="TableHeading"/>
              <w:rPr>
                <w:rFonts w:cstheme="minorHAnsi"/>
              </w:rPr>
            </w:pPr>
            <w:r w:rsidRPr="00721775">
              <w:rPr>
                <w:rFonts w:cstheme="minorHAnsi"/>
              </w:rPr>
              <w:t>2013</w:t>
            </w:r>
          </w:p>
        </w:tc>
        <w:tc>
          <w:tcPr>
            <w:tcW w:w="1260" w:type="dxa"/>
          </w:tcPr>
          <w:p w14:paraId="6086DDB5" w14:textId="77777777" w:rsidR="002F5AA0" w:rsidRPr="00721775" w:rsidRDefault="002F5AA0" w:rsidP="000617DA">
            <w:pPr>
              <w:pStyle w:val="TableHeading"/>
              <w:rPr>
                <w:rFonts w:cstheme="minorHAnsi"/>
              </w:rPr>
            </w:pPr>
            <w:r w:rsidRPr="00721775">
              <w:rPr>
                <w:rFonts w:cstheme="minorHAnsi"/>
              </w:rPr>
              <w:t>2014</w:t>
            </w:r>
          </w:p>
        </w:tc>
      </w:tr>
      <w:tr w:rsidR="002F5AA0" w:rsidRPr="00721775" w14:paraId="6086DDBC" w14:textId="77777777" w:rsidTr="000617DA">
        <w:trPr>
          <w:cantSplit/>
        </w:trPr>
        <w:tc>
          <w:tcPr>
            <w:tcW w:w="3330" w:type="dxa"/>
            <w:noWrap/>
          </w:tcPr>
          <w:p w14:paraId="6086DDB7" w14:textId="77777777" w:rsidR="002F5AA0" w:rsidRPr="00721775" w:rsidRDefault="002F5AA0" w:rsidP="000617DA">
            <w:pPr>
              <w:pStyle w:val="TableText"/>
              <w:rPr>
                <w:rFonts w:cstheme="minorHAnsi"/>
              </w:rPr>
            </w:pPr>
            <w:r w:rsidRPr="00721775">
              <w:rPr>
                <w:rFonts w:cstheme="minorHAnsi"/>
              </w:rPr>
              <w:t>TL - extra capital costs (a)</w:t>
            </w:r>
          </w:p>
        </w:tc>
        <w:tc>
          <w:tcPr>
            <w:tcW w:w="1350" w:type="dxa"/>
            <w:noWrap/>
          </w:tcPr>
          <w:p w14:paraId="6086DDB8" w14:textId="77777777" w:rsidR="002F5AA0" w:rsidRPr="00721775" w:rsidRDefault="002F5AA0" w:rsidP="000617DA">
            <w:pPr>
              <w:pStyle w:val="TableText"/>
              <w:rPr>
                <w:rFonts w:cstheme="minorHAnsi"/>
                <w:sz w:val="20"/>
              </w:rPr>
            </w:pPr>
            <w:r w:rsidRPr="00721775">
              <w:rPr>
                <w:rFonts w:cstheme="minorHAnsi"/>
                <w:sz w:val="20"/>
              </w:rPr>
              <w:t>8.35</w:t>
            </w:r>
          </w:p>
        </w:tc>
        <w:tc>
          <w:tcPr>
            <w:tcW w:w="1350" w:type="dxa"/>
            <w:noWrap/>
          </w:tcPr>
          <w:p w14:paraId="6086DDB9" w14:textId="77777777" w:rsidR="002F5AA0" w:rsidRPr="00721775" w:rsidRDefault="002F5AA0" w:rsidP="000617DA">
            <w:pPr>
              <w:pStyle w:val="TableText"/>
              <w:rPr>
                <w:rFonts w:cstheme="minorHAnsi"/>
                <w:sz w:val="20"/>
              </w:rPr>
            </w:pPr>
            <w:r w:rsidRPr="00721775">
              <w:rPr>
                <w:rFonts w:cstheme="minorHAnsi"/>
                <w:sz w:val="20"/>
              </w:rPr>
              <w:t>17.18</w:t>
            </w:r>
          </w:p>
        </w:tc>
        <w:tc>
          <w:tcPr>
            <w:tcW w:w="1260" w:type="dxa"/>
            <w:noWrap/>
          </w:tcPr>
          <w:p w14:paraId="6086DDBA" w14:textId="77777777" w:rsidR="002F5AA0" w:rsidRPr="00721775" w:rsidRDefault="002F5AA0" w:rsidP="000617DA">
            <w:pPr>
              <w:pStyle w:val="TableText"/>
              <w:rPr>
                <w:rFonts w:cstheme="minorHAnsi"/>
                <w:sz w:val="20"/>
              </w:rPr>
            </w:pPr>
            <w:r w:rsidRPr="00721775">
              <w:rPr>
                <w:rFonts w:cstheme="minorHAnsi"/>
                <w:sz w:val="20"/>
              </w:rPr>
              <w:t>16.84</w:t>
            </w:r>
          </w:p>
        </w:tc>
        <w:tc>
          <w:tcPr>
            <w:tcW w:w="1260" w:type="dxa"/>
          </w:tcPr>
          <w:p w14:paraId="6086DDBB" w14:textId="77777777" w:rsidR="002F5AA0" w:rsidRPr="00721775" w:rsidRDefault="002F5AA0" w:rsidP="000617DA">
            <w:pPr>
              <w:pStyle w:val="TableText"/>
              <w:rPr>
                <w:rFonts w:cstheme="minorHAnsi"/>
                <w:sz w:val="20"/>
              </w:rPr>
            </w:pPr>
            <w:r w:rsidRPr="00721775">
              <w:rPr>
                <w:rFonts w:cstheme="minorHAnsi"/>
                <w:sz w:val="20"/>
              </w:rPr>
              <w:t>16.48</w:t>
            </w:r>
          </w:p>
        </w:tc>
      </w:tr>
      <w:tr w:rsidR="002F5AA0" w:rsidRPr="00721775" w14:paraId="6086DDC2" w14:textId="77777777" w:rsidTr="000617DA">
        <w:trPr>
          <w:cantSplit/>
        </w:trPr>
        <w:tc>
          <w:tcPr>
            <w:tcW w:w="3330" w:type="dxa"/>
            <w:noWrap/>
          </w:tcPr>
          <w:p w14:paraId="6086DDBD" w14:textId="77777777" w:rsidR="002F5AA0" w:rsidRPr="00721775" w:rsidRDefault="002F5AA0" w:rsidP="000617DA">
            <w:pPr>
              <w:pStyle w:val="TableText"/>
              <w:rPr>
                <w:rFonts w:cstheme="minorHAnsi"/>
              </w:rPr>
            </w:pPr>
            <w:r w:rsidRPr="00721775">
              <w:rPr>
                <w:rFonts w:cstheme="minorHAnsi"/>
              </w:rPr>
              <w:t>FL/CWD/CD - extra capital costs (a)(b)</w:t>
            </w:r>
          </w:p>
        </w:tc>
        <w:tc>
          <w:tcPr>
            <w:tcW w:w="1350" w:type="dxa"/>
            <w:noWrap/>
          </w:tcPr>
          <w:p w14:paraId="6086DDBE" w14:textId="77777777" w:rsidR="002F5AA0" w:rsidRPr="00721775" w:rsidRDefault="002F5AA0" w:rsidP="000617DA">
            <w:pPr>
              <w:pStyle w:val="TableText"/>
              <w:rPr>
                <w:rFonts w:cstheme="minorHAnsi"/>
                <w:sz w:val="20"/>
              </w:rPr>
            </w:pPr>
            <w:r w:rsidRPr="00721775">
              <w:rPr>
                <w:rFonts w:cstheme="minorHAnsi"/>
                <w:sz w:val="20"/>
              </w:rPr>
              <w:t>-$0.2</w:t>
            </w:r>
          </w:p>
        </w:tc>
        <w:tc>
          <w:tcPr>
            <w:tcW w:w="1350" w:type="dxa"/>
            <w:noWrap/>
          </w:tcPr>
          <w:p w14:paraId="6086DDBF" w14:textId="77777777" w:rsidR="002F5AA0" w:rsidRPr="00721775" w:rsidRDefault="002F5AA0" w:rsidP="000617DA">
            <w:pPr>
              <w:pStyle w:val="TableText"/>
              <w:rPr>
                <w:rFonts w:cstheme="minorHAnsi"/>
                <w:sz w:val="20"/>
              </w:rPr>
            </w:pPr>
            <w:r w:rsidRPr="00721775">
              <w:rPr>
                <w:rFonts w:cstheme="minorHAnsi"/>
                <w:sz w:val="20"/>
              </w:rPr>
              <w:t>-$0.7</w:t>
            </w:r>
          </w:p>
        </w:tc>
        <w:tc>
          <w:tcPr>
            <w:tcW w:w="1260" w:type="dxa"/>
            <w:noWrap/>
          </w:tcPr>
          <w:p w14:paraId="6086DDC0" w14:textId="77777777" w:rsidR="002F5AA0" w:rsidRPr="00721775" w:rsidRDefault="002F5AA0" w:rsidP="000617DA">
            <w:pPr>
              <w:pStyle w:val="TableText"/>
              <w:rPr>
                <w:rFonts w:cstheme="minorHAnsi"/>
                <w:sz w:val="20"/>
              </w:rPr>
            </w:pPr>
            <w:r w:rsidRPr="00721775">
              <w:rPr>
                <w:rFonts w:cstheme="minorHAnsi"/>
                <w:sz w:val="20"/>
              </w:rPr>
              <w:t>-$0.4</w:t>
            </w:r>
          </w:p>
        </w:tc>
        <w:tc>
          <w:tcPr>
            <w:tcW w:w="1260" w:type="dxa"/>
          </w:tcPr>
          <w:p w14:paraId="6086DDC1" w14:textId="77777777" w:rsidR="002F5AA0" w:rsidRPr="00721775" w:rsidRDefault="002F5AA0" w:rsidP="000617DA">
            <w:pPr>
              <w:pStyle w:val="TableText"/>
              <w:rPr>
                <w:rFonts w:cstheme="minorHAnsi"/>
                <w:sz w:val="20"/>
              </w:rPr>
            </w:pPr>
            <w:r w:rsidRPr="00721775">
              <w:rPr>
                <w:rFonts w:cstheme="minorHAnsi"/>
                <w:sz w:val="20"/>
              </w:rPr>
              <w:t>-$0.1</w:t>
            </w:r>
          </w:p>
        </w:tc>
      </w:tr>
      <w:tr w:rsidR="002F5AA0" w:rsidRPr="00721775" w14:paraId="6086DDC8" w14:textId="77777777" w:rsidTr="000617DA">
        <w:trPr>
          <w:cantSplit/>
        </w:trPr>
        <w:tc>
          <w:tcPr>
            <w:tcW w:w="3330" w:type="dxa"/>
            <w:noWrap/>
          </w:tcPr>
          <w:p w14:paraId="6086DDC3" w14:textId="77777777" w:rsidR="002F5AA0" w:rsidRPr="00721775" w:rsidRDefault="002F5AA0" w:rsidP="000617DA">
            <w:pPr>
              <w:pStyle w:val="TableText"/>
              <w:rPr>
                <w:rFonts w:cstheme="minorHAnsi"/>
              </w:rPr>
            </w:pPr>
            <w:r w:rsidRPr="00721775">
              <w:rPr>
                <w:rFonts w:cstheme="minorHAnsi"/>
              </w:rPr>
              <w:t>CWD labelling costs (c)</w:t>
            </w:r>
          </w:p>
        </w:tc>
        <w:tc>
          <w:tcPr>
            <w:tcW w:w="1350" w:type="dxa"/>
            <w:noWrap/>
          </w:tcPr>
          <w:p w14:paraId="6086DDC4" w14:textId="77777777" w:rsidR="002F5AA0" w:rsidRPr="00721775" w:rsidRDefault="002F5AA0" w:rsidP="000617DA">
            <w:pPr>
              <w:pStyle w:val="TableText"/>
              <w:rPr>
                <w:rFonts w:cstheme="minorHAnsi"/>
                <w:sz w:val="20"/>
              </w:rPr>
            </w:pPr>
            <w:r w:rsidRPr="00721775">
              <w:rPr>
                <w:rFonts w:cstheme="minorHAnsi"/>
                <w:sz w:val="20"/>
              </w:rPr>
              <w:t>0.01</w:t>
            </w:r>
          </w:p>
        </w:tc>
        <w:tc>
          <w:tcPr>
            <w:tcW w:w="1350" w:type="dxa"/>
            <w:noWrap/>
          </w:tcPr>
          <w:p w14:paraId="6086DDC5" w14:textId="77777777" w:rsidR="002F5AA0" w:rsidRPr="00721775" w:rsidRDefault="002F5AA0" w:rsidP="000617DA">
            <w:pPr>
              <w:pStyle w:val="TableText"/>
              <w:rPr>
                <w:rFonts w:cstheme="minorHAnsi"/>
                <w:sz w:val="20"/>
              </w:rPr>
            </w:pPr>
            <w:r w:rsidRPr="00721775">
              <w:rPr>
                <w:rFonts w:cstheme="minorHAnsi"/>
                <w:sz w:val="20"/>
              </w:rPr>
              <w:t>0.01</w:t>
            </w:r>
          </w:p>
        </w:tc>
        <w:tc>
          <w:tcPr>
            <w:tcW w:w="1260" w:type="dxa"/>
            <w:noWrap/>
          </w:tcPr>
          <w:p w14:paraId="6086DDC6" w14:textId="77777777" w:rsidR="002F5AA0" w:rsidRPr="00721775" w:rsidRDefault="002F5AA0" w:rsidP="000617DA">
            <w:pPr>
              <w:pStyle w:val="TableText"/>
              <w:rPr>
                <w:rFonts w:cstheme="minorHAnsi"/>
                <w:sz w:val="20"/>
              </w:rPr>
            </w:pPr>
            <w:r w:rsidRPr="00721775">
              <w:rPr>
                <w:rFonts w:cstheme="minorHAnsi"/>
                <w:sz w:val="20"/>
              </w:rPr>
              <w:t>0.01</w:t>
            </w:r>
          </w:p>
        </w:tc>
        <w:tc>
          <w:tcPr>
            <w:tcW w:w="1260" w:type="dxa"/>
          </w:tcPr>
          <w:p w14:paraId="6086DDC7" w14:textId="77777777" w:rsidR="002F5AA0" w:rsidRPr="00721775" w:rsidRDefault="002F5AA0" w:rsidP="000617DA">
            <w:pPr>
              <w:pStyle w:val="TableText"/>
              <w:rPr>
                <w:rFonts w:cstheme="minorHAnsi"/>
                <w:sz w:val="20"/>
              </w:rPr>
            </w:pPr>
            <w:r w:rsidRPr="00721775">
              <w:rPr>
                <w:rFonts w:cstheme="minorHAnsi"/>
                <w:sz w:val="20"/>
              </w:rPr>
              <w:t>0.01</w:t>
            </w:r>
          </w:p>
        </w:tc>
      </w:tr>
      <w:tr w:rsidR="002F5AA0" w:rsidRPr="00721775" w14:paraId="6086DDCE" w14:textId="77777777" w:rsidTr="000617DA">
        <w:trPr>
          <w:cantSplit/>
        </w:trPr>
        <w:tc>
          <w:tcPr>
            <w:tcW w:w="3330" w:type="dxa"/>
            <w:noWrap/>
          </w:tcPr>
          <w:p w14:paraId="6086DDC9" w14:textId="77777777" w:rsidR="002F5AA0" w:rsidRPr="00721775" w:rsidRDefault="002F5AA0" w:rsidP="000617DA">
            <w:pPr>
              <w:pStyle w:val="TableText"/>
              <w:rPr>
                <w:rFonts w:cstheme="minorHAnsi"/>
              </w:rPr>
            </w:pPr>
            <w:r w:rsidRPr="00721775">
              <w:rPr>
                <w:rFonts w:cstheme="minorHAnsi"/>
              </w:rPr>
              <w:t xml:space="preserve">CWD Stage 2 test (d) </w:t>
            </w:r>
          </w:p>
        </w:tc>
        <w:tc>
          <w:tcPr>
            <w:tcW w:w="1350" w:type="dxa"/>
            <w:noWrap/>
          </w:tcPr>
          <w:p w14:paraId="6086DDCA" w14:textId="77777777" w:rsidR="002F5AA0" w:rsidRPr="00721775" w:rsidRDefault="002F5AA0" w:rsidP="000617DA">
            <w:pPr>
              <w:pStyle w:val="TableText"/>
              <w:rPr>
                <w:rFonts w:cstheme="minorHAnsi"/>
                <w:sz w:val="20"/>
              </w:rPr>
            </w:pPr>
            <w:r w:rsidRPr="00721775">
              <w:rPr>
                <w:rFonts w:cstheme="minorHAnsi"/>
                <w:sz w:val="20"/>
              </w:rPr>
              <w:t>0.20</w:t>
            </w:r>
          </w:p>
        </w:tc>
        <w:tc>
          <w:tcPr>
            <w:tcW w:w="1350" w:type="dxa"/>
            <w:noWrap/>
          </w:tcPr>
          <w:p w14:paraId="6086DDCB" w14:textId="77777777" w:rsidR="002F5AA0" w:rsidRPr="00721775" w:rsidRDefault="002F5AA0" w:rsidP="000617DA">
            <w:pPr>
              <w:pStyle w:val="TableText"/>
              <w:rPr>
                <w:rFonts w:cstheme="minorHAnsi"/>
                <w:sz w:val="20"/>
              </w:rPr>
            </w:pPr>
            <w:r w:rsidRPr="00721775">
              <w:rPr>
                <w:rFonts w:cstheme="minorHAnsi"/>
                <w:sz w:val="20"/>
              </w:rPr>
              <w:t>0.10</w:t>
            </w:r>
          </w:p>
        </w:tc>
        <w:tc>
          <w:tcPr>
            <w:tcW w:w="1260" w:type="dxa"/>
            <w:noWrap/>
          </w:tcPr>
          <w:p w14:paraId="6086DDCC" w14:textId="77777777" w:rsidR="002F5AA0" w:rsidRPr="00721775" w:rsidRDefault="002F5AA0" w:rsidP="000617DA">
            <w:pPr>
              <w:pStyle w:val="TableText"/>
              <w:rPr>
                <w:rFonts w:cstheme="minorHAnsi"/>
                <w:sz w:val="20"/>
              </w:rPr>
            </w:pPr>
            <w:r w:rsidRPr="00721775">
              <w:rPr>
                <w:rFonts w:cstheme="minorHAnsi"/>
                <w:sz w:val="20"/>
              </w:rPr>
              <w:t>0.04</w:t>
            </w:r>
          </w:p>
        </w:tc>
        <w:tc>
          <w:tcPr>
            <w:tcW w:w="1260" w:type="dxa"/>
          </w:tcPr>
          <w:p w14:paraId="6086DDCD" w14:textId="77777777" w:rsidR="002F5AA0" w:rsidRPr="00721775" w:rsidRDefault="002F5AA0" w:rsidP="000617DA">
            <w:pPr>
              <w:pStyle w:val="TableText"/>
              <w:rPr>
                <w:rFonts w:cstheme="minorHAnsi"/>
                <w:sz w:val="20"/>
              </w:rPr>
            </w:pPr>
            <w:r w:rsidRPr="00721775">
              <w:rPr>
                <w:rFonts w:cstheme="minorHAnsi"/>
                <w:sz w:val="20"/>
              </w:rPr>
              <w:t>0.04(e)</w:t>
            </w:r>
          </w:p>
        </w:tc>
      </w:tr>
      <w:tr w:rsidR="002F5AA0" w:rsidRPr="00721775" w14:paraId="6086DDD4" w14:textId="77777777" w:rsidTr="000617DA">
        <w:trPr>
          <w:cantSplit/>
        </w:trPr>
        <w:tc>
          <w:tcPr>
            <w:tcW w:w="3330" w:type="dxa"/>
            <w:noWrap/>
          </w:tcPr>
          <w:p w14:paraId="6086DDCF" w14:textId="77777777" w:rsidR="002F5AA0" w:rsidRPr="00721775" w:rsidRDefault="002F5AA0" w:rsidP="000617DA">
            <w:pPr>
              <w:pStyle w:val="TableText"/>
              <w:rPr>
                <w:rFonts w:cstheme="minorHAnsi"/>
              </w:rPr>
            </w:pPr>
            <w:r w:rsidRPr="00721775">
              <w:rPr>
                <w:rFonts w:cstheme="minorHAnsi"/>
              </w:rPr>
              <w:t>Extra check tests (d)</w:t>
            </w:r>
          </w:p>
        </w:tc>
        <w:tc>
          <w:tcPr>
            <w:tcW w:w="1350" w:type="dxa"/>
            <w:noWrap/>
          </w:tcPr>
          <w:p w14:paraId="6086DDD0" w14:textId="77777777" w:rsidR="002F5AA0" w:rsidRPr="00721775" w:rsidRDefault="002F5AA0" w:rsidP="000617DA">
            <w:pPr>
              <w:pStyle w:val="TableText"/>
              <w:rPr>
                <w:rFonts w:cstheme="minorHAnsi"/>
                <w:sz w:val="20"/>
              </w:rPr>
            </w:pPr>
            <w:r w:rsidRPr="00721775">
              <w:rPr>
                <w:rFonts w:cstheme="minorHAnsi"/>
                <w:sz w:val="20"/>
              </w:rPr>
              <w:t>0.0</w:t>
            </w:r>
          </w:p>
        </w:tc>
        <w:tc>
          <w:tcPr>
            <w:tcW w:w="1350" w:type="dxa"/>
            <w:noWrap/>
          </w:tcPr>
          <w:p w14:paraId="6086DDD1" w14:textId="77777777" w:rsidR="002F5AA0" w:rsidRPr="00721775" w:rsidRDefault="002F5AA0" w:rsidP="000617DA">
            <w:pPr>
              <w:pStyle w:val="TableText"/>
              <w:rPr>
                <w:rFonts w:cstheme="minorHAnsi"/>
                <w:sz w:val="20"/>
              </w:rPr>
            </w:pPr>
            <w:r w:rsidRPr="00721775">
              <w:rPr>
                <w:rFonts w:cstheme="minorHAnsi"/>
                <w:sz w:val="20"/>
              </w:rPr>
              <w:t>0.10</w:t>
            </w:r>
          </w:p>
        </w:tc>
        <w:tc>
          <w:tcPr>
            <w:tcW w:w="1260" w:type="dxa"/>
            <w:noWrap/>
          </w:tcPr>
          <w:p w14:paraId="6086DDD2" w14:textId="77777777" w:rsidR="002F5AA0" w:rsidRPr="00721775" w:rsidRDefault="002F5AA0" w:rsidP="000617DA">
            <w:pPr>
              <w:pStyle w:val="TableText"/>
              <w:rPr>
                <w:rFonts w:cstheme="minorHAnsi"/>
                <w:sz w:val="20"/>
              </w:rPr>
            </w:pPr>
            <w:r w:rsidRPr="00721775">
              <w:rPr>
                <w:rFonts w:cstheme="minorHAnsi"/>
                <w:sz w:val="20"/>
              </w:rPr>
              <w:t>0.10</w:t>
            </w:r>
          </w:p>
        </w:tc>
        <w:tc>
          <w:tcPr>
            <w:tcW w:w="1260" w:type="dxa"/>
          </w:tcPr>
          <w:p w14:paraId="6086DDD3" w14:textId="77777777" w:rsidR="002F5AA0" w:rsidRPr="00721775" w:rsidRDefault="002F5AA0" w:rsidP="000617DA">
            <w:pPr>
              <w:pStyle w:val="TableText"/>
              <w:rPr>
                <w:rFonts w:cstheme="minorHAnsi"/>
                <w:sz w:val="20"/>
              </w:rPr>
            </w:pPr>
            <w:r w:rsidRPr="00721775">
              <w:rPr>
                <w:rFonts w:cstheme="minorHAnsi"/>
                <w:sz w:val="20"/>
              </w:rPr>
              <w:t>0.05(e)</w:t>
            </w:r>
          </w:p>
        </w:tc>
      </w:tr>
      <w:tr w:rsidR="002F5AA0" w:rsidRPr="00721775" w14:paraId="6086DDDA" w14:textId="77777777" w:rsidTr="000617DA">
        <w:trPr>
          <w:cantSplit/>
        </w:trPr>
        <w:tc>
          <w:tcPr>
            <w:tcW w:w="3330" w:type="dxa"/>
            <w:noWrap/>
          </w:tcPr>
          <w:p w14:paraId="6086DDD5" w14:textId="77777777" w:rsidR="002F5AA0" w:rsidRPr="00721775" w:rsidRDefault="000617DA" w:rsidP="000617DA">
            <w:pPr>
              <w:pStyle w:val="TableText"/>
              <w:rPr>
                <w:rFonts w:cstheme="minorHAnsi"/>
                <w:b/>
              </w:rPr>
            </w:pPr>
            <w:r w:rsidRPr="00721775">
              <w:rPr>
                <w:rFonts w:cstheme="minorHAnsi"/>
                <w:b/>
              </w:rPr>
              <w:t>Total</w:t>
            </w:r>
          </w:p>
        </w:tc>
        <w:tc>
          <w:tcPr>
            <w:tcW w:w="1350" w:type="dxa"/>
            <w:noWrap/>
          </w:tcPr>
          <w:p w14:paraId="6086DDD6" w14:textId="77777777" w:rsidR="002F5AA0" w:rsidRPr="00721775" w:rsidRDefault="002F5AA0" w:rsidP="000617DA">
            <w:pPr>
              <w:pStyle w:val="TableText"/>
              <w:rPr>
                <w:rFonts w:cstheme="minorHAnsi"/>
                <w:b/>
                <w:sz w:val="20"/>
              </w:rPr>
            </w:pPr>
            <w:r w:rsidRPr="00721775">
              <w:rPr>
                <w:rFonts w:cstheme="minorHAnsi"/>
                <w:b/>
                <w:sz w:val="20"/>
              </w:rPr>
              <w:t>8.32</w:t>
            </w:r>
          </w:p>
        </w:tc>
        <w:tc>
          <w:tcPr>
            <w:tcW w:w="1350" w:type="dxa"/>
            <w:noWrap/>
          </w:tcPr>
          <w:p w14:paraId="6086DDD7" w14:textId="77777777" w:rsidR="002F5AA0" w:rsidRPr="00721775" w:rsidRDefault="002F5AA0" w:rsidP="000617DA">
            <w:pPr>
              <w:pStyle w:val="TableText"/>
              <w:rPr>
                <w:rFonts w:cstheme="minorHAnsi"/>
                <w:b/>
                <w:sz w:val="20"/>
              </w:rPr>
            </w:pPr>
            <w:r w:rsidRPr="00721775">
              <w:rPr>
                <w:rFonts w:cstheme="minorHAnsi"/>
                <w:b/>
                <w:sz w:val="20"/>
              </w:rPr>
              <w:t>16.67</w:t>
            </w:r>
          </w:p>
        </w:tc>
        <w:tc>
          <w:tcPr>
            <w:tcW w:w="1260" w:type="dxa"/>
            <w:noWrap/>
          </w:tcPr>
          <w:p w14:paraId="6086DDD8" w14:textId="77777777" w:rsidR="002F5AA0" w:rsidRPr="00721775" w:rsidRDefault="002F5AA0" w:rsidP="000617DA">
            <w:pPr>
              <w:pStyle w:val="TableText"/>
              <w:rPr>
                <w:rFonts w:cstheme="minorHAnsi"/>
                <w:b/>
                <w:sz w:val="20"/>
              </w:rPr>
            </w:pPr>
            <w:r w:rsidRPr="00721775">
              <w:rPr>
                <w:rFonts w:cstheme="minorHAnsi"/>
                <w:b/>
                <w:sz w:val="20"/>
              </w:rPr>
              <w:t>16.56</w:t>
            </w:r>
          </w:p>
        </w:tc>
        <w:tc>
          <w:tcPr>
            <w:tcW w:w="1260" w:type="dxa"/>
          </w:tcPr>
          <w:p w14:paraId="6086DDD9" w14:textId="77777777" w:rsidR="002F5AA0" w:rsidRPr="00721775" w:rsidRDefault="002F5AA0" w:rsidP="000617DA">
            <w:pPr>
              <w:pStyle w:val="TableText"/>
              <w:rPr>
                <w:rFonts w:cstheme="minorHAnsi"/>
                <w:b/>
                <w:sz w:val="20"/>
              </w:rPr>
            </w:pPr>
            <w:r w:rsidRPr="00721775">
              <w:rPr>
                <w:rFonts w:cstheme="minorHAnsi"/>
                <w:b/>
                <w:sz w:val="20"/>
              </w:rPr>
              <w:t>16.46</w:t>
            </w:r>
          </w:p>
        </w:tc>
      </w:tr>
    </w:tbl>
    <w:p w14:paraId="6086DDDB" w14:textId="77777777" w:rsidR="002F5AA0" w:rsidRPr="00721775" w:rsidRDefault="002F5AA0" w:rsidP="000617DA">
      <w:pPr>
        <w:pStyle w:val="FigureTableNoteSource"/>
        <w:rPr>
          <w:rFonts w:asciiTheme="minorHAnsi" w:hAnsiTheme="minorHAnsi" w:cstheme="minorHAnsi"/>
        </w:rPr>
      </w:pPr>
      <w:r w:rsidRPr="00721775">
        <w:rPr>
          <w:rFonts w:asciiTheme="minorHAnsi" w:hAnsiTheme="minorHAnsi" w:cstheme="minorHAnsi"/>
        </w:rPr>
        <w:t>(a) Borne directly by product buyers. (b) Average price of a FL CW plus a CD is lower than average price of a CWD.</w:t>
      </w:r>
      <w:r w:rsidR="00494907" w:rsidRPr="00721775">
        <w:rPr>
          <w:rFonts w:asciiTheme="minorHAnsi" w:hAnsiTheme="minorHAnsi" w:cstheme="minorHAnsi"/>
        </w:rPr>
        <w:t xml:space="preserve"> </w:t>
      </w:r>
      <w:r w:rsidRPr="00721775">
        <w:rPr>
          <w:rFonts w:asciiTheme="minorHAnsi" w:hAnsiTheme="minorHAnsi" w:cstheme="minorHAnsi"/>
        </w:rPr>
        <w:t>(c) Borne by product suppliers/ buyers. (d) Borne by WELS administration – part or all may be recovered from product suppliers/buyers via registration charges. (e) Constant in subsequent years</w:t>
      </w:r>
    </w:p>
    <w:p w14:paraId="6086DDDC" w14:textId="77777777" w:rsidR="002F5AA0" w:rsidRPr="00721775" w:rsidRDefault="002F5AA0" w:rsidP="002F5AA0">
      <w:pPr>
        <w:pStyle w:val="Caption"/>
        <w:pageBreakBefore/>
        <w:rPr>
          <w:rFonts w:asciiTheme="minorHAnsi" w:hAnsiTheme="minorHAnsi" w:cstheme="minorHAnsi"/>
        </w:rPr>
      </w:pPr>
      <w:bookmarkStart w:id="155" w:name="_Toc497407551"/>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44</w:t>
      </w:r>
      <w:r w:rsidR="002E0942" w:rsidRPr="00721775">
        <w:rPr>
          <w:rFonts w:asciiTheme="minorHAnsi" w:hAnsiTheme="minorHAnsi" w:cstheme="minorHAnsi"/>
          <w:noProof/>
        </w:rPr>
        <w:fldChar w:fldCharType="end"/>
      </w:r>
      <w:r w:rsidRPr="00721775">
        <w:rPr>
          <w:rFonts w:asciiTheme="minorHAnsi" w:hAnsiTheme="minorHAnsi" w:cstheme="minorHAnsi"/>
        </w:rPr>
        <w:t>. Projected costs of WES for CWs and CWDs, 2010–2027</w:t>
      </w:r>
      <w:bookmarkEnd w:id="155"/>
    </w:p>
    <w:p w14:paraId="6086DDDD" w14:textId="77777777" w:rsidR="004E65B3" w:rsidRPr="00721775" w:rsidRDefault="004E65B3" w:rsidP="004E65B3">
      <w:pPr>
        <w:pStyle w:val="Picture"/>
        <w:rPr>
          <w:rFonts w:cstheme="minorHAnsi"/>
        </w:rPr>
      </w:pPr>
      <w:r w:rsidRPr="00721775">
        <w:rPr>
          <w:rFonts w:cstheme="minorHAnsi"/>
        </w:rPr>
        <w:drawing>
          <wp:inline distT="0" distB="0" distL="0" distR="0" wp14:anchorId="6086E02B" wp14:editId="6086E02C">
            <wp:extent cx="5483225" cy="3348990"/>
            <wp:effectExtent l="19050" t="19050" r="22225" b="22860"/>
            <wp:docPr id="45" name="Picture 45" descr="Area chart showing projected costs for different categories until 2027. TL – extra capital costs account for the greatest cost by far, projected to be at around $12 million in 2027. The other costs amount to less than $1 million in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DE" w14:textId="77777777" w:rsidR="002F5AA0" w:rsidRPr="00721775" w:rsidRDefault="002F5AA0" w:rsidP="004E65B3">
      <w:pPr>
        <w:pStyle w:val="FigureTableNoteSource"/>
        <w:rPr>
          <w:rFonts w:asciiTheme="minorHAnsi" w:hAnsiTheme="minorHAnsi" w:cstheme="minorHAnsi"/>
        </w:rPr>
      </w:pPr>
      <w:r w:rsidRPr="00721775">
        <w:rPr>
          <w:rFonts w:asciiTheme="minorHAnsi" w:hAnsiTheme="minorHAnsi" w:cstheme="minorHAnsi"/>
        </w:rPr>
        <w:t>GWA modelling</w:t>
      </w:r>
    </w:p>
    <w:p w14:paraId="6086DDDF" w14:textId="77777777" w:rsidR="002F5AA0" w:rsidRPr="00721775" w:rsidRDefault="002F5AA0" w:rsidP="002F5AA0">
      <w:pPr>
        <w:pStyle w:val="Caption"/>
        <w:rPr>
          <w:rFonts w:asciiTheme="minorHAnsi" w:hAnsiTheme="minorHAnsi" w:cstheme="minorHAnsi"/>
        </w:rPr>
      </w:pPr>
      <w:bookmarkStart w:id="156" w:name="_Toc497407552"/>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45</w:t>
      </w:r>
      <w:r w:rsidR="002E0942" w:rsidRPr="00721775">
        <w:rPr>
          <w:rFonts w:asciiTheme="minorHAnsi" w:hAnsiTheme="minorHAnsi" w:cstheme="minorHAnsi"/>
          <w:noProof/>
        </w:rPr>
        <w:fldChar w:fldCharType="end"/>
      </w:r>
      <w:r w:rsidRPr="00721775">
        <w:rPr>
          <w:rFonts w:asciiTheme="minorHAnsi" w:hAnsiTheme="minorHAnsi" w:cstheme="minorHAnsi"/>
        </w:rPr>
        <w:t>. Comparison of costs and benefits of WES for CWs and CWDs, 2010–2027</w:t>
      </w:r>
      <w:bookmarkEnd w:id="156"/>
    </w:p>
    <w:p w14:paraId="6086DDE0" w14:textId="77777777" w:rsidR="004E65B3" w:rsidRPr="00721775" w:rsidRDefault="004E65B3" w:rsidP="004E65B3">
      <w:pPr>
        <w:pStyle w:val="Picture"/>
        <w:rPr>
          <w:rFonts w:cstheme="minorHAnsi"/>
        </w:rPr>
      </w:pPr>
      <w:r w:rsidRPr="00721775">
        <w:rPr>
          <w:rFonts w:cstheme="minorHAnsi"/>
        </w:rPr>
        <w:drawing>
          <wp:inline distT="0" distB="0" distL="0" distR="0" wp14:anchorId="6086E02D" wp14:editId="6086E02E">
            <wp:extent cx="5483225" cy="3348990"/>
            <wp:effectExtent l="19050" t="19050" r="22225" b="22860"/>
            <wp:docPr id="46" name="Picture 46" descr="Line chart comparing annual benefits and costs per year. Total benefits are on a steep trending increase, while total costs are remaining fairly steady at less than $20 million. By 2027, net benefits are expected to be at nearly $80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E1" w14:textId="77777777" w:rsidR="002F5AA0" w:rsidRPr="00721775" w:rsidRDefault="002F5AA0" w:rsidP="004E65B3">
      <w:pPr>
        <w:pStyle w:val="FigureTableNoteSource"/>
        <w:rPr>
          <w:rFonts w:asciiTheme="minorHAnsi" w:hAnsiTheme="minorHAnsi" w:cstheme="minorHAnsi"/>
        </w:rPr>
      </w:pPr>
      <w:r w:rsidRPr="00721775">
        <w:rPr>
          <w:rFonts w:asciiTheme="minorHAnsi" w:hAnsiTheme="minorHAnsi" w:cstheme="minorHAnsi"/>
        </w:rPr>
        <w:t>GWA modelling</w:t>
      </w:r>
    </w:p>
    <w:p w14:paraId="6086DDE2" w14:textId="77777777" w:rsidR="002F5AA0" w:rsidRPr="00721775" w:rsidRDefault="002F5AA0" w:rsidP="002F5AA0">
      <w:pPr>
        <w:rPr>
          <w:rFonts w:cstheme="minorHAnsi"/>
        </w:rPr>
      </w:pPr>
      <w:r w:rsidRPr="00721775">
        <w:rPr>
          <w:rFonts w:cstheme="minorHAnsi"/>
        </w:rPr>
        <w:t>It is estimated that the development of a Stage 2 water and energy consumption test will cost $ 200,000 to develop and $ 2000 per test to undertake.</w:t>
      </w:r>
      <w:r w:rsidR="00494907" w:rsidRPr="00721775">
        <w:rPr>
          <w:rFonts w:cstheme="minorHAnsi"/>
        </w:rPr>
        <w:t xml:space="preserve"> </w:t>
      </w:r>
      <w:r w:rsidRPr="00721775">
        <w:rPr>
          <w:rFonts w:cstheme="minorHAnsi"/>
        </w:rPr>
        <w:t>If 50 current CWD models need to be tested during 2012, the total test cost will be $100,000 ($0.1 M). After that, CWDs only need to be tested at the rate at which new models come on the market. This is assumed to be 20 new models a year, giving an annual test cost of $0.04 M.</w:t>
      </w:r>
      <w:r w:rsidR="00494907" w:rsidRPr="00721775">
        <w:rPr>
          <w:rFonts w:cstheme="minorHAnsi"/>
        </w:rPr>
        <w:t xml:space="preserve"> </w:t>
      </w:r>
      <w:r w:rsidRPr="00721775">
        <w:rPr>
          <w:rFonts w:cstheme="minorHAnsi"/>
        </w:rPr>
        <w:t xml:space="preserve">It is also estimated that </w:t>
      </w:r>
      <w:r w:rsidRPr="00721775">
        <w:rPr>
          <w:rFonts w:cstheme="minorHAnsi"/>
          <w:i/>
          <w:iCs/>
        </w:rPr>
        <w:t xml:space="preserve">additional </w:t>
      </w:r>
      <w:r w:rsidRPr="00721775">
        <w:rPr>
          <w:rFonts w:cstheme="minorHAnsi"/>
        </w:rPr>
        <w:t xml:space="preserve">check testing to verify compliance with WES will cost $100,000 in the first two years following implementation, and then drop to $50,000 per year. </w:t>
      </w:r>
    </w:p>
    <w:p w14:paraId="6086DDE3" w14:textId="77777777" w:rsidR="002F5AA0" w:rsidRPr="00721775" w:rsidRDefault="002F5AA0" w:rsidP="002F5AA0">
      <w:pPr>
        <w:rPr>
          <w:rFonts w:cstheme="minorHAnsi"/>
        </w:rPr>
      </w:pPr>
      <w:r w:rsidRPr="00721775">
        <w:rPr>
          <w:rFonts w:cstheme="minorHAnsi"/>
        </w:rPr>
        <w:t xml:space="preserve">It is also estimated that the cost of additional WELS staff to implement the WES requirements for CWs and the labelling requirements for CWDs, administer the increased testing effort and develop the recommended combined water consumption test for CWDs will be $100,000 per year, recurrent (on-costs included). </w:t>
      </w:r>
    </w:p>
    <w:p w14:paraId="6086DDE4" w14:textId="77777777" w:rsidR="002F5AA0" w:rsidRPr="00721775" w:rsidRDefault="002F5AA0" w:rsidP="002F5AA0">
      <w:pPr>
        <w:rPr>
          <w:rFonts w:cstheme="minorHAnsi"/>
        </w:rPr>
      </w:pPr>
      <w:r w:rsidRPr="00721775">
        <w:rPr>
          <w:rFonts w:cstheme="minorHAnsi"/>
        </w:rPr>
        <w:t>Although all direct costs and benefits of the proposed measures have been included, there are other impacts which are more difficult to quantify. The substitution of a CW only, or a CW plus stand-alone CD, for a CWD purchase leads to a reduction in ‘utility’ (i.e. usefulness and convenience) for the buyer.</w:t>
      </w:r>
    </w:p>
    <w:p w14:paraId="6086DDE5" w14:textId="77777777" w:rsidR="002F5AA0" w:rsidRPr="00721775" w:rsidRDefault="002F5AA0" w:rsidP="002F5AA0">
      <w:pPr>
        <w:rPr>
          <w:rFonts w:cstheme="minorHAnsi"/>
        </w:rPr>
      </w:pPr>
      <w:r w:rsidRPr="00721775">
        <w:rPr>
          <w:rFonts w:cstheme="minorHAnsi"/>
        </w:rPr>
        <w:t>Instead of a having clothes washed and dried as a single operation, the user will have to carry out at least one extra operation: at the very least transferring the load from the washer to a dryer or – if there is no CD – perhaps carrying the clothes to an outside line and then retrieving them later.</w:t>
      </w:r>
      <w:r w:rsidR="00494907" w:rsidRPr="00721775">
        <w:rPr>
          <w:rFonts w:cstheme="minorHAnsi"/>
        </w:rPr>
        <w:t xml:space="preserve"> </w:t>
      </w:r>
      <w:r w:rsidRPr="00721775">
        <w:rPr>
          <w:rFonts w:cstheme="minorHAnsi"/>
        </w:rPr>
        <w:t>The line dry option may incur added risks, delays and inconvenience, especially in wet weather. Some buyers obviously place a value on mechanical drying, because they are willing to pay extra for a CWD (or CW plus CD) compared with a CW only.</w:t>
      </w:r>
      <w:r w:rsidR="00494907" w:rsidRPr="00721775">
        <w:rPr>
          <w:rFonts w:cstheme="minorHAnsi"/>
        </w:rPr>
        <w:t xml:space="preserve"> </w:t>
      </w:r>
      <w:r w:rsidRPr="00721775">
        <w:rPr>
          <w:rFonts w:cstheme="minorHAnsi"/>
        </w:rPr>
        <w:t>Therefore the assumption that diverting buyers from CWDs will result in a reduction in mechanical drying implies a loss of utility.</w:t>
      </w:r>
      <w:r w:rsidR="00494907" w:rsidRPr="00721775">
        <w:rPr>
          <w:rFonts w:cstheme="minorHAnsi"/>
        </w:rPr>
        <w:t xml:space="preserve"> </w:t>
      </w:r>
      <w:r w:rsidRPr="00721775">
        <w:rPr>
          <w:rFonts w:cstheme="minorHAnsi"/>
        </w:rPr>
        <w:t>However, this is not an enforced loss, since buyers who place a high value on mechanical dying are still free to buy a CWD if they wish, or a CW plus CD.</w:t>
      </w:r>
    </w:p>
    <w:p w14:paraId="6086DDE6" w14:textId="77777777" w:rsidR="002F5AA0" w:rsidRPr="00721775" w:rsidRDefault="002F5AA0" w:rsidP="00157B50">
      <w:pPr>
        <w:pStyle w:val="Heading5"/>
        <w:rPr>
          <w:rFonts w:asciiTheme="minorHAnsi" w:hAnsiTheme="minorHAnsi" w:cstheme="minorHAnsi"/>
          <w:i/>
        </w:rPr>
      </w:pPr>
      <w:r w:rsidRPr="00721775">
        <w:rPr>
          <w:rFonts w:asciiTheme="minorHAnsi" w:hAnsiTheme="minorHAnsi" w:cstheme="minorHAnsi"/>
          <w:i/>
        </w:rPr>
        <w:t>Net Present Values and Sensitivities</w:t>
      </w:r>
    </w:p>
    <w:p w14:paraId="6086DDE7" w14:textId="77777777" w:rsidR="002F5AA0" w:rsidRPr="00721775" w:rsidRDefault="002F5AA0" w:rsidP="002F5AA0">
      <w:pPr>
        <w:rPr>
          <w:rFonts w:cstheme="minorHAnsi"/>
        </w:rPr>
      </w:pPr>
      <w:r w:rsidRPr="00721775">
        <w:rPr>
          <w:rFonts w:cstheme="minorHAnsi"/>
        </w:rPr>
        <w:t>The net present value (NPV) of any projected stream of costs and benefits can be calculated using any discount rate.</w:t>
      </w:r>
      <w:r w:rsidR="00494907" w:rsidRPr="00721775">
        <w:rPr>
          <w:rFonts w:cstheme="minorHAnsi"/>
        </w:rPr>
        <w:t xml:space="preserve"> </w:t>
      </w:r>
      <w:r w:rsidRPr="00721775">
        <w:rPr>
          <w:rFonts w:cstheme="minorHAnsi"/>
        </w:rPr>
        <w:t>A discount rate of 0 per cent implies that a monetary cost or benefit incurred in some future year is as valuable as in the current year. The higher the discount rate, the less value placed on future costs and benefits.</w:t>
      </w:r>
      <w:r w:rsidR="00494907" w:rsidRPr="00721775">
        <w:rPr>
          <w:rFonts w:cstheme="minorHAnsi"/>
        </w:rPr>
        <w:t xml:space="preserve"> </w:t>
      </w:r>
      <w:r w:rsidRPr="00721775">
        <w:rPr>
          <w:rFonts w:cstheme="minorHAnsi"/>
        </w:rPr>
        <w:t>The following analyses present a range of discount rates, from 0 per cent to 10.0 per cent.</w:t>
      </w:r>
      <w:r w:rsidR="00494907" w:rsidRPr="00721775">
        <w:rPr>
          <w:rFonts w:cstheme="minorHAnsi"/>
        </w:rPr>
        <w:t xml:space="preserve"> </w:t>
      </w:r>
      <w:r w:rsidRPr="00721775">
        <w:rPr>
          <w:rFonts w:cstheme="minorHAnsi"/>
        </w:rPr>
        <w:t>The Office of Best Practice Regulation advises that a discount rate of seven per cent should be used for analyses of efficiency programs, with testing of sensitivity at higher and lower discount rates (CIE 2008).</w:t>
      </w:r>
    </w:p>
    <w:p w14:paraId="6086DDE8" w14:textId="77777777" w:rsidR="002F5AA0" w:rsidRPr="00721775" w:rsidRDefault="002F5AA0" w:rsidP="002F5AA0">
      <w:pPr>
        <w:rPr>
          <w:rFonts w:cstheme="minorHAnsi"/>
        </w:rPr>
      </w:pPr>
      <w:r w:rsidRPr="00721775">
        <w:rPr>
          <w:rFonts w:cstheme="minorHAnsi"/>
        </w:rPr>
        <w:t>Figure 46 illustrates the benefit/cost ratio of all measures combined across a range of discount rates, taking into account:</w:t>
      </w:r>
    </w:p>
    <w:p w14:paraId="6086DDE9" w14:textId="77777777" w:rsidR="002F5AA0" w:rsidRPr="00721775" w:rsidRDefault="002F5AA0" w:rsidP="00B12FFE">
      <w:pPr>
        <w:pStyle w:val="ListBullet"/>
        <w:rPr>
          <w:rFonts w:cstheme="minorHAnsi"/>
        </w:rPr>
      </w:pPr>
      <w:r w:rsidRPr="00721775">
        <w:rPr>
          <w:rFonts w:cstheme="minorHAnsi"/>
        </w:rPr>
        <w:t>NPV of all administrative costs incurred up to 2027;</w:t>
      </w:r>
    </w:p>
    <w:p w14:paraId="6086DDEA" w14:textId="77777777" w:rsidR="002F5AA0" w:rsidRPr="00721775" w:rsidRDefault="002F5AA0" w:rsidP="00B12FFE">
      <w:pPr>
        <w:pStyle w:val="ListBullet"/>
        <w:rPr>
          <w:rFonts w:cstheme="minorHAnsi"/>
        </w:rPr>
      </w:pPr>
      <w:r w:rsidRPr="00721775">
        <w:rPr>
          <w:rFonts w:cstheme="minorHAnsi"/>
        </w:rPr>
        <w:t>NPV of all additional capital costs for appliances purchased up to 2027; and</w:t>
      </w:r>
    </w:p>
    <w:p w14:paraId="6086DDEB" w14:textId="77777777" w:rsidR="002F5AA0" w:rsidRPr="00721775" w:rsidRDefault="002F5AA0" w:rsidP="00B12FFE">
      <w:pPr>
        <w:pStyle w:val="ListBullet"/>
        <w:rPr>
          <w:rFonts w:cstheme="minorHAnsi"/>
        </w:rPr>
      </w:pPr>
      <w:r w:rsidRPr="00721775">
        <w:rPr>
          <w:rFonts w:cstheme="minorHAnsi"/>
        </w:rPr>
        <w:t>NPV of lifetime water, wastewater and energy costs associated with the operation of appliances purchased up to 2027; this means that the operating costs for an appliance purchased in 2027 are projected as far forward as 2042, and taken into account in the NPV calculations.</w:t>
      </w:r>
      <w:r w:rsidR="00494907" w:rsidRPr="00721775">
        <w:rPr>
          <w:rFonts w:cstheme="minorHAnsi"/>
        </w:rPr>
        <w:t xml:space="preserve"> </w:t>
      </w:r>
      <w:r w:rsidRPr="00721775">
        <w:rPr>
          <w:rFonts w:cstheme="minorHAnsi"/>
        </w:rPr>
        <w:t>This ensures consistency in the assessment, because costs are incurred at the time of purchase of an appliance whereas benefits accumulate over the operating life.</w:t>
      </w:r>
      <w:r w:rsidR="00494907" w:rsidRPr="00721775">
        <w:rPr>
          <w:rFonts w:cstheme="minorHAnsi"/>
        </w:rPr>
        <w:t xml:space="preserve"> </w:t>
      </w:r>
    </w:p>
    <w:p w14:paraId="6086DDEC" w14:textId="77777777" w:rsidR="002F5AA0" w:rsidRPr="00721775" w:rsidRDefault="002F5AA0" w:rsidP="002F5AA0">
      <w:pPr>
        <w:rPr>
          <w:rFonts w:cstheme="minorHAnsi"/>
        </w:rPr>
      </w:pPr>
      <w:r w:rsidRPr="00721775">
        <w:rPr>
          <w:rFonts w:cstheme="minorHAnsi"/>
        </w:rPr>
        <w:t>With medium price increase projections, the estimated benefit/cost ratio is about 10.6 at a discount rate of four per cent, ranging to 6.6 at a discount rate of 11 per cent.</w:t>
      </w:r>
      <w:r w:rsidR="00494907" w:rsidRPr="00721775">
        <w:rPr>
          <w:rFonts w:cstheme="minorHAnsi"/>
        </w:rPr>
        <w:t xml:space="preserve"> </w:t>
      </w:r>
      <w:r w:rsidRPr="00721775">
        <w:rPr>
          <w:rFonts w:cstheme="minorHAnsi"/>
        </w:rPr>
        <w:t xml:space="preserve">With no growth in real prices, the combined benefit/cost ratio is about 7.7 at four per cent ranging to 5.0 at 11 per cent. </w:t>
      </w:r>
    </w:p>
    <w:p w14:paraId="6086DDED" w14:textId="77777777" w:rsidR="002F5AA0" w:rsidRPr="00721775" w:rsidRDefault="002F5AA0" w:rsidP="002F5AA0">
      <w:pPr>
        <w:rPr>
          <w:rFonts w:cstheme="minorHAnsi"/>
        </w:rPr>
      </w:pPr>
      <w:r w:rsidRPr="00721775">
        <w:rPr>
          <w:rFonts w:cstheme="minorHAnsi"/>
        </w:rPr>
        <w:t>A number of sensitivity tests were carried out to identify the assumptions under which the benefit over cost (B/C) ratio falls below 1 and the measures cease to be cost-effective.</w:t>
      </w:r>
      <w:r w:rsidRPr="00721775">
        <w:rPr>
          <w:rStyle w:val="FootnoteReference"/>
          <w:rFonts w:cstheme="minorHAnsi"/>
        </w:rPr>
        <w:footnoteReference w:id="18"/>
      </w:r>
      <w:r w:rsidR="00494907" w:rsidRPr="00721775">
        <w:rPr>
          <w:rFonts w:cstheme="minorHAnsi"/>
        </w:rPr>
        <w:t xml:space="preserve"> </w:t>
      </w:r>
      <w:r w:rsidRPr="00721775">
        <w:rPr>
          <w:rFonts w:cstheme="minorHAnsi"/>
        </w:rPr>
        <w:t>Even with a doubling of the Price/Efficiency ratios in Table 21 to 0.4 (to simulate a higher than expected capital cost impact from more water-efficient appliances, with no projected increase in energy and water prices), the lowest benefit/cost ratio is 2.1 at a discount rate of 11 per cent.</w:t>
      </w:r>
      <w:r w:rsidR="00494907" w:rsidRPr="00721775">
        <w:rPr>
          <w:rFonts w:cstheme="minorHAnsi"/>
        </w:rPr>
        <w:t xml:space="preserve"> </w:t>
      </w:r>
      <w:r w:rsidRPr="00721775">
        <w:rPr>
          <w:rFonts w:cstheme="minorHAnsi"/>
        </w:rPr>
        <w:t>This indicates that the program is robust, and is highly likely to be cost-effective.</w:t>
      </w:r>
    </w:p>
    <w:p w14:paraId="6086DDEE" w14:textId="77777777" w:rsidR="002F5AA0" w:rsidRPr="00721775" w:rsidRDefault="002F5AA0" w:rsidP="002F5AA0">
      <w:pPr>
        <w:pStyle w:val="Caption"/>
        <w:rPr>
          <w:rFonts w:asciiTheme="minorHAnsi" w:hAnsiTheme="minorHAnsi" w:cstheme="minorHAnsi"/>
        </w:rPr>
      </w:pPr>
      <w:bookmarkStart w:id="157" w:name="_Toc497407553"/>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46</w:t>
      </w:r>
      <w:r w:rsidR="002E0942" w:rsidRPr="00721775">
        <w:rPr>
          <w:rFonts w:asciiTheme="minorHAnsi" w:hAnsiTheme="minorHAnsi" w:cstheme="minorHAnsi"/>
          <w:noProof/>
        </w:rPr>
        <w:fldChar w:fldCharType="end"/>
      </w:r>
      <w:r w:rsidRPr="00721775">
        <w:rPr>
          <w:rFonts w:asciiTheme="minorHAnsi" w:hAnsiTheme="minorHAnsi" w:cstheme="minorHAnsi"/>
        </w:rPr>
        <w:t>. Benefit/Cost ratios of proposed CW minimum WES and CWD labelling under various assumptions and discount rates</w:t>
      </w:r>
      <w:bookmarkEnd w:id="157"/>
    </w:p>
    <w:p w14:paraId="6086DDEF" w14:textId="77777777" w:rsidR="00B12FFE" w:rsidRPr="00721775" w:rsidRDefault="00B12FFE" w:rsidP="00B12FFE">
      <w:pPr>
        <w:pStyle w:val="Picture"/>
        <w:rPr>
          <w:rFonts w:cstheme="minorHAnsi"/>
        </w:rPr>
      </w:pPr>
      <w:r w:rsidRPr="00721775">
        <w:rPr>
          <w:rFonts w:cstheme="minorHAnsi"/>
        </w:rPr>
        <w:drawing>
          <wp:inline distT="0" distB="0" distL="0" distR="0" wp14:anchorId="6086E02F" wp14:editId="6086E030">
            <wp:extent cx="5483225" cy="3348990"/>
            <wp:effectExtent l="19050" t="19050" r="22225" b="22860"/>
            <wp:docPr id="47" name="Picture 47" descr="Line chart comparing the benefit/cost ratios of different proposed labelling, by discount rate. All ratios have a trending decrease as discount rate increases. At a discount rate of 10%, base assumptions are expected to have a benefit/cost ratio of around 7, constant prices will have a ratio of around 5, base assumptions – double P/E ratios will have a ratio of around 3, and constant prices – double P/E ratios will have a ratio of a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DF0" w14:textId="77777777" w:rsidR="002F5AA0" w:rsidRPr="00721775" w:rsidRDefault="002F5AA0" w:rsidP="00B12FFE">
      <w:pPr>
        <w:pStyle w:val="FigureTableNoteSource"/>
        <w:rPr>
          <w:rFonts w:asciiTheme="minorHAnsi" w:hAnsiTheme="minorHAnsi" w:cstheme="minorHAnsi"/>
        </w:rPr>
      </w:pPr>
      <w:r w:rsidRPr="00721775">
        <w:rPr>
          <w:rFonts w:asciiTheme="minorHAnsi" w:hAnsiTheme="minorHAnsi" w:cstheme="minorHAnsi"/>
        </w:rPr>
        <w:t>GWA Modelling</w:t>
      </w:r>
    </w:p>
    <w:p w14:paraId="6086DDF1" w14:textId="77777777" w:rsidR="002F5AA0" w:rsidRPr="00721775" w:rsidRDefault="002F5AA0" w:rsidP="00B12FFE">
      <w:pPr>
        <w:pStyle w:val="Caption"/>
        <w:rPr>
          <w:rFonts w:asciiTheme="minorHAnsi" w:hAnsiTheme="minorHAnsi" w:cstheme="minorHAnsi"/>
        </w:rPr>
      </w:pPr>
      <w:bookmarkStart w:id="158" w:name="_Toc497407501"/>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25</w:t>
      </w:r>
      <w:r w:rsidR="002E0942" w:rsidRPr="00721775">
        <w:rPr>
          <w:rFonts w:asciiTheme="minorHAnsi" w:hAnsiTheme="minorHAnsi" w:cstheme="minorHAnsi"/>
          <w:noProof/>
        </w:rPr>
        <w:fldChar w:fldCharType="end"/>
      </w:r>
      <w:r w:rsidRPr="00721775">
        <w:rPr>
          <w:rFonts w:asciiTheme="minorHAnsi" w:hAnsiTheme="minorHAnsi" w:cstheme="minorHAnsi"/>
        </w:rPr>
        <w:t>. Cost-benefit ratios of proposed CW minimum WES and CWD labelling under various assumptions and discount rates</w:t>
      </w:r>
      <w:bookmarkEnd w:id="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4-column table listing proposed labelling and giving their cost-benefit ratios at discount rates  of 4%, 7%, and 11%."/>
      </w:tblPr>
      <w:tblGrid>
        <w:gridCol w:w="3114"/>
        <w:gridCol w:w="1748"/>
        <w:gridCol w:w="1748"/>
        <w:gridCol w:w="1749"/>
      </w:tblGrid>
      <w:tr w:rsidR="002F5AA0" w:rsidRPr="00721775" w14:paraId="6086DDF6" w14:textId="77777777" w:rsidTr="00EF6191">
        <w:trPr>
          <w:cantSplit/>
          <w:tblHeader/>
        </w:trPr>
        <w:tc>
          <w:tcPr>
            <w:tcW w:w="3114" w:type="dxa"/>
            <w:noWrap/>
          </w:tcPr>
          <w:p w14:paraId="6086DDF2" w14:textId="77777777" w:rsidR="002F5AA0" w:rsidRPr="00721775" w:rsidRDefault="00EF6191" w:rsidP="00EF6191">
            <w:pPr>
              <w:pStyle w:val="TableHeading"/>
              <w:rPr>
                <w:rFonts w:cstheme="minorHAnsi"/>
              </w:rPr>
            </w:pPr>
            <w:r w:rsidRPr="00721775">
              <w:rPr>
                <w:rFonts w:cstheme="minorHAnsi"/>
              </w:rPr>
              <w:t>Cost-benefit ratios</w:t>
            </w:r>
          </w:p>
        </w:tc>
        <w:tc>
          <w:tcPr>
            <w:tcW w:w="1748" w:type="dxa"/>
          </w:tcPr>
          <w:p w14:paraId="6086DDF3" w14:textId="77777777" w:rsidR="002F5AA0" w:rsidRPr="00721775" w:rsidRDefault="00EF6191" w:rsidP="00EF6191">
            <w:pPr>
              <w:pStyle w:val="TableHeading"/>
              <w:jc w:val="right"/>
              <w:rPr>
                <w:rFonts w:cstheme="minorHAnsi"/>
                <w:bCs/>
              </w:rPr>
            </w:pPr>
            <w:r w:rsidRPr="00721775">
              <w:rPr>
                <w:rFonts w:cstheme="minorHAnsi"/>
                <w:bCs/>
              </w:rPr>
              <w:t>Discount rates</w:t>
            </w:r>
            <w:r w:rsidRPr="00721775">
              <w:rPr>
                <w:rFonts w:cstheme="minorHAnsi"/>
                <w:bCs/>
              </w:rPr>
              <w:br/>
            </w:r>
            <w:r w:rsidR="002F5AA0" w:rsidRPr="00721775">
              <w:rPr>
                <w:rFonts w:cstheme="minorHAnsi"/>
                <w:bCs/>
              </w:rPr>
              <w:t>4%</w:t>
            </w:r>
          </w:p>
        </w:tc>
        <w:tc>
          <w:tcPr>
            <w:tcW w:w="1748" w:type="dxa"/>
          </w:tcPr>
          <w:p w14:paraId="6086DDF4" w14:textId="77777777" w:rsidR="002F5AA0" w:rsidRPr="00721775" w:rsidRDefault="00EF6191" w:rsidP="00EF6191">
            <w:pPr>
              <w:pStyle w:val="TableHeading"/>
              <w:jc w:val="right"/>
              <w:rPr>
                <w:rFonts w:cstheme="minorHAnsi"/>
                <w:bCs/>
              </w:rPr>
            </w:pPr>
            <w:r w:rsidRPr="00721775">
              <w:rPr>
                <w:rFonts w:cstheme="minorHAnsi"/>
                <w:bCs/>
              </w:rPr>
              <w:t>Discount rates</w:t>
            </w:r>
            <w:r w:rsidRPr="00721775">
              <w:rPr>
                <w:rFonts w:cstheme="minorHAnsi"/>
                <w:bCs/>
              </w:rPr>
              <w:br/>
            </w:r>
            <w:r w:rsidR="002F5AA0" w:rsidRPr="00721775">
              <w:rPr>
                <w:rFonts w:cstheme="minorHAnsi"/>
                <w:bCs/>
              </w:rPr>
              <w:t>7%</w:t>
            </w:r>
          </w:p>
        </w:tc>
        <w:tc>
          <w:tcPr>
            <w:tcW w:w="1749" w:type="dxa"/>
          </w:tcPr>
          <w:p w14:paraId="6086DDF5" w14:textId="77777777" w:rsidR="002F5AA0" w:rsidRPr="00721775" w:rsidRDefault="00EF6191" w:rsidP="00EF6191">
            <w:pPr>
              <w:pStyle w:val="TableHeading"/>
              <w:jc w:val="right"/>
              <w:rPr>
                <w:rFonts w:cstheme="minorHAnsi"/>
                <w:bCs/>
              </w:rPr>
            </w:pPr>
            <w:r w:rsidRPr="00721775">
              <w:rPr>
                <w:rFonts w:cstheme="minorHAnsi"/>
                <w:bCs/>
              </w:rPr>
              <w:t>Discount rates</w:t>
            </w:r>
            <w:r w:rsidRPr="00721775">
              <w:rPr>
                <w:rFonts w:cstheme="minorHAnsi"/>
                <w:bCs/>
              </w:rPr>
              <w:br/>
            </w:r>
            <w:r w:rsidR="002F5AA0" w:rsidRPr="00721775">
              <w:rPr>
                <w:rFonts w:cstheme="minorHAnsi"/>
                <w:bCs/>
              </w:rPr>
              <w:t>11%</w:t>
            </w:r>
          </w:p>
        </w:tc>
      </w:tr>
      <w:tr w:rsidR="002F5AA0" w:rsidRPr="00721775" w14:paraId="6086DDFB" w14:textId="77777777" w:rsidTr="00EF6191">
        <w:trPr>
          <w:cantSplit/>
        </w:trPr>
        <w:tc>
          <w:tcPr>
            <w:tcW w:w="3114" w:type="dxa"/>
            <w:noWrap/>
          </w:tcPr>
          <w:p w14:paraId="6086DDF7" w14:textId="77777777" w:rsidR="002F5AA0" w:rsidRPr="00721775" w:rsidRDefault="002F5AA0" w:rsidP="00EF6191">
            <w:pPr>
              <w:pStyle w:val="TableText"/>
              <w:rPr>
                <w:rFonts w:cstheme="minorHAnsi"/>
              </w:rPr>
            </w:pPr>
            <w:r w:rsidRPr="00721775">
              <w:rPr>
                <w:rFonts w:cstheme="minorHAnsi"/>
              </w:rPr>
              <w:t>Medium price increase assumptions</w:t>
            </w:r>
          </w:p>
        </w:tc>
        <w:tc>
          <w:tcPr>
            <w:tcW w:w="1748" w:type="dxa"/>
          </w:tcPr>
          <w:p w14:paraId="6086DDF8" w14:textId="77777777" w:rsidR="002F5AA0" w:rsidRPr="00721775" w:rsidRDefault="002F5AA0" w:rsidP="00EF6191">
            <w:pPr>
              <w:pStyle w:val="TableText"/>
              <w:jc w:val="right"/>
              <w:rPr>
                <w:rFonts w:cstheme="minorHAnsi"/>
              </w:rPr>
            </w:pPr>
            <w:r w:rsidRPr="00721775">
              <w:rPr>
                <w:rFonts w:cstheme="minorHAnsi"/>
              </w:rPr>
              <w:t>10.6</w:t>
            </w:r>
          </w:p>
        </w:tc>
        <w:tc>
          <w:tcPr>
            <w:tcW w:w="1748" w:type="dxa"/>
          </w:tcPr>
          <w:p w14:paraId="6086DDF9" w14:textId="77777777" w:rsidR="002F5AA0" w:rsidRPr="00721775" w:rsidRDefault="002F5AA0" w:rsidP="00EF6191">
            <w:pPr>
              <w:pStyle w:val="TableText"/>
              <w:jc w:val="right"/>
              <w:rPr>
                <w:rFonts w:cstheme="minorHAnsi"/>
              </w:rPr>
            </w:pPr>
            <w:r w:rsidRPr="00721775">
              <w:rPr>
                <w:rFonts w:cstheme="minorHAnsi"/>
              </w:rPr>
              <w:t>8.5</w:t>
            </w:r>
          </w:p>
        </w:tc>
        <w:tc>
          <w:tcPr>
            <w:tcW w:w="1749" w:type="dxa"/>
          </w:tcPr>
          <w:p w14:paraId="6086DDFA" w14:textId="77777777" w:rsidR="002F5AA0" w:rsidRPr="00721775" w:rsidRDefault="002F5AA0" w:rsidP="00EF6191">
            <w:pPr>
              <w:pStyle w:val="TableText"/>
              <w:jc w:val="right"/>
              <w:rPr>
                <w:rFonts w:cstheme="minorHAnsi"/>
              </w:rPr>
            </w:pPr>
            <w:r w:rsidRPr="00721775">
              <w:rPr>
                <w:rFonts w:cstheme="minorHAnsi"/>
              </w:rPr>
              <w:t>6.6</w:t>
            </w:r>
          </w:p>
        </w:tc>
      </w:tr>
      <w:tr w:rsidR="002F5AA0" w:rsidRPr="00721775" w14:paraId="6086DE00" w14:textId="77777777" w:rsidTr="00EF6191">
        <w:trPr>
          <w:cantSplit/>
        </w:trPr>
        <w:tc>
          <w:tcPr>
            <w:tcW w:w="3114" w:type="dxa"/>
            <w:noWrap/>
          </w:tcPr>
          <w:p w14:paraId="6086DDFC" w14:textId="77777777" w:rsidR="002F5AA0" w:rsidRPr="00721775" w:rsidRDefault="002F5AA0" w:rsidP="00EF6191">
            <w:pPr>
              <w:pStyle w:val="TableText"/>
              <w:rPr>
                <w:rFonts w:cstheme="minorHAnsi"/>
              </w:rPr>
            </w:pPr>
            <w:r w:rsidRPr="00721775">
              <w:rPr>
                <w:rFonts w:cstheme="minorHAnsi"/>
              </w:rPr>
              <w:t>Constant prices</w:t>
            </w:r>
          </w:p>
        </w:tc>
        <w:tc>
          <w:tcPr>
            <w:tcW w:w="1748" w:type="dxa"/>
          </w:tcPr>
          <w:p w14:paraId="6086DDFD" w14:textId="77777777" w:rsidR="002F5AA0" w:rsidRPr="00721775" w:rsidRDefault="002F5AA0" w:rsidP="00EF6191">
            <w:pPr>
              <w:pStyle w:val="TableText"/>
              <w:jc w:val="right"/>
              <w:rPr>
                <w:rFonts w:cstheme="minorHAnsi"/>
              </w:rPr>
            </w:pPr>
            <w:r w:rsidRPr="00721775">
              <w:rPr>
                <w:rFonts w:cstheme="minorHAnsi"/>
              </w:rPr>
              <w:t>7.7</w:t>
            </w:r>
          </w:p>
        </w:tc>
        <w:tc>
          <w:tcPr>
            <w:tcW w:w="1748" w:type="dxa"/>
          </w:tcPr>
          <w:p w14:paraId="6086DDFE" w14:textId="77777777" w:rsidR="002F5AA0" w:rsidRPr="00721775" w:rsidRDefault="002F5AA0" w:rsidP="00EF6191">
            <w:pPr>
              <w:pStyle w:val="TableText"/>
              <w:jc w:val="right"/>
              <w:rPr>
                <w:rFonts w:cstheme="minorHAnsi"/>
              </w:rPr>
            </w:pPr>
            <w:r w:rsidRPr="00721775">
              <w:rPr>
                <w:rFonts w:cstheme="minorHAnsi"/>
              </w:rPr>
              <w:t>6.3</w:t>
            </w:r>
          </w:p>
        </w:tc>
        <w:tc>
          <w:tcPr>
            <w:tcW w:w="1749" w:type="dxa"/>
          </w:tcPr>
          <w:p w14:paraId="6086DDFF" w14:textId="77777777" w:rsidR="002F5AA0" w:rsidRPr="00721775" w:rsidRDefault="002F5AA0" w:rsidP="00EF6191">
            <w:pPr>
              <w:pStyle w:val="TableText"/>
              <w:jc w:val="right"/>
              <w:rPr>
                <w:rFonts w:cstheme="minorHAnsi"/>
              </w:rPr>
            </w:pPr>
            <w:r w:rsidRPr="00721775">
              <w:rPr>
                <w:rFonts w:cstheme="minorHAnsi"/>
              </w:rPr>
              <w:t>5.0</w:t>
            </w:r>
          </w:p>
        </w:tc>
      </w:tr>
      <w:tr w:rsidR="002F5AA0" w:rsidRPr="00721775" w14:paraId="6086DE05" w14:textId="77777777" w:rsidTr="00EF6191">
        <w:trPr>
          <w:cantSplit/>
        </w:trPr>
        <w:tc>
          <w:tcPr>
            <w:tcW w:w="3114" w:type="dxa"/>
            <w:noWrap/>
          </w:tcPr>
          <w:p w14:paraId="6086DE01" w14:textId="77777777" w:rsidR="002F5AA0" w:rsidRPr="00721775" w:rsidRDefault="002F5AA0" w:rsidP="00EF6191">
            <w:pPr>
              <w:pStyle w:val="TableText"/>
              <w:rPr>
                <w:rFonts w:cstheme="minorHAnsi"/>
              </w:rPr>
            </w:pPr>
            <w:r w:rsidRPr="00721775">
              <w:rPr>
                <w:rFonts w:cstheme="minorHAnsi"/>
              </w:rPr>
              <w:t>Base assumptions - double P/E ratios</w:t>
            </w:r>
          </w:p>
        </w:tc>
        <w:tc>
          <w:tcPr>
            <w:tcW w:w="1748" w:type="dxa"/>
          </w:tcPr>
          <w:p w14:paraId="6086DE02" w14:textId="77777777" w:rsidR="002F5AA0" w:rsidRPr="00721775" w:rsidRDefault="002F5AA0" w:rsidP="00EF6191">
            <w:pPr>
              <w:pStyle w:val="TableText"/>
              <w:jc w:val="right"/>
              <w:rPr>
                <w:rFonts w:cstheme="minorHAnsi"/>
              </w:rPr>
            </w:pPr>
            <w:r w:rsidRPr="00721775">
              <w:rPr>
                <w:rFonts w:cstheme="minorHAnsi"/>
              </w:rPr>
              <w:t>4.3</w:t>
            </w:r>
          </w:p>
        </w:tc>
        <w:tc>
          <w:tcPr>
            <w:tcW w:w="1748" w:type="dxa"/>
          </w:tcPr>
          <w:p w14:paraId="6086DE03" w14:textId="77777777" w:rsidR="002F5AA0" w:rsidRPr="00721775" w:rsidRDefault="002F5AA0" w:rsidP="00EF6191">
            <w:pPr>
              <w:pStyle w:val="TableText"/>
              <w:jc w:val="right"/>
              <w:rPr>
                <w:rFonts w:cstheme="minorHAnsi"/>
              </w:rPr>
            </w:pPr>
            <w:r w:rsidRPr="00721775">
              <w:rPr>
                <w:rFonts w:cstheme="minorHAnsi"/>
              </w:rPr>
              <w:t>3.5</w:t>
            </w:r>
          </w:p>
        </w:tc>
        <w:tc>
          <w:tcPr>
            <w:tcW w:w="1749" w:type="dxa"/>
          </w:tcPr>
          <w:p w14:paraId="6086DE04" w14:textId="77777777" w:rsidR="002F5AA0" w:rsidRPr="00721775" w:rsidRDefault="002F5AA0" w:rsidP="00EF6191">
            <w:pPr>
              <w:pStyle w:val="TableText"/>
              <w:jc w:val="right"/>
              <w:rPr>
                <w:rFonts w:cstheme="minorHAnsi"/>
              </w:rPr>
            </w:pPr>
            <w:r w:rsidRPr="00721775">
              <w:rPr>
                <w:rFonts w:cstheme="minorHAnsi"/>
              </w:rPr>
              <w:t>2.8</w:t>
            </w:r>
          </w:p>
        </w:tc>
      </w:tr>
      <w:tr w:rsidR="002F5AA0" w:rsidRPr="00721775" w14:paraId="6086DE0A" w14:textId="77777777" w:rsidTr="00EF6191">
        <w:trPr>
          <w:cantSplit/>
        </w:trPr>
        <w:tc>
          <w:tcPr>
            <w:tcW w:w="3114" w:type="dxa"/>
            <w:noWrap/>
          </w:tcPr>
          <w:p w14:paraId="6086DE06" w14:textId="77777777" w:rsidR="002F5AA0" w:rsidRPr="00721775" w:rsidRDefault="002F5AA0" w:rsidP="00EF6191">
            <w:pPr>
              <w:pStyle w:val="TableText"/>
              <w:rPr>
                <w:rFonts w:cstheme="minorHAnsi"/>
              </w:rPr>
            </w:pPr>
            <w:r w:rsidRPr="00721775">
              <w:rPr>
                <w:rFonts w:cstheme="minorHAnsi"/>
              </w:rPr>
              <w:t>Constant prices - double P/E ratios</w:t>
            </w:r>
          </w:p>
        </w:tc>
        <w:tc>
          <w:tcPr>
            <w:tcW w:w="1748" w:type="dxa"/>
          </w:tcPr>
          <w:p w14:paraId="6086DE07" w14:textId="77777777" w:rsidR="002F5AA0" w:rsidRPr="00721775" w:rsidRDefault="002F5AA0" w:rsidP="00EF6191">
            <w:pPr>
              <w:pStyle w:val="TableText"/>
              <w:jc w:val="right"/>
              <w:rPr>
                <w:rFonts w:cstheme="minorHAnsi"/>
              </w:rPr>
            </w:pPr>
            <w:r w:rsidRPr="00721775">
              <w:rPr>
                <w:rFonts w:cstheme="minorHAnsi"/>
              </w:rPr>
              <w:t>3.2</w:t>
            </w:r>
          </w:p>
        </w:tc>
        <w:tc>
          <w:tcPr>
            <w:tcW w:w="1748" w:type="dxa"/>
          </w:tcPr>
          <w:p w14:paraId="6086DE08" w14:textId="77777777" w:rsidR="002F5AA0" w:rsidRPr="00721775" w:rsidRDefault="002F5AA0" w:rsidP="00EF6191">
            <w:pPr>
              <w:pStyle w:val="TableText"/>
              <w:jc w:val="right"/>
              <w:rPr>
                <w:rFonts w:cstheme="minorHAnsi"/>
              </w:rPr>
            </w:pPr>
            <w:r w:rsidRPr="00721775">
              <w:rPr>
                <w:rFonts w:cstheme="minorHAnsi"/>
              </w:rPr>
              <w:t>2.6</w:t>
            </w:r>
          </w:p>
        </w:tc>
        <w:tc>
          <w:tcPr>
            <w:tcW w:w="1749" w:type="dxa"/>
          </w:tcPr>
          <w:p w14:paraId="6086DE09" w14:textId="77777777" w:rsidR="002F5AA0" w:rsidRPr="00721775" w:rsidRDefault="002F5AA0" w:rsidP="00EF6191">
            <w:pPr>
              <w:pStyle w:val="TableText"/>
              <w:jc w:val="right"/>
              <w:rPr>
                <w:rFonts w:cstheme="minorHAnsi"/>
              </w:rPr>
            </w:pPr>
            <w:r w:rsidRPr="00721775">
              <w:rPr>
                <w:rFonts w:cstheme="minorHAnsi"/>
              </w:rPr>
              <w:t>2.1</w:t>
            </w:r>
          </w:p>
        </w:tc>
      </w:tr>
    </w:tbl>
    <w:p w14:paraId="6086DE0B" w14:textId="77777777" w:rsidR="002F5AA0" w:rsidRPr="00721775" w:rsidRDefault="002F5AA0" w:rsidP="007B277A">
      <w:pPr>
        <w:pStyle w:val="FigureTableNoteSource"/>
        <w:rPr>
          <w:rFonts w:asciiTheme="minorHAnsi" w:hAnsiTheme="minorHAnsi" w:cstheme="minorHAnsi"/>
        </w:rPr>
      </w:pPr>
      <w:r w:rsidRPr="00721775">
        <w:rPr>
          <w:rFonts w:asciiTheme="minorHAnsi" w:hAnsiTheme="minorHAnsi" w:cstheme="minorHAnsi"/>
        </w:rPr>
        <w:t>Source: Figure 46. Interpolated and extrapolated values</w:t>
      </w:r>
    </w:p>
    <w:p w14:paraId="6086DE0C" w14:textId="77777777" w:rsidR="002F5AA0" w:rsidRPr="00721775" w:rsidRDefault="002F5AA0" w:rsidP="007B277A">
      <w:pPr>
        <w:pStyle w:val="Heading5"/>
        <w:rPr>
          <w:rFonts w:asciiTheme="minorHAnsi" w:hAnsiTheme="minorHAnsi" w:cstheme="minorHAnsi"/>
          <w:i/>
        </w:rPr>
      </w:pPr>
      <w:r w:rsidRPr="00721775">
        <w:rPr>
          <w:rFonts w:asciiTheme="minorHAnsi" w:hAnsiTheme="minorHAnsi" w:cstheme="minorHAnsi"/>
          <w:i/>
        </w:rPr>
        <w:t>Distributional effects</w:t>
      </w:r>
    </w:p>
    <w:p w14:paraId="6086DE0D" w14:textId="77777777" w:rsidR="002F5AA0" w:rsidRPr="00721775" w:rsidRDefault="002F5AA0" w:rsidP="00DE60E9">
      <w:pPr>
        <w:rPr>
          <w:rFonts w:cstheme="minorHAnsi"/>
        </w:rPr>
      </w:pPr>
      <w:r w:rsidRPr="00721775">
        <w:rPr>
          <w:rFonts w:cstheme="minorHAnsi"/>
        </w:rPr>
        <w:t>Provided the B/C ratio is greater than 1, end users as a group are made better off by the implementation of the proposed measures. It is possible that some end users will be worse off, if they are denied access to the cheapest and least efficient CWs, and are such infrequent users that they derive little benefit from the enforced gain in water efficiency.</w:t>
      </w:r>
      <w:r w:rsidR="00494907" w:rsidRPr="00721775">
        <w:rPr>
          <w:rFonts w:cstheme="minorHAnsi"/>
        </w:rPr>
        <w:t xml:space="preserve"> </w:t>
      </w:r>
      <w:r w:rsidRPr="00721775">
        <w:rPr>
          <w:rFonts w:cstheme="minorHAnsi"/>
        </w:rPr>
        <w:t>However, the number of such users is likely to be small, because previous experience has shown that average appliance prices tend to be unaffected by the introduction of MEPS or WES. It is also likely to be balanced by the number of higher-frequency users who use (and save) more water and energy, and hence derive more benefit than the average.</w:t>
      </w:r>
    </w:p>
    <w:p w14:paraId="6086DE0E" w14:textId="77777777" w:rsidR="002F5AA0" w:rsidRPr="00721775" w:rsidRDefault="002F5AA0" w:rsidP="00DE60E9">
      <w:pPr>
        <w:rPr>
          <w:rFonts w:cstheme="minorHAnsi"/>
        </w:rPr>
      </w:pPr>
      <w:r w:rsidRPr="00721775">
        <w:rPr>
          <w:rFonts w:cstheme="minorHAnsi"/>
        </w:rPr>
        <w:t>Figures released by the NSW government showed that with the introduction of state-wide rebates on washing-machines that carried a WELS rating of 4.5 star or higher, demand surged by 14 000 per cent and the average price of the appliance drop from $1800 to $600 (Sydney Water 2009). This price of an average 4.5 star washing machine is similar to the purchasing price for an average 3.0 star washing machine (prices provided to DEWHA upon request by a large retailer in Mar 2010), and only marginally more expensive than the $500 purchasing price quoted for an average 2 star washing-machine by the same large retailer. As such, while there may be a weak correlation between a washing-machine’s water efficiency and its purchasing price, the difference is not clear and past experience suggests that average prices of washing machines with water efficiency rating 3 stars and above may continue to fall if the proposed minimum WES is established due to increased demand at those efficiency levels.</w:t>
      </w:r>
    </w:p>
    <w:p w14:paraId="6086DE0F" w14:textId="77777777" w:rsidR="002F5AA0" w:rsidRPr="00721775" w:rsidRDefault="002F5AA0" w:rsidP="00DE60E9">
      <w:pPr>
        <w:rPr>
          <w:rFonts w:cstheme="minorHAnsi"/>
        </w:rPr>
      </w:pPr>
      <w:r w:rsidRPr="00721775">
        <w:rPr>
          <w:rFonts w:cstheme="minorHAnsi"/>
        </w:rPr>
        <w:t>In addition to considering the marginal impact on consumers in relation to the purchasing price of washing machines under the minimum WES proposal, consideration must also be given to the longer-term impact on consumers derived from having purchased a more-efficient machine than they otherwise may have under the status quo. Table 26 indicates the average change the real purchase price of appliances over the period 2012-2027 that would result from the proposed measures: a 3.1 per cent increase for top loader CW and a 12.3 per cent reduction for combined washer-dryers.</w:t>
      </w:r>
      <w:r w:rsidR="00494907" w:rsidRPr="00721775">
        <w:rPr>
          <w:rFonts w:cstheme="minorHAnsi"/>
        </w:rPr>
        <w:t xml:space="preserve"> </w:t>
      </w:r>
      <w:r w:rsidRPr="00721775">
        <w:rPr>
          <w:rFonts w:cstheme="minorHAnsi"/>
        </w:rPr>
        <w:t>Most households will buy a CW only once every 15 years or so, when spread over those long intervals, the NPV of extra appliance purchase costs is about $9 per household.</w:t>
      </w:r>
      <w:r w:rsidR="00494907" w:rsidRPr="00721775">
        <w:rPr>
          <w:rFonts w:cstheme="minorHAnsi"/>
        </w:rPr>
        <w:t xml:space="preserve"> </w:t>
      </w:r>
      <w:r w:rsidRPr="00721775">
        <w:rPr>
          <w:rFonts w:cstheme="minorHAnsi"/>
        </w:rPr>
        <w:t>At the same time the NPV of the water and energy savings is about $72 per household. This demonstrates that over the operating life of the product, energy and water savings are highly likely to outweigh any potential marginal capital increases relating to purchases made in accordance with the proposed minimum WES.</w:t>
      </w:r>
    </w:p>
    <w:p w14:paraId="6086DE10" w14:textId="77777777" w:rsidR="002F5AA0" w:rsidRPr="00721775" w:rsidRDefault="002F5AA0" w:rsidP="00DE60E9">
      <w:pPr>
        <w:pStyle w:val="Caption"/>
        <w:spacing w:before="240"/>
        <w:rPr>
          <w:rFonts w:asciiTheme="minorHAnsi" w:hAnsiTheme="minorHAnsi" w:cstheme="minorHAnsi"/>
        </w:rPr>
      </w:pPr>
      <w:bookmarkStart w:id="159" w:name="_Toc497407502"/>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26</w:t>
      </w:r>
      <w:r w:rsidR="002E0942" w:rsidRPr="00721775">
        <w:rPr>
          <w:rFonts w:asciiTheme="minorHAnsi" w:hAnsiTheme="minorHAnsi" w:cstheme="minorHAnsi"/>
          <w:noProof/>
        </w:rPr>
        <w:fldChar w:fldCharType="end"/>
      </w:r>
      <w:r w:rsidRPr="00721775">
        <w:rPr>
          <w:rFonts w:asciiTheme="minorHAnsi" w:hAnsiTheme="minorHAnsi" w:cstheme="minorHAnsi"/>
        </w:rPr>
        <w:t>. Projected impacts of proposed measures on average appliance prices</w:t>
      </w:r>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5-column table listing appliances, and their prices as a BAU price, with measures, price premium, and as a percentage of price premium."/>
      </w:tblPr>
      <w:tblGrid>
        <w:gridCol w:w="2972"/>
        <w:gridCol w:w="1412"/>
        <w:gridCol w:w="1412"/>
        <w:gridCol w:w="1412"/>
        <w:gridCol w:w="1412"/>
      </w:tblGrid>
      <w:tr w:rsidR="002F5AA0" w:rsidRPr="00721775" w14:paraId="6086DE16" w14:textId="77777777" w:rsidTr="005D4116">
        <w:trPr>
          <w:cantSplit/>
          <w:tblHeader/>
        </w:trPr>
        <w:tc>
          <w:tcPr>
            <w:tcW w:w="2972" w:type="dxa"/>
            <w:noWrap/>
          </w:tcPr>
          <w:p w14:paraId="6086DE11" w14:textId="77777777" w:rsidR="002F5AA0" w:rsidRPr="00721775" w:rsidRDefault="005D4116" w:rsidP="005D4116">
            <w:pPr>
              <w:pStyle w:val="TableHeading"/>
              <w:rPr>
                <w:rFonts w:cstheme="minorHAnsi"/>
              </w:rPr>
            </w:pPr>
            <w:r w:rsidRPr="00721775">
              <w:rPr>
                <w:rFonts w:cstheme="minorHAnsi"/>
              </w:rPr>
              <w:t>Projected impacts</w:t>
            </w:r>
          </w:p>
        </w:tc>
        <w:tc>
          <w:tcPr>
            <w:tcW w:w="1412" w:type="dxa"/>
            <w:noWrap/>
          </w:tcPr>
          <w:p w14:paraId="6086DE12" w14:textId="77777777" w:rsidR="002F5AA0" w:rsidRPr="00721775" w:rsidRDefault="002F5AA0" w:rsidP="007F7E13">
            <w:pPr>
              <w:pStyle w:val="TableHeading"/>
              <w:jc w:val="center"/>
              <w:rPr>
                <w:rFonts w:cstheme="minorHAnsi"/>
              </w:rPr>
            </w:pPr>
            <w:r w:rsidRPr="00721775">
              <w:rPr>
                <w:rFonts w:cstheme="minorHAnsi"/>
              </w:rPr>
              <w:t>BAU</w:t>
            </w:r>
            <w:r w:rsidRPr="00721775">
              <w:rPr>
                <w:rFonts w:cstheme="minorHAnsi"/>
              </w:rPr>
              <w:br/>
              <w:t>Price (a)</w:t>
            </w:r>
          </w:p>
        </w:tc>
        <w:tc>
          <w:tcPr>
            <w:tcW w:w="1412" w:type="dxa"/>
            <w:noWrap/>
          </w:tcPr>
          <w:p w14:paraId="6086DE13" w14:textId="77777777" w:rsidR="002F5AA0" w:rsidRPr="00721775" w:rsidRDefault="002F5AA0" w:rsidP="007F7E13">
            <w:pPr>
              <w:pStyle w:val="TableHeading"/>
              <w:jc w:val="center"/>
              <w:rPr>
                <w:rFonts w:cstheme="minorHAnsi"/>
              </w:rPr>
            </w:pPr>
            <w:r w:rsidRPr="00721775">
              <w:rPr>
                <w:rFonts w:cstheme="minorHAnsi"/>
              </w:rPr>
              <w:t>With measures (a)</w:t>
            </w:r>
          </w:p>
        </w:tc>
        <w:tc>
          <w:tcPr>
            <w:tcW w:w="1412" w:type="dxa"/>
            <w:noWrap/>
          </w:tcPr>
          <w:p w14:paraId="6086DE14" w14:textId="77777777" w:rsidR="002F5AA0" w:rsidRPr="00721775" w:rsidRDefault="002F5AA0" w:rsidP="007F7E13">
            <w:pPr>
              <w:pStyle w:val="TableHeading"/>
              <w:jc w:val="center"/>
              <w:rPr>
                <w:rFonts w:cstheme="minorHAnsi"/>
              </w:rPr>
            </w:pPr>
            <w:r w:rsidRPr="00721775">
              <w:rPr>
                <w:rFonts w:cstheme="minorHAnsi"/>
              </w:rPr>
              <w:t xml:space="preserve">Price </w:t>
            </w:r>
            <w:r w:rsidRPr="00721775">
              <w:rPr>
                <w:rFonts w:cstheme="minorHAnsi"/>
              </w:rPr>
              <w:br/>
              <w:t>premium</w:t>
            </w:r>
          </w:p>
        </w:tc>
        <w:tc>
          <w:tcPr>
            <w:tcW w:w="1412" w:type="dxa"/>
            <w:noWrap/>
          </w:tcPr>
          <w:p w14:paraId="6086DE15" w14:textId="77777777" w:rsidR="002F5AA0" w:rsidRPr="00721775" w:rsidRDefault="002F5AA0" w:rsidP="007F7E13">
            <w:pPr>
              <w:pStyle w:val="TableHeading"/>
              <w:jc w:val="center"/>
              <w:rPr>
                <w:rFonts w:cstheme="minorHAnsi"/>
              </w:rPr>
            </w:pPr>
            <w:r w:rsidRPr="00721775">
              <w:rPr>
                <w:rFonts w:cstheme="minorHAnsi"/>
              </w:rPr>
              <w:t>% price premium</w:t>
            </w:r>
          </w:p>
        </w:tc>
      </w:tr>
      <w:tr w:rsidR="002F5AA0" w:rsidRPr="00721775" w14:paraId="6086DE1C" w14:textId="77777777" w:rsidTr="005D4116">
        <w:trPr>
          <w:cantSplit/>
        </w:trPr>
        <w:tc>
          <w:tcPr>
            <w:tcW w:w="2972" w:type="dxa"/>
            <w:noWrap/>
          </w:tcPr>
          <w:p w14:paraId="6086DE17" w14:textId="77777777" w:rsidR="002F5AA0" w:rsidRPr="00721775" w:rsidRDefault="002F5AA0" w:rsidP="005D4116">
            <w:pPr>
              <w:pStyle w:val="TableText"/>
              <w:rPr>
                <w:rFonts w:cstheme="minorHAnsi"/>
              </w:rPr>
            </w:pPr>
            <w:r w:rsidRPr="00721775">
              <w:rPr>
                <w:rFonts w:cstheme="minorHAnsi"/>
              </w:rPr>
              <w:t xml:space="preserve">CW (TL) </w:t>
            </w:r>
          </w:p>
        </w:tc>
        <w:tc>
          <w:tcPr>
            <w:tcW w:w="1412" w:type="dxa"/>
            <w:noWrap/>
          </w:tcPr>
          <w:p w14:paraId="6086DE18" w14:textId="77777777" w:rsidR="002F5AA0" w:rsidRPr="00721775" w:rsidRDefault="002F5AA0" w:rsidP="007F7E13">
            <w:pPr>
              <w:pStyle w:val="TableText"/>
              <w:jc w:val="center"/>
              <w:rPr>
                <w:rFonts w:cstheme="minorHAnsi"/>
                <w:sz w:val="20"/>
              </w:rPr>
            </w:pPr>
            <w:r w:rsidRPr="00721775">
              <w:rPr>
                <w:rFonts w:cstheme="minorHAnsi"/>
                <w:sz w:val="20"/>
              </w:rPr>
              <w:t>$702</w:t>
            </w:r>
          </w:p>
        </w:tc>
        <w:tc>
          <w:tcPr>
            <w:tcW w:w="1412" w:type="dxa"/>
            <w:noWrap/>
          </w:tcPr>
          <w:p w14:paraId="6086DE19" w14:textId="77777777" w:rsidR="002F5AA0" w:rsidRPr="00721775" w:rsidRDefault="002F5AA0" w:rsidP="007F7E13">
            <w:pPr>
              <w:pStyle w:val="TableText"/>
              <w:jc w:val="center"/>
              <w:rPr>
                <w:rFonts w:cstheme="minorHAnsi"/>
                <w:sz w:val="20"/>
              </w:rPr>
            </w:pPr>
            <w:r w:rsidRPr="00721775">
              <w:rPr>
                <w:rFonts w:cstheme="minorHAnsi"/>
                <w:sz w:val="20"/>
              </w:rPr>
              <w:t>$723</w:t>
            </w:r>
          </w:p>
        </w:tc>
        <w:tc>
          <w:tcPr>
            <w:tcW w:w="1412" w:type="dxa"/>
            <w:noWrap/>
          </w:tcPr>
          <w:p w14:paraId="6086DE1A" w14:textId="77777777" w:rsidR="002F5AA0" w:rsidRPr="00721775" w:rsidRDefault="002F5AA0" w:rsidP="007F7E13">
            <w:pPr>
              <w:pStyle w:val="TableText"/>
              <w:jc w:val="center"/>
              <w:rPr>
                <w:rFonts w:cstheme="minorHAnsi"/>
                <w:sz w:val="20"/>
              </w:rPr>
            </w:pPr>
            <w:r w:rsidRPr="00721775">
              <w:rPr>
                <w:rFonts w:cstheme="minorHAnsi"/>
                <w:sz w:val="20"/>
              </w:rPr>
              <w:t>$22</w:t>
            </w:r>
          </w:p>
        </w:tc>
        <w:tc>
          <w:tcPr>
            <w:tcW w:w="1412" w:type="dxa"/>
            <w:noWrap/>
          </w:tcPr>
          <w:p w14:paraId="6086DE1B" w14:textId="77777777" w:rsidR="002F5AA0" w:rsidRPr="00721775" w:rsidRDefault="002F5AA0" w:rsidP="007F7E13">
            <w:pPr>
              <w:pStyle w:val="TableText"/>
              <w:jc w:val="center"/>
              <w:rPr>
                <w:rFonts w:cstheme="minorHAnsi"/>
                <w:sz w:val="20"/>
              </w:rPr>
            </w:pPr>
            <w:r w:rsidRPr="00721775">
              <w:rPr>
                <w:rFonts w:cstheme="minorHAnsi"/>
                <w:sz w:val="20"/>
              </w:rPr>
              <w:t>3.1%</w:t>
            </w:r>
          </w:p>
        </w:tc>
      </w:tr>
      <w:tr w:rsidR="002F5AA0" w:rsidRPr="00721775" w14:paraId="6086DE22" w14:textId="77777777" w:rsidTr="005D4116">
        <w:trPr>
          <w:cantSplit/>
        </w:trPr>
        <w:tc>
          <w:tcPr>
            <w:tcW w:w="2972" w:type="dxa"/>
            <w:noWrap/>
          </w:tcPr>
          <w:p w14:paraId="6086DE1D" w14:textId="77777777" w:rsidR="002F5AA0" w:rsidRPr="00721775" w:rsidRDefault="002F5AA0" w:rsidP="005D4116">
            <w:pPr>
              <w:pStyle w:val="TableText"/>
              <w:rPr>
                <w:rFonts w:cstheme="minorHAnsi"/>
              </w:rPr>
            </w:pPr>
            <w:r w:rsidRPr="00721775">
              <w:rPr>
                <w:rFonts w:cstheme="minorHAnsi"/>
              </w:rPr>
              <w:t xml:space="preserve">CWD + CD(b) </w:t>
            </w:r>
          </w:p>
        </w:tc>
        <w:tc>
          <w:tcPr>
            <w:tcW w:w="1412" w:type="dxa"/>
            <w:noWrap/>
          </w:tcPr>
          <w:p w14:paraId="6086DE1E" w14:textId="77777777" w:rsidR="002F5AA0" w:rsidRPr="00721775" w:rsidRDefault="002F5AA0" w:rsidP="007F7E13">
            <w:pPr>
              <w:pStyle w:val="TableText"/>
              <w:jc w:val="center"/>
              <w:rPr>
                <w:rFonts w:cstheme="minorHAnsi"/>
                <w:color w:val="000000"/>
                <w:sz w:val="20"/>
              </w:rPr>
            </w:pPr>
            <w:r w:rsidRPr="00721775">
              <w:rPr>
                <w:rFonts w:cstheme="minorHAnsi"/>
                <w:color w:val="000000"/>
                <w:sz w:val="20"/>
              </w:rPr>
              <w:t>$</w:t>
            </w:r>
            <w:r w:rsidR="00494907" w:rsidRPr="00721775">
              <w:rPr>
                <w:rFonts w:cstheme="minorHAnsi"/>
                <w:color w:val="000000"/>
                <w:sz w:val="20"/>
              </w:rPr>
              <w:t xml:space="preserve"> </w:t>
            </w:r>
            <w:r w:rsidRPr="00721775">
              <w:rPr>
                <w:rFonts w:cstheme="minorHAnsi"/>
                <w:color w:val="000000"/>
                <w:sz w:val="20"/>
              </w:rPr>
              <w:t>1,290</w:t>
            </w:r>
          </w:p>
        </w:tc>
        <w:tc>
          <w:tcPr>
            <w:tcW w:w="1412" w:type="dxa"/>
            <w:noWrap/>
          </w:tcPr>
          <w:p w14:paraId="6086DE1F" w14:textId="77777777" w:rsidR="002F5AA0" w:rsidRPr="00721775" w:rsidRDefault="002F5AA0" w:rsidP="007F7E13">
            <w:pPr>
              <w:pStyle w:val="TableText"/>
              <w:jc w:val="center"/>
              <w:rPr>
                <w:rFonts w:cstheme="minorHAnsi"/>
                <w:color w:val="000000"/>
                <w:sz w:val="20"/>
              </w:rPr>
            </w:pPr>
            <w:r w:rsidRPr="00721775">
              <w:rPr>
                <w:rFonts w:cstheme="minorHAnsi"/>
                <w:color w:val="000000"/>
                <w:sz w:val="20"/>
              </w:rPr>
              <w:t>$1,132</w:t>
            </w:r>
          </w:p>
        </w:tc>
        <w:tc>
          <w:tcPr>
            <w:tcW w:w="1412" w:type="dxa"/>
            <w:noWrap/>
          </w:tcPr>
          <w:p w14:paraId="6086DE20" w14:textId="77777777" w:rsidR="002F5AA0" w:rsidRPr="00721775" w:rsidRDefault="002F5AA0" w:rsidP="007F7E13">
            <w:pPr>
              <w:pStyle w:val="TableText"/>
              <w:jc w:val="center"/>
              <w:rPr>
                <w:rFonts w:cstheme="minorHAnsi"/>
                <w:color w:val="000000"/>
                <w:sz w:val="20"/>
              </w:rPr>
            </w:pPr>
            <w:r w:rsidRPr="00721775">
              <w:rPr>
                <w:rFonts w:cstheme="minorHAnsi"/>
                <w:color w:val="000000"/>
                <w:sz w:val="20"/>
              </w:rPr>
              <w:t>-$158</w:t>
            </w:r>
          </w:p>
        </w:tc>
        <w:tc>
          <w:tcPr>
            <w:tcW w:w="1412" w:type="dxa"/>
            <w:noWrap/>
          </w:tcPr>
          <w:p w14:paraId="6086DE21" w14:textId="77777777" w:rsidR="002F5AA0" w:rsidRPr="00721775" w:rsidRDefault="002F5AA0" w:rsidP="007F7E13">
            <w:pPr>
              <w:pStyle w:val="TableText"/>
              <w:jc w:val="center"/>
              <w:rPr>
                <w:rFonts w:cstheme="minorHAnsi"/>
                <w:color w:val="000000"/>
                <w:sz w:val="20"/>
              </w:rPr>
            </w:pPr>
            <w:r w:rsidRPr="00721775">
              <w:rPr>
                <w:rFonts w:cstheme="minorHAnsi"/>
                <w:color w:val="000000"/>
                <w:sz w:val="20"/>
              </w:rPr>
              <w:t>-12.3%</w:t>
            </w:r>
          </w:p>
        </w:tc>
      </w:tr>
      <w:tr w:rsidR="002F5AA0" w:rsidRPr="00721775" w14:paraId="6086DE28" w14:textId="77777777" w:rsidTr="005D4116">
        <w:trPr>
          <w:cantSplit/>
        </w:trPr>
        <w:tc>
          <w:tcPr>
            <w:tcW w:w="2972" w:type="dxa"/>
            <w:noWrap/>
          </w:tcPr>
          <w:p w14:paraId="6086DE23" w14:textId="77777777" w:rsidR="002F5AA0" w:rsidRPr="00721775" w:rsidRDefault="002F5AA0" w:rsidP="005D4116">
            <w:pPr>
              <w:pStyle w:val="TableText"/>
              <w:rPr>
                <w:rFonts w:cstheme="minorHAnsi"/>
              </w:rPr>
            </w:pPr>
            <w:r w:rsidRPr="00721775">
              <w:rPr>
                <w:rFonts w:cstheme="minorHAnsi"/>
              </w:rPr>
              <w:t>NPV of average extra cost/HH (c)</w:t>
            </w:r>
          </w:p>
        </w:tc>
        <w:tc>
          <w:tcPr>
            <w:tcW w:w="1412" w:type="dxa"/>
            <w:noWrap/>
          </w:tcPr>
          <w:p w14:paraId="6086DE24" w14:textId="77777777" w:rsidR="002F5AA0" w:rsidRPr="00721775" w:rsidRDefault="005D4116" w:rsidP="007F7E13">
            <w:pPr>
              <w:pStyle w:val="TableText"/>
              <w:jc w:val="center"/>
              <w:rPr>
                <w:rFonts w:cstheme="minorHAnsi"/>
              </w:rPr>
            </w:pPr>
            <w:r w:rsidRPr="00721775">
              <w:rPr>
                <w:rFonts w:cstheme="minorHAnsi"/>
              </w:rPr>
              <w:t>-</w:t>
            </w:r>
          </w:p>
        </w:tc>
        <w:tc>
          <w:tcPr>
            <w:tcW w:w="1412" w:type="dxa"/>
            <w:noWrap/>
          </w:tcPr>
          <w:p w14:paraId="6086DE25" w14:textId="77777777" w:rsidR="002F5AA0" w:rsidRPr="00721775" w:rsidRDefault="005D4116" w:rsidP="007F7E13">
            <w:pPr>
              <w:pStyle w:val="TableText"/>
              <w:jc w:val="center"/>
              <w:rPr>
                <w:rFonts w:cstheme="minorHAnsi"/>
              </w:rPr>
            </w:pPr>
            <w:r w:rsidRPr="00721775">
              <w:rPr>
                <w:rFonts w:cstheme="minorHAnsi"/>
              </w:rPr>
              <w:t>-</w:t>
            </w:r>
          </w:p>
        </w:tc>
        <w:tc>
          <w:tcPr>
            <w:tcW w:w="1412" w:type="dxa"/>
            <w:noWrap/>
          </w:tcPr>
          <w:p w14:paraId="6086DE26" w14:textId="77777777" w:rsidR="002F5AA0" w:rsidRPr="00721775" w:rsidRDefault="002F5AA0" w:rsidP="007F7E13">
            <w:pPr>
              <w:pStyle w:val="TableText"/>
              <w:jc w:val="center"/>
              <w:rPr>
                <w:rFonts w:cstheme="minorHAnsi"/>
              </w:rPr>
            </w:pPr>
            <w:r w:rsidRPr="00721775">
              <w:rPr>
                <w:rFonts w:cstheme="minorHAnsi"/>
              </w:rPr>
              <w:t>$9</w:t>
            </w:r>
          </w:p>
        </w:tc>
        <w:tc>
          <w:tcPr>
            <w:tcW w:w="1412" w:type="dxa"/>
            <w:noWrap/>
          </w:tcPr>
          <w:p w14:paraId="6086DE27" w14:textId="77777777" w:rsidR="002F5AA0" w:rsidRPr="00721775" w:rsidRDefault="002F5AA0" w:rsidP="007F7E13">
            <w:pPr>
              <w:pStyle w:val="TableText"/>
              <w:jc w:val="center"/>
              <w:rPr>
                <w:rFonts w:cstheme="minorHAnsi"/>
              </w:rPr>
            </w:pPr>
            <w:r w:rsidRPr="00721775">
              <w:rPr>
                <w:rFonts w:cstheme="minorHAnsi"/>
              </w:rPr>
              <w:t>1.0%</w:t>
            </w:r>
          </w:p>
        </w:tc>
      </w:tr>
      <w:tr w:rsidR="002F5AA0" w:rsidRPr="00721775" w14:paraId="6086DE2E" w14:textId="77777777" w:rsidTr="005D4116">
        <w:trPr>
          <w:cantSplit/>
        </w:trPr>
        <w:tc>
          <w:tcPr>
            <w:tcW w:w="2972" w:type="dxa"/>
            <w:noWrap/>
          </w:tcPr>
          <w:p w14:paraId="6086DE29" w14:textId="77777777" w:rsidR="002F5AA0" w:rsidRPr="00721775" w:rsidRDefault="002F5AA0" w:rsidP="005D4116">
            <w:pPr>
              <w:pStyle w:val="TableText"/>
              <w:rPr>
                <w:rFonts w:cstheme="minorHAnsi"/>
              </w:rPr>
            </w:pPr>
            <w:r w:rsidRPr="00721775">
              <w:rPr>
                <w:rFonts w:cstheme="minorHAnsi"/>
              </w:rPr>
              <w:t>NPV of average saving /HH (d)</w:t>
            </w:r>
          </w:p>
        </w:tc>
        <w:tc>
          <w:tcPr>
            <w:tcW w:w="1412" w:type="dxa"/>
            <w:noWrap/>
          </w:tcPr>
          <w:p w14:paraId="6086DE2A" w14:textId="77777777" w:rsidR="002F5AA0" w:rsidRPr="00721775" w:rsidRDefault="005D4116" w:rsidP="007F7E13">
            <w:pPr>
              <w:pStyle w:val="TableText"/>
              <w:jc w:val="center"/>
              <w:rPr>
                <w:rFonts w:cstheme="minorHAnsi"/>
              </w:rPr>
            </w:pPr>
            <w:r w:rsidRPr="00721775">
              <w:rPr>
                <w:rFonts w:cstheme="minorHAnsi"/>
              </w:rPr>
              <w:t>-</w:t>
            </w:r>
          </w:p>
        </w:tc>
        <w:tc>
          <w:tcPr>
            <w:tcW w:w="1412" w:type="dxa"/>
            <w:noWrap/>
          </w:tcPr>
          <w:p w14:paraId="6086DE2B" w14:textId="77777777" w:rsidR="002F5AA0" w:rsidRPr="00721775" w:rsidRDefault="005D4116" w:rsidP="007F7E13">
            <w:pPr>
              <w:pStyle w:val="TableText"/>
              <w:jc w:val="center"/>
              <w:rPr>
                <w:rFonts w:cstheme="minorHAnsi"/>
              </w:rPr>
            </w:pPr>
            <w:r w:rsidRPr="00721775">
              <w:rPr>
                <w:rFonts w:cstheme="minorHAnsi"/>
              </w:rPr>
              <w:t>-</w:t>
            </w:r>
          </w:p>
        </w:tc>
        <w:tc>
          <w:tcPr>
            <w:tcW w:w="1412" w:type="dxa"/>
            <w:noWrap/>
          </w:tcPr>
          <w:p w14:paraId="6086DE2C" w14:textId="77777777" w:rsidR="002F5AA0" w:rsidRPr="00721775" w:rsidRDefault="002F5AA0" w:rsidP="007F7E13">
            <w:pPr>
              <w:pStyle w:val="TableText"/>
              <w:jc w:val="center"/>
              <w:rPr>
                <w:rFonts w:cstheme="minorHAnsi"/>
              </w:rPr>
            </w:pPr>
            <w:r w:rsidRPr="00721775">
              <w:rPr>
                <w:rFonts w:cstheme="minorHAnsi"/>
              </w:rPr>
              <w:t>$72</w:t>
            </w:r>
          </w:p>
        </w:tc>
        <w:tc>
          <w:tcPr>
            <w:tcW w:w="1412" w:type="dxa"/>
            <w:noWrap/>
          </w:tcPr>
          <w:p w14:paraId="6086DE2D" w14:textId="77777777" w:rsidR="002F5AA0" w:rsidRPr="00721775" w:rsidRDefault="005D4116" w:rsidP="007F7E13">
            <w:pPr>
              <w:pStyle w:val="TableText"/>
              <w:jc w:val="center"/>
              <w:rPr>
                <w:rFonts w:cstheme="minorHAnsi"/>
              </w:rPr>
            </w:pPr>
            <w:r w:rsidRPr="00721775">
              <w:rPr>
                <w:rFonts w:cstheme="minorHAnsi"/>
              </w:rPr>
              <w:t>-</w:t>
            </w:r>
          </w:p>
        </w:tc>
      </w:tr>
    </w:tbl>
    <w:p w14:paraId="6086DE2F" w14:textId="77777777" w:rsidR="002F5AA0" w:rsidRPr="00721775" w:rsidRDefault="002F5AA0" w:rsidP="005D4116">
      <w:pPr>
        <w:pStyle w:val="FigureTableNoteSource"/>
        <w:rPr>
          <w:rFonts w:asciiTheme="minorHAnsi" w:hAnsiTheme="minorHAnsi" w:cstheme="minorHAnsi"/>
        </w:rPr>
      </w:pPr>
      <w:r w:rsidRPr="00721775">
        <w:rPr>
          <w:rFonts w:asciiTheme="minorHAnsi" w:hAnsiTheme="minorHAnsi" w:cstheme="minorHAnsi"/>
        </w:rPr>
        <w:t>(a) Average appliance purchase price over period 2012-2027 (undiscounted). (b) Average price of FL+stand-alone CD purchase that replaces CWD purchase is estimated to be lower. (c) NPV (seven per cent discount rate) of average future appliance purchase price premiums incurred by households for period 2012-2027. (d) NPV (seven per cent discount rate) of average water, wastewater and energy price savings incurred by household for period 2012-2027.</w:t>
      </w:r>
    </w:p>
    <w:p w14:paraId="6086DE30" w14:textId="77777777" w:rsidR="002F5AA0" w:rsidRPr="00721775" w:rsidRDefault="002F5AA0" w:rsidP="00B81217">
      <w:pPr>
        <w:pStyle w:val="Heading4"/>
        <w:keepNext/>
        <w:numPr>
          <w:ilvl w:val="0"/>
          <w:numId w:val="0"/>
        </w:numPr>
        <w:rPr>
          <w:rFonts w:asciiTheme="minorHAnsi" w:hAnsiTheme="minorHAnsi" w:cstheme="minorHAnsi"/>
        </w:rPr>
      </w:pPr>
      <w:bookmarkStart w:id="160" w:name="_Toc260650775"/>
      <w:bookmarkStart w:id="161" w:name="_Toc497407446"/>
      <w:r w:rsidRPr="00721775">
        <w:rPr>
          <w:rFonts w:asciiTheme="minorHAnsi" w:hAnsiTheme="minorHAnsi" w:cstheme="minorHAnsi"/>
        </w:rPr>
        <w:t xml:space="preserve">Supply </w:t>
      </w:r>
      <w:r w:rsidR="00C83594" w:rsidRPr="00721775">
        <w:rPr>
          <w:rFonts w:asciiTheme="minorHAnsi" w:hAnsiTheme="minorHAnsi" w:cstheme="minorHAnsi"/>
        </w:rPr>
        <w:t>cost an</w:t>
      </w:r>
      <w:r w:rsidRPr="00721775">
        <w:rPr>
          <w:rFonts w:asciiTheme="minorHAnsi" w:hAnsiTheme="minorHAnsi" w:cstheme="minorHAnsi"/>
        </w:rPr>
        <w:t>alysis</w:t>
      </w:r>
      <w:bookmarkEnd w:id="160"/>
      <w:bookmarkEnd w:id="161"/>
    </w:p>
    <w:p w14:paraId="6086DE31" w14:textId="77777777" w:rsidR="002F5AA0" w:rsidRPr="00721775" w:rsidRDefault="002F5AA0" w:rsidP="002F5AA0">
      <w:pPr>
        <w:rPr>
          <w:rFonts w:cstheme="minorHAnsi"/>
        </w:rPr>
      </w:pPr>
      <w:r w:rsidRPr="00721775">
        <w:rPr>
          <w:rFonts w:cstheme="minorHAnsi"/>
        </w:rPr>
        <w:t>The cost and benefits to this point have been assessed from the perspective of the appliance buyers who pay retail prices, and the users who face retail water and energy prices.</w:t>
      </w:r>
    </w:p>
    <w:p w14:paraId="6086DE32" w14:textId="77777777" w:rsidR="002F5AA0" w:rsidRPr="00721775" w:rsidRDefault="002F5AA0" w:rsidP="002F5AA0">
      <w:pPr>
        <w:rPr>
          <w:rFonts w:cstheme="minorHAnsi"/>
        </w:rPr>
      </w:pPr>
      <w:r w:rsidRPr="00721775">
        <w:rPr>
          <w:rFonts w:cstheme="minorHAnsi"/>
        </w:rPr>
        <w:t>If supply/production costs were substituted for water, energy and appliance costs, both costs and benefits would decline in absolute terms, but not symmetrically.</w:t>
      </w:r>
      <w:r w:rsidR="00494907" w:rsidRPr="00721775">
        <w:rPr>
          <w:rFonts w:cstheme="minorHAnsi"/>
        </w:rPr>
        <w:t xml:space="preserve"> </w:t>
      </w:r>
      <w:r w:rsidRPr="00721775">
        <w:rPr>
          <w:rFonts w:cstheme="minorHAnsi"/>
        </w:rPr>
        <w:t>The inclusion of the real costs of wastewater disposal in all jurisdictions (which are only reflected in retail prices in Victoria at present) means that for most measures the cost reduction from the societal point of view would be somewhat higher than from the end user perspective. In other words, there would be a benefit in reduced wastewater management costs which would increase the B/C ratio from the societal perspective.</w:t>
      </w:r>
    </w:p>
    <w:p w14:paraId="6086DE33" w14:textId="77777777" w:rsidR="002F5AA0" w:rsidRPr="00721775" w:rsidRDefault="002F5AA0" w:rsidP="002F5AA0">
      <w:pPr>
        <w:rPr>
          <w:rFonts w:cstheme="minorHAnsi"/>
        </w:rPr>
      </w:pPr>
      <w:r w:rsidRPr="00721775">
        <w:rPr>
          <w:rFonts w:cstheme="minorHAnsi"/>
        </w:rPr>
        <w:t>Measures which reduce the demand for water are directly substitutable for measures which augment the supply of water, and their costs can be compared. The levelised cost per kl is the NPV of all costs required to make the saving or supply the water divided by the water saved or supplied. It is projected that the preferred set of measures covered in this RIS will reduce water demand by 252,000,000 kl over the period 2010-2027. However, the total water saving by 2042, when the last of the appliance sold in 2027 retires from the stock, will be about 1.7 times as great or about 468,000,000 kl. Table 27 indicates the levelised $/kl saved at various discount rates.</w:t>
      </w:r>
    </w:p>
    <w:p w14:paraId="6086DE34" w14:textId="77777777" w:rsidR="002F5AA0" w:rsidRPr="00721775" w:rsidRDefault="002F5AA0" w:rsidP="00BF53AB">
      <w:pPr>
        <w:pStyle w:val="Caption"/>
        <w:rPr>
          <w:rFonts w:asciiTheme="minorHAnsi" w:hAnsiTheme="minorHAnsi" w:cstheme="minorHAnsi"/>
        </w:rPr>
      </w:pPr>
      <w:bookmarkStart w:id="162" w:name="_Toc497407503"/>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27</w:t>
      </w:r>
      <w:r w:rsidR="002E0942" w:rsidRPr="00721775">
        <w:rPr>
          <w:rFonts w:asciiTheme="minorHAnsi" w:hAnsiTheme="minorHAnsi" w:cstheme="minorHAnsi"/>
          <w:noProof/>
        </w:rPr>
        <w:fldChar w:fldCharType="end"/>
      </w:r>
      <w:r w:rsidRPr="00721775">
        <w:rPr>
          <w:rFonts w:asciiTheme="minorHAnsi" w:hAnsiTheme="minorHAnsi" w:cstheme="minorHAnsi"/>
        </w:rPr>
        <w:t>. Approximate levelised costs of supply from proposed measures</w:t>
      </w:r>
      <w:bookmarkEnd w:id="162"/>
      <w:r w:rsidRPr="00721775">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3-column table listing discount rates, costs in millions of dollars, and costs in dollars per kilolitre saved."/>
      </w:tblPr>
      <w:tblGrid>
        <w:gridCol w:w="2172"/>
        <w:gridCol w:w="2172"/>
        <w:gridCol w:w="2172"/>
      </w:tblGrid>
      <w:tr w:rsidR="002F5AA0" w:rsidRPr="00721775" w14:paraId="6086DE38" w14:textId="77777777" w:rsidTr="00BF53AB">
        <w:trPr>
          <w:cantSplit/>
          <w:tblHeader/>
        </w:trPr>
        <w:tc>
          <w:tcPr>
            <w:tcW w:w="2172" w:type="dxa"/>
            <w:noWrap/>
          </w:tcPr>
          <w:p w14:paraId="6086DE35" w14:textId="77777777" w:rsidR="002F5AA0" w:rsidRPr="00721775" w:rsidRDefault="002F5AA0" w:rsidP="00BF53AB">
            <w:pPr>
              <w:pStyle w:val="TableHeading"/>
              <w:rPr>
                <w:rFonts w:cstheme="minorHAnsi"/>
              </w:rPr>
            </w:pPr>
            <w:r w:rsidRPr="00721775">
              <w:rPr>
                <w:rFonts w:cstheme="minorHAnsi"/>
              </w:rPr>
              <w:t>Discount rate</w:t>
            </w:r>
          </w:p>
        </w:tc>
        <w:tc>
          <w:tcPr>
            <w:tcW w:w="2172" w:type="dxa"/>
            <w:noWrap/>
          </w:tcPr>
          <w:p w14:paraId="6086DE36" w14:textId="77777777" w:rsidR="002F5AA0" w:rsidRPr="00721775" w:rsidRDefault="002F5AA0" w:rsidP="00B81217">
            <w:pPr>
              <w:pStyle w:val="TableHeading"/>
              <w:jc w:val="center"/>
              <w:rPr>
                <w:rFonts w:cstheme="minorHAnsi"/>
              </w:rPr>
            </w:pPr>
            <w:r w:rsidRPr="00721775">
              <w:rPr>
                <w:rFonts w:cstheme="minorHAnsi"/>
              </w:rPr>
              <w:t>$M costs (a)</w:t>
            </w:r>
          </w:p>
        </w:tc>
        <w:tc>
          <w:tcPr>
            <w:tcW w:w="2172" w:type="dxa"/>
            <w:noWrap/>
          </w:tcPr>
          <w:p w14:paraId="6086DE37" w14:textId="77777777" w:rsidR="002F5AA0" w:rsidRPr="00721775" w:rsidRDefault="002F5AA0" w:rsidP="00B81217">
            <w:pPr>
              <w:pStyle w:val="TableHeading"/>
              <w:jc w:val="center"/>
              <w:rPr>
                <w:rFonts w:cstheme="minorHAnsi"/>
              </w:rPr>
            </w:pPr>
            <w:r w:rsidRPr="00721775">
              <w:rPr>
                <w:rFonts w:cstheme="minorHAnsi"/>
              </w:rPr>
              <w:t>$/kl saved</w:t>
            </w:r>
          </w:p>
        </w:tc>
      </w:tr>
      <w:tr w:rsidR="002F5AA0" w:rsidRPr="00721775" w14:paraId="6086DE3C" w14:textId="77777777" w:rsidTr="00BF53AB">
        <w:trPr>
          <w:cantSplit/>
        </w:trPr>
        <w:tc>
          <w:tcPr>
            <w:tcW w:w="2172" w:type="dxa"/>
            <w:noWrap/>
          </w:tcPr>
          <w:p w14:paraId="6086DE39" w14:textId="77777777" w:rsidR="002F5AA0" w:rsidRPr="00721775" w:rsidRDefault="002F5AA0" w:rsidP="00BF53AB">
            <w:pPr>
              <w:pStyle w:val="TableText"/>
              <w:rPr>
                <w:rFonts w:cstheme="minorHAnsi"/>
              </w:rPr>
            </w:pPr>
            <w:r w:rsidRPr="00721775">
              <w:rPr>
                <w:rFonts w:cstheme="minorHAnsi"/>
              </w:rPr>
              <w:t>3.5%</w:t>
            </w:r>
          </w:p>
        </w:tc>
        <w:tc>
          <w:tcPr>
            <w:tcW w:w="2172" w:type="dxa"/>
            <w:noWrap/>
          </w:tcPr>
          <w:p w14:paraId="6086DE3A" w14:textId="77777777" w:rsidR="002F5AA0" w:rsidRPr="00721775" w:rsidRDefault="002F5AA0" w:rsidP="00B81217">
            <w:pPr>
              <w:pStyle w:val="TableText"/>
              <w:jc w:val="center"/>
              <w:rPr>
                <w:rFonts w:cstheme="minorHAnsi"/>
              </w:rPr>
            </w:pPr>
            <w:r w:rsidRPr="00721775">
              <w:rPr>
                <w:rFonts w:cstheme="minorHAnsi"/>
              </w:rPr>
              <w:t>$74</w:t>
            </w:r>
          </w:p>
        </w:tc>
        <w:tc>
          <w:tcPr>
            <w:tcW w:w="2172" w:type="dxa"/>
            <w:noWrap/>
          </w:tcPr>
          <w:p w14:paraId="6086DE3B" w14:textId="77777777" w:rsidR="002F5AA0" w:rsidRPr="00721775" w:rsidRDefault="002F5AA0" w:rsidP="00B81217">
            <w:pPr>
              <w:pStyle w:val="TableText"/>
              <w:jc w:val="center"/>
              <w:rPr>
                <w:rFonts w:cstheme="minorHAnsi"/>
              </w:rPr>
            </w:pPr>
            <w:r w:rsidRPr="00721775">
              <w:rPr>
                <w:rFonts w:cstheme="minorHAnsi"/>
              </w:rPr>
              <w:t>$</w:t>
            </w:r>
            <w:r w:rsidR="00494907" w:rsidRPr="00721775">
              <w:rPr>
                <w:rFonts w:cstheme="minorHAnsi"/>
              </w:rPr>
              <w:t xml:space="preserve"> </w:t>
            </w:r>
            <w:r w:rsidRPr="00721775">
              <w:rPr>
                <w:rFonts w:cstheme="minorHAnsi"/>
              </w:rPr>
              <w:t>0.17</w:t>
            </w:r>
          </w:p>
        </w:tc>
      </w:tr>
      <w:tr w:rsidR="002F5AA0" w:rsidRPr="00721775" w14:paraId="6086DE40" w14:textId="77777777" w:rsidTr="00BF53AB">
        <w:trPr>
          <w:cantSplit/>
        </w:trPr>
        <w:tc>
          <w:tcPr>
            <w:tcW w:w="2172" w:type="dxa"/>
            <w:noWrap/>
          </w:tcPr>
          <w:p w14:paraId="6086DE3D" w14:textId="77777777" w:rsidR="002F5AA0" w:rsidRPr="00721775" w:rsidRDefault="002F5AA0" w:rsidP="00BF53AB">
            <w:pPr>
              <w:pStyle w:val="TableText"/>
              <w:rPr>
                <w:rFonts w:cstheme="minorHAnsi"/>
              </w:rPr>
            </w:pPr>
            <w:r w:rsidRPr="00721775">
              <w:rPr>
                <w:rFonts w:cstheme="minorHAnsi"/>
              </w:rPr>
              <w:t>10.0%</w:t>
            </w:r>
          </w:p>
        </w:tc>
        <w:tc>
          <w:tcPr>
            <w:tcW w:w="2172" w:type="dxa"/>
            <w:noWrap/>
          </w:tcPr>
          <w:p w14:paraId="6086DE3E" w14:textId="77777777" w:rsidR="002F5AA0" w:rsidRPr="00721775" w:rsidRDefault="002F5AA0" w:rsidP="00B81217">
            <w:pPr>
              <w:pStyle w:val="TableText"/>
              <w:jc w:val="center"/>
              <w:rPr>
                <w:rFonts w:cstheme="minorHAnsi"/>
              </w:rPr>
            </w:pPr>
            <w:r w:rsidRPr="00721775">
              <w:rPr>
                <w:rFonts w:cstheme="minorHAnsi"/>
              </w:rPr>
              <w:t>$52</w:t>
            </w:r>
          </w:p>
        </w:tc>
        <w:tc>
          <w:tcPr>
            <w:tcW w:w="2172" w:type="dxa"/>
            <w:noWrap/>
          </w:tcPr>
          <w:p w14:paraId="6086DE3F" w14:textId="77777777" w:rsidR="002F5AA0" w:rsidRPr="00721775" w:rsidRDefault="002F5AA0" w:rsidP="00B81217">
            <w:pPr>
              <w:pStyle w:val="TableText"/>
              <w:jc w:val="center"/>
              <w:rPr>
                <w:rFonts w:cstheme="minorHAnsi"/>
              </w:rPr>
            </w:pPr>
            <w:r w:rsidRPr="00721775">
              <w:rPr>
                <w:rFonts w:cstheme="minorHAnsi"/>
              </w:rPr>
              <w:t>$</w:t>
            </w:r>
            <w:r w:rsidR="00494907" w:rsidRPr="00721775">
              <w:rPr>
                <w:rFonts w:cstheme="minorHAnsi"/>
              </w:rPr>
              <w:t xml:space="preserve"> </w:t>
            </w:r>
            <w:r w:rsidRPr="00721775">
              <w:rPr>
                <w:rFonts w:cstheme="minorHAnsi"/>
              </w:rPr>
              <w:t>0.12</w:t>
            </w:r>
          </w:p>
        </w:tc>
      </w:tr>
      <w:tr w:rsidR="002F5AA0" w:rsidRPr="00721775" w14:paraId="6086DE44" w14:textId="77777777" w:rsidTr="00BF53AB">
        <w:trPr>
          <w:cantSplit/>
        </w:trPr>
        <w:tc>
          <w:tcPr>
            <w:tcW w:w="2172" w:type="dxa"/>
            <w:noWrap/>
          </w:tcPr>
          <w:p w14:paraId="6086DE41" w14:textId="77777777" w:rsidR="002F5AA0" w:rsidRPr="00721775" w:rsidRDefault="002F5AA0" w:rsidP="00BF53AB">
            <w:pPr>
              <w:pStyle w:val="TableText"/>
              <w:rPr>
                <w:rFonts w:cstheme="minorHAnsi"/>
              </w:rPr>
            </w:pPr>
            <w:r w:rsidRPr="00721775">
              <w:rPr>
                <w:rFonts w:cstheme="minorHAnsi"/>
              </w:rPr>
              <w:t>4.0%</w:t>
            </w:r>
          </w:p>
        </w:tc>
        <w:tc>
          <w:tcPr>
            <w:tcW w:w="2172" w:type="dxa"/>
            <w:noWrap/>
          </w:tcPr>
          <w:p w14:paraId="6086DE42" w14:textId="77777777" w:rsidR="002F5AA0" w:rsidRPr="00721775" w:rsidRDefault="002F5AA0" w:rsidP="00B81217">
            <w:pPr>
              <w:pStyle w:val="TableText"/>
              <w:jc w:val="center"/>
              <w:rPr>
                <w:rFonts w:cstheme="minorHAnsi"/>
              </w:rPr>
            </w:pPr>
            <w:r w:rsidRPr="00721775">
              <w:rPr>
                <w:rFonts w:cstheme="minorHAnsi"/>
              </w:rPr>
              <w:t>$72</w:t>
            </w:r>
          </w:p>
        </w:tc>
        <w:tc>
          <w:tcPr>
            <w:tcW w:w="2172" w:type="dxa"/>
            <w:noWrap/>
          </w:tcPr>
          <w:p w14:paraId="6086DE43" w14:textId="77777777" w:rsidR="002F5AA0" w:rsidRPr="00721775" w:rsidRDefault="002F5AA0" w:rsidP="00B81217">
            <w:pPr>
              <w:pStyle w:val="TableText"/>
              <w:jc w:val="center"/>
              <w:rPr>
                <w:rFonts w:cstheme="minorHAnsi"/>
              </w:rPr>
            </w:pPr>
            <w:r w:rsidRPr="00721775">
              <w:rPr>
                <w:rFonts w:cstheme="minorHAnsi"/>
              </w:rPr>
              <w:t>$ 0.17</w:t>
            </w:r>
          </w:p>
        </w:tc>
      </w:tr>
      <w:tr w:rsidR="002F5AA0" w:rsidRPr="00721775" w14:paraId="6086DE48" w14:textId="77777777" w:rsidTr="00BF53AB">
        <w:trPr>
          <w:cantSplit/>
        </w:trPr>
        <w:tc>
          <w:tcPr>
            <w:tcW w:w="2172" w:type="dxa"/>
            <w:noWrap/>
          </w:tcPr>
          <w:p w14:paraId="6086DE45" w14:textId="77777777" w:rsidR="002F5AA0" w:rsidRPr="00721775" w:rsidRDefault="002F5AA0" w:rsidP="00BF53AB">
            <w:pPr>
              <w:pStyle w:val="TableText"/>
              <w:rPr>
                <w:rFonts w:cstheme="minorHAnsi"/>
              </w:rPr>
            </w:pPr>
            <w:r w:rsidRPr="00721775">
              <w:rPr>
                <w:rFonts w:cstheme="minorHAnsi"/>
              </w:rPr>
              <w:t>7.0%</w:t>
            </w:r>
          </w:p>
        </w:tc>
        <w:tc>
          <w:tcPr>
            <w:tcW w:w="2172" w:type="dxa"/>
            <w:noWrap/>
          </w:tcPr>
          <w:p w14:paraId="6086DE46" w14:textId="77777777" w:rsidR="002F5AA0" w:rsidRPr="00721775" w:rsidRDefault="002F5AA0" w:rsidP="00B81217">
            <w:pPr>
              <w:pStyle w:val="TableText"/>
              <w:jc w:val="center"/>
              <w:rPr>
                <w:rFonts w:cstheme="minorHAnsi"/>
              </w:rPr>
            </w:pPr>
            <w:r w:rsidRPr="00721775">
              <w:rPr>
                <w:rFonts w:cstheme="minorHAnsi"/>
              </w:rPr>
              <w:t>$61</w:t>
            </w:r>
          </w:p>
        </w:tc>
        <w:tc>
          <w:tcPr>
            <w:tcW w:w="2172" w:type="dxa"/>
            <w:noWrap/>
          </w:tcPr>
          <w:p w14:paraId="6086DE47" w14:textId="77777777" w:rsidR="002F5AA0" w:rsidRPr="00721775" w:rsidRDefault="002F5AA0" w:rsidP="00B81217">
            <w:pPr>
              <w:pStyle w:val="TableText"/>
              <w:jc w:val="center"/>
              <w:rPr>
                <w:rFonts w:cstheme="minorHAnsi"/>
              </w:rPr>
            </w:pPr>
            <w:r w:rsidRPr="00721775">
              <w:rPr>
                <w:rFonts w:cstheme="minorHAnsi"/>
              </w:rPr>
              <w:t>$ 0.14</w:t>
            </w:r>
          </w:p>
        </w:tc>
      </w:tr>
      <w:tr w:rsidR="002F5AA0" w:rsidRPr="00721775" w14:paraId="6086DE4C" w14:textId="77777777" w:rsidTr="00BF53AB">
        <w:trPr>
          <w:cantSplit/>
        </w:trPr>
        <w:tc>
          <w:tcPr>
            <w:tcW w:w="2172" w:type="dxa"/>
            <w:noWrap/>
          </w:tcPr>
          <w:p w14:paraId="6086DE49" w14:textId="77777777" w:rsidR="002F5AA0" w:rsidRPr="00721775" w:rsidRDefault="002F5AA0" w:rsidP="00BF53AB">
            <w:pPr>
              <w:pStyle w:val="TableText"/>
              <w:rPr>
                <w:rFonts w:cstheme="minorHAnsi"/>
              </w:rPr>
            </w:pPr>
            <w:r w:rsidRPr="00721775">
              <w:rPr>
                <w:rFonts w:cstheme="minorHAnsi"/>
              </w:rPr>
              <w:t>11.0%</w:t>
            </w:r>
          </w:p>
        </w:tc>
        <w:tc>
          <w:tcPr>
            <w:tcW w:w="2172" w:type="dxa"/>
            <w:noWrap/>
          </w:tcPr>
          <w:p w14:paraId="6086DE4A" w14:textId="77777777" w:rsidR="002F5AA0" w:rsidRPr="00721775" w:rsidRDefault="002F5AA0" w:rsidP="00B81217">
            <w:pPr>
              <w:pStyle w:val="TableText"/>
              <w:jc w:val="center"/>
              <w:rPr>
                <w:rFonts w:cstheme="minorHAnsi"/>
              </w:rPr>
            </w:pPr>
            <w:r w:rsidRPr="00721775">
              <w:rPr>
                <w:rFonts w:cstheme="minorHAnsi"/>
              </w:rPr>
              <w:t>$49</w:t>
            </w:r>
          </w:p>
        </w:tc>
        <w:tc>
          <w:tcPr>
            <w:tcW w:w="2172" w:type="dxa"/>
            <w:noWrap/>
          </w:tcPr>
          <w:p w14:paraId="6086DE4B" w14:textId="77777777" w:rsidR="002F5AA0" w:rsidRPr="00721775" w:rsidRDefault="002F5AA0" w:rsidP="00B81217">
            <w:pPr>
              <w:pStyle w:val="TableText"/>
              <w:jc w:val="center"/>
              <w:rPr>
                <w:rFonts w:cstheme="minorHAnsi"/>
              </w:rPr>
            </w:pPr>
            <w:r w:rsidRPr="00721775">
              <w:rPr>
                <w:rFonts w:cstheme="minorHAnsi"/>
              </w:rPr>
              <w:t>$ 0.11</w:t>
            </w:r>
          </w:p>
        </w:tc>
      </w:tr>
    </w:tbl>
    <w:p w14:paraId="6086DE4D" w14:textId="77777777" w:rsidR="002F5AA0" w:rsidRPr="00721775" w:rsidRDefault="002F5AA0" w:rsidP="00BF53AB">
      <w:pPr>
        <w:pStyle w:val="FigureTableNoteSource"/>
        <w:rPr>
          <w:rFonts w:asciiTheme="minorHAnsi" w:hAnsiTheme="minorHAnsi" w:cstheme="minorHAnsi"/>
        </w:rPr>
      </w:pPr>
      <w:r w:rsidRPr="00721775">
        <w:rPr>
          <w:rFonts w:asciiTheme="minorHAnsi" w:hAnsiTheme="minorHAnsi" w:cstheme="minorHAnsi"/>
        </w:rPr>
        <w:t>(a) Includes testing, labelling, administration and higher capital costs</w:t>
      </w:r>
    </w:p>
    <w:p w14:paraId="6086DE4E" w14:textId="77777777" w:rsidR="002F5AA0" w:rsidRPr="00721775" w:rsidRDefault="002F5AA0" w:rsidP="002F5AA0">
      <w:pPr>
        <w:rPr>
          <w:rFonts w:cstheme="minorHAnsi"/>
        </w:rPr>
      </w:pPr>
      <w:r w:rsidRPr="00721775">
        <w:rPr>
          <w:rFonts w:cstheme="minorHAnsi"/>
        </w:rPr>
        <w:t>Table 28 compares the levelised costs in Table 27 with the estimates of the cost-effectiveness of the WELS program as a whole by the Institute of Sustainable Futures (ISF 2008). The comparison is approximate only, because there is no way of knowing what time periods, discount rates or costs have been included in each estimate. However, ISF’s levelised cost estimates for the original WELS program ($0.13 - $0.21 per kl) cover the discount rates from 3.5 per cent to 10.0 per cent.</w:t>
      </w:r>
      <w:r w:rsidR="00494907" w:rsidRPr="00721775">
        <w:rPr>
          <w:rFonts w:cstheme="minorHAnsi"/>
        </w:rPr>
        <w:t xml:space="preserve"> </w:t>
      </w:r>
      <w:r w:rsidRPr="00721775">
        <w:rPr>
          <w:rFonts w:cstheme="minorHAnsi"/>
        </w:rPr>
        <w:t xml:space="preserve">The same range of discount rates applied to the costs in the present RIS yield levelised costs of $0.12 to $0.17 per kl. </w:t>
      </w:r>
    </w:p>
    <w:p w14:paraId="6086DE4F" w14:textId="77777777" w:rsidR="002F5AA0" w:rsidRPr="00721775" w:rsidRDefault="002F5AA0" w:rsidP="002F5AA0">
      <w:pPr>
        <w:rPr>
          <w:rFonts w:cstheme="minorHAnsi"/>
        </w:rPr>
      </w:pPr>
      <w:r w:rsidRPr="00721775">
        <w:rPr>
          <w:rFonts w:cstheme="minorHAnsi"/>
        </w:rPr>
        <w:t>This levelised cost is well below all the supply side options, and lower than all the demand side options other than the ‘outdoor water efficiency’ measures.</w:t>
      </w:r>
      <w:r w:rsidR="00494907" w:rsidRPr="00721775">
        <w:rPr>
          <w:rFonts w:cstheme="minorHAnsi"/>
        </w:rPr>
        <w:t xml:space="preserve"> </w:t>
      </w:r>
      <w:r w:rsidRPr="00721775">
        <w:rPr>
          <w:rFonts w:cstheme="minorHAnsi"/>
        </w:rPr>
        <w:t>The costs of achieving water savings though CW minimum WES and CWD drying-mode labelling are less than a fifteenth of the costs of saving water through water authority rebates, which is estimated to be $2.10 to $2.60 per kl.</w:t>
      </w:r>
    </w:p>
    <w:p w14:paraId="6086DE50" w14:textId="77777777" w:rsidR="002F5AA0" w:rsidRPr="00721775" w:rsidRDefault="002F5AA0" w:rsidP="009F0E1D">
      <w:pPr>
        <w:pStyle w:val="Caption"/>
        <w:pageBreakBefore/>
        <w:rPr>
          <w:rFonts w:asciiTheme="minorHAnsi" w:hAnsiTheme="minorHAnsi" w:cstheme="minorHAnsi"/>
        </w:rPr>
      </w:pPr>
      <w:bookmarkStart w:id="163" w:name="_Toc497407504"/>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28</w:t>
      </w:r>
      <w:r w:rsidR="002E0942" w:rsidRPr="00721775">
        <w:rPr>
          <w:rFonts w:asciiTheme="minorHAnsi" w:hAnsiTheme="minorHAnsi" w:cstheme="minorHAnsi"/>
          <w:noProof/>
        </w:rPr>
        <w:fldChar w:fldCharType="end"/>
      </w:r>
      <w:r w:rsidRPr="00721775">
        <w:rPr>
          <w:rFonts w:asciiTheme="minorHAnsi" w:hAnsiTheme="minorHAnsi" w:cstheme="minorHAnsi"/>
        </w:rPr>
        <w:t>. Summary of water demand and supply side option costs</w:t>
      </w:r>
      <w:bookmarkEnd w:id="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3-column table giving water demand and supply categories, their options, and their approximate levelised unit costs in dollars per kilolitre."/>
      </w:tblPr>
      <w:tblGrid>
        <w:gridCol w:w="2410"/>
        <w:gridCol w:w="3544"/>
        <w:gridCol w:w="2972"/>
      </w:tblGrid>
      <w:tr w:rsidR="002F5AA0" w:rsidRPr="00721775" w14:paraId="6086DE54" w14:textId="77777777" w:rsidTr="00B75FD9">
        <w:trPr>
          <w:cantSplit/>
          <w:tblHeader/>
        </w:trPr>
        <w:tc>
          <w:tcPr>
            <w:tcW w:w="2410" w:type="dxa"/>
          </w:tcPr>
          <w:p w14:paraId="6086DE51" w14:textId="77777777" w:rsidR="002F5AA0" w:rsidRPr="00721775" w:rsidRDefault="00FF6D72" w:rsidP="00FF6D72">
            <w:pPr>
              <w:pStyle w:val="TableHeading"/>
              <w:rPr>
                <w:rFonts w:cstheme="minorHAnsi"/>
                <w:bCs/>
              </w:rPr>
            </w:pPr>
            <w:r w:rsidRPr="00721775">
              <w:rPr>
                <w:rFonts w:cstheme="minorHAnsi"/>
              </w:rPr>
              <w:t>Water demand and supply side option</w:t>
            </w:r>
          </w:p>
        </w:tc>
        <w:tc>
          <w:tcPr>
            <w:tcW w:w="3544" w:type="dxa"/>
          </w:tcPr>
          <w:p w14:paraId="6086DE52" w14:textId="77777777" w:rsidR="002F5AA0" w:rsidRPr="00721775" w:rsidRDefault="002F5AA0" w:rsidP="00FF6D72">
            <w:pPr>
              <w:pStyle w:val="TableHeading"/>
              <w:rPr>
                <w:rFonts w:cstheme="minorHAnsi"/>
                <w:bCs/>
              </w:rPr>
            </w:pPr>
            <w:r w:rsidRPr="00721775">
              <w:rPr>
                <w:rFonts w:cstheme="minorHAnsi"/>
                <w:bCs/>
              </w:rPr>
              <w:t>Options</w:t>
            </w:r>
          </w:p>
        </w:tc>
        <w:tc>
          <w:tcPr>
            <w:tcW w:w="2972" w:type="dxa"/>
          </w:tcPr>
          <w:p w14:paraId="6086DE53" w14:textId="77777777" w:rsidR="002F5AA0" w:rsidRPr="00721775" w:rsidRDefault="002F5AA0" w:rsidP="00FF6D72">
            <w:pPr>
              <w:pStyle w:val="TableHeading"/>
              <w:jc w:val="center"/>
              <w:rPr>
                <w:rFonts w:cstheme="minorHAnsi"/>
                <w:bCs/>
              </w:rPr>
            </w:pPr>
            <w:r w:rsidRPr="00721775">
              <w:rPr>
                <w:rFonts w:cstheme="minorHAnsi"/>
                <w:bCs/>
              </w:rPr>
              <w:t>Approx. levelised unit cost ($/kl)</w:t>
            </w:r>
          </w:p>
        </w:tc>
      </w:tr>
      <w:tr w:rsidR="002F5AA0" w:rsidRPr="00721775" w14:paraId="6086DE58" w14:textId="77777777" w:rsidTr="00B75FD9">
        <w:trPr>
          <w:cantSplit/>
        </w:trPr>
        <w:tc>
          <w:tcPr>
            <w:tcW w:w="2410" w:type="dxa"/>
          </w:tcPr>
          <w:p w14:paraId="6086DE55" w14:textId="77777777" w:rsidR="002F5AA0" w:rsidRPr="00721775" w:rsidRDefault="002F5AA0" w:rsidP="00FF6D72">
            <w:pPr>
              <w:pStyle w:val="TableText"/>
              <w:rPr>
                <w:rFonts w:cstheme="minorHAnsi"/>
              </w:rPr>
            </w:pPr>
            <w:r w:rsidRPr="00721775">
              <w:rPr>
                <w:rFonts w:cstheme="minorHAnsi"/>
              </w:rPr>
              <w:t>Demand Reduction Options</w:t>
            </w:r>
          </w:p>
        </w:tc>
        <w:tc>
          <w:tcPr>
            <w:tcW w:w="3544" w:type="dxa"/>
          </w:tcPr>
          <w:p w14:paraId="6086DE56" w14:textId="77777777" w:rsidR="002F5AA0" w:rsidRPr="00721775" w:rsidRDefault="002F5AA0" w:rsidP="00FF6D72">
            <w:pPr>
              <w:pStyle w:val="TableText"/>
              <w:rPr>
                <w:rFonts w:cstheme="minorHAnsi"/>
              </w:rPr>
            </w:pPr>
            <w:r w:rsidRPr="00721775">
              <w:rPr>
                <w:rFonts w:cstheme="minorHAnsi"/>
              </w:rPr>
              <w:t>Outdoor water efficiency (a)</w:t>
            </w:r>
          </w:p>
        </w:tc>
        <w:tc>
          <w:tcPr>
            <w:tcW w:w="2972" w:type="dxa"/>
          </w:tcPr>
          <w:p w14:paraId="6086DE57" w14:textId="77777777" w:rsidR="002F5AA0" w:rsidRPr="00721775" w:rsidRDefault="002F5AA0" w:rsidP="00FF6D72">
            <w:pPr>
              <w:pStyle w:val="TableText"/>
              <w:jc w:val="center"/>
              <w:rPr>
                <w:rFonts w:cstheme="minorHAnsi"/>
              </w:rPr>
            </w:pPr>
            <w:r w:rsidRPr="00721775">
              <w:rPr>
                <w:rFonts w:cstheme="minorHAnsi"/>
              </w:rPr>
              <w:t>$0.10 – $0.20</w:t>
            </w:r>
          </w:p>
        </w:tc>
      </w:tr>
      <w:tr w:rsidR="002F5AA0" w:rsidRPr="00721775" w14:paraId="6086DE5C" w14:textId="77777777" w:rsidTr="00B75FD9">
        <w:trPr>
          <w:cantSplit/>
        </w:trPr>
        <w:tc>
          <w:tcPr>
            <w:tcW w:w="2410" w:type="dxa"/>
          </w:tcPr>
          <w:p w14:paraId="6086DE59" w14:textId="77777777" w:rsidR="002F5AA0" w:rsidRPr="00721775" w:rsidRDefault="00FF6D72" w:rsidP="00FF6D72">
            <w:pPr>
              <w:pStyle w:val="TableText"/>
              <w:rPr>
                <w:rFonts w:cstheme="minorHAnsi"/>
                <w:b/>
                <w:bCs/>
              </w:rPr>
            </w:pPr>
            <w:r w:rsidRPr="00721775">
              <w:rPr>
                <w:rFonts w:cstheme="minorHAnsi"/>
              </w:rPr>
              <w:t>Demand Reduction Options</w:t>
            </w:r>
          </w:p>
        </w:tc>
        <w:tc>
          <w:tcPr>
            <w:tcW w:w="3544" w:type="dxa"/>
          </w:tcPr>
          <w:p w14:paraId="6086DE5A" w14:textId="77777777" w:rsidR="002F5AA0" w:rsidRPr="00721775" w:rsidRDefault="002F5AA0" w:rsidP="00FF6D72">
            <w:pPr>
              <w:pStyle w:val="TableText"/>
              <w:rPr>
                <w:rFonts w:cstheme="minorHAnsi"/>
                <w:b/>
                <w:bCs/>
              </w:rPr>
            </w:pPr>
            <w:r w:rsidRPr="00721775">
              <w:rPr>
                <w:rFonts w:cstheme="minorHAnsi"/>
                <w:b/>
                <w:bCs/>
              </w:rPr>
              <w:t>WELS measures covered in this RIS (c)(b)</w:t>
            </w:r>
          </w:p>
        </w:tc>
        <w:tc>
          <w:tcPr>
            <w:tcW w:w="2972" w:type="dxa"/>
          </w:tcPr>
          <w:p w14:paraId="6086DE5B" w14:textId="77777777" w:rsidR="002F5AA0" w:rsidRPr="00721775" w:rsidRDefault="002F5AA0" w:rsidP="00FF6D72">
            <w:pPr>
              <w:pStyle w:val="TableText"/>
              <w:jc w:val="center"/>
              <w:rPr>
                <w:rFonts w:cstheme="minorHAnsi"/>
                <w:b/>
                <w:bCs/>
              </w:rPr>
            </w:pPr>
            <w:r w:rsidRPr="00721775">
              <w:rPr>
                <w:rFonts w:cstheme="minorHAnsi"/>
                <w:b/>
                <w:bCs/>
              </w:rPr>
              <w:t>$0.12 - $0.17</w:t>
            </w:r>
          </w:p>
        </w:tc>
      </w:tr>
      <w:tr w:rsidR="002F5AA0" w:rsidRPr="00721775" w14:paraId="6086DE60" w14:textId="77777777" w:rsidTr="00B75FD9">
        <w:trPr>
          <w:cantSplit/>
        </w:trPr>
        <w:tc>
          <w:tcPr>
            <w:tcW w:w="2410" w:type="dxa"/>
          </w:tcPr>
          <w:p w14:paraId="6086DE5D" w14:textId="77777777" w:rsidR="002F5AA0" w:rsidRPr="00721775" w:rsidRDefault="00FF6D72" w:rsidP="00FF6D72">
            <w:pPr>
              <w:pStyle w:val="TableText"/>
              <w:rPr>
                <w:rFonts w:cstheme="minorHAnsi"/>
              </w:rPr>
            </w:pPr>
            <w:r w:rsidRPr="00721775">
              <w:rPr>
                <w:rFonts w:cstheme="minorHAnsi"/>
              </w:rPr>
              <w:t>Demand Reduction Options</w:t>
            </w:r>
          </w:p>
        </w:tc>
        <w:tc>
          <w:tcPr>
            <w:tcW w:w="3544" w:type="dxa"/>
          </w:tcPr>
          <w:p w14:paraId="6086DE5E" w14:textId="77777777" w:rsidR="002F5AA0" w:rsidRPr="00721775" w:rsidRDefault="002F5AA0" w:rsidP="00FF6D72">
            <w:pPr>
              <w:pStyle w:val="TableText"/>
              <w:rPr>
                <w:rFonts w:cstheme="minorHAnsi"/>
              </w:rPr>
            </w:pPr>
            <w:r w:rsidRPr="00721775">
              <w:rPr>
                <w:rFonts w:cstheme="minorHAnsi"/>
              </w:rPr>
              <w:t>WELS (programs implemented to date) (a)(b)</w:t>
            </w:r>
          </w:p>
        </w:tc>
        <w:tc>
          <w:tcPr>
            <w:tcW w:w="2972" w:type="dxa"/>
          </w:tcPr>
          <w:p w14:paraId="6086DE5F" w14:textId="77777777" w:rsidR="002F5AA0" w:rsidRPr="00721775" w:rsidRDefault="002F5AA0" w:rsidP="00FF6D72">
            <w:pPr>
              <w:pStyle w:val="TableText"/>
              <w:jc w:val="center"/>
              <w:rPr>
                <w:rFonts w:cstheme="minorHAnsi"/>
              </w:rPr>
            </w:pPr>
            <w:r w:rsidRPr="00721775">
              <w:rPr>
                <w:rFonts w:cstheme="minorHAnsi"/>
              </w:rPr>
              <w:t>$0.13 - $ 0.21</w:t>
            </w:r>
          </w:p>
        </w:tc>
      </w:tr>
      <w:tr w:rsidR="002F5AA0" w:rsidRPr="00721775" w14:paraId="6086DE64" w14:textId="77777777" w:rsidTr="00B75FD9">
        <w:trPr>
          <w:cantSplit/>
        </w:trPr>
        <w:tc>
          <w:tcPr>
            <w:tcW w:w="2410" w:type="dxa"/>
          </w:tcPr>
          <w:p w14:paraId="6086DE61" w14:textId="77777777" w:rsidR="002F5AA0" w:rsidRPr="00721775" w:rsidRDefault="00FF6D72" w:rsidP="00FF6D72">
            <w:pPr>
              <w:pStyle w:val="TableText"/>
              <w:rPr>
                <w:rFonts w:cstheme="minorHAnsi"/>
              </w:rPr>
            </w:pPr>
            <w:r w:rsidRPr="00721775">
              <w:rPr>
                <w:rFonts w:cstheme="minorHAnsi"/>
              </w:rPr>
              <w:t>Demand Reduction Options</w:t>
            </w:r>
          </w:p>
        </w:tc>
        <w:tc>
          <w:tcPr>
            <w:tcW w:w="3544" w:type="dxa"/>
          </w:tcPr>
          <w:p w14:paraId="6086DE62" w14:textId="77777777" w:rsidR="002F5AA0" w:rsidRPr="00721775" w:rsidRDefault="002F5AA0" w:rsidP="00FF6D72">
            <w:pPr>
              <w:pStyle w:val="TableText"/>
              <w:rPr>
                <w:rFonts w:cstheme="minorHAnsi"/>
              </w:rPr>
            </w:pPr>
            <w:r w:rsidRPr="00721775">
              <w:rPr>
                <w:rFonts w:cstheme="minorHAnsi"/>
              </w:rPr>
              <w:t>Shower head programs (shower head exchanges, rebates, and retrofits) (a)</w:t>
            </w:r>
          </w:p>
        </w:tc>
        <w:tc>
          <w:tcPr>
            <w:tcW w:w="2972" w:type="dxa"/>
          </w:tcPr>
          <w:p w14:paraId="6086DE63" w14:textId="77777777" w:rsidR="002F5AA0" w:rsidRPr="00721775" w:rsidRDefault="002F5AA0" w:rsidP="00FF6D72">
            <w:pPr>
              <w:pStyle w:val="TableText"/>
              <w:jc w:val="center"/>
              <w:rPr>
                <w:rFonts w:cstheme="minorHAnsi"/>
              </w:rPr>
            </w:pPr>
            <w:r w:rsidRPr="00721775">
              <w:rPr>
                <w:rFonts w:cstheme="minorHAnsi"/>
              </w:rPr>
              <w:t>$0.50 – $0.60</w:t>
            </w:r>
          </w:p>
        </w:tc>
      </w:tr>
      <w:tr w:rsidR="002F5AA0" w:rsidRPr="00721775" w14:paraId="6086DE68" w14:textId="77777777" w:rsidTr="00B75FD9">
        <w:trPr>
          <w:cantSplit/>
        </w:trPr>
        <w:tc>
          <w:tcPr>
            <w:tcW w:w="2410" w:type="dxa"/>
          </w:tcPr>
          <w:p w14:paraId="6086DE65" w14:textId="77777777" w:rsidR="002F5AA0" w:rsidRPr="00721775" w:rsidRDefault="00FF6D72" w:rsidP="00FF6D72">
            <w:pPr>
              <w:pStyle w:val="TableText"/>
              <w:rPr>
                <w:rFonts w:cstheme="minorHAnsi"/>
              </w:rPr>
            </w:pPr>
            <w:r w:rsidRPr="00721775">
              <w:rPr>
                <w:rFonts w:cstheme="minorHAnsi"/>
              </w:rPr>
              <w:t>Demand Reduction Options</w:t>
            </w:r>
          </w:p>
        </w:tc>
        <w:tc>
          <w:tcPr>
            <w:tcW w:w="3544" w:type="dxa"/>
          </w:tcPr>
          <w:p w14:paraId="6086DE66" w14:textId="77777777" w:rsidR="002F5AA0" w:rsidRPr="00721775" w:rsidRDefault="002F5AA0" w:rsidP="00FF6D72">
            <w:pPr>
              <w:pStyle w:val="TableText"/>
              <w:rPr>
                <w:rFonts w:cstheme="minorHAnsi"/>
                <w:vertAlign w:val="superscript"/>
              </w:rPr>
            </w:pPr>
            <w:r w:rsidRPr="00721775">
              <w:rPr>
                <w:rFonts w:cstheme="minorHAnsi"/>
              </w:rPr>
              <w:t>Building regulations (5 Star in Victoria, BASIX NSW) (a)</w:t>
            </w:r>
          </w:p>
        </w:tc>
        <w:tc>
          <w:tcPr>
            <w:tcW w:w="2972" w:type="dxa"/>
          </w:tcPr>
          <w:p w14:paraId="6086DE67" w14:textId="77777777" w:rsidR="002F5AA0" w:rsidRPr="00721775" w:rsidRDefault="002F5AA0" w:rsidP="00FF6D72">
            <w:pPr>
              <w:pStyle w:val="TableText"/>
              <w:jc w:val="center"/>
              <w:rPr>
                <w:rFonts w:cstheme="minorHAnsi"/>
              </w:rPr>
            </w:pPr>
            <w:r w:rsidRPr="00721775">
              <w:rPr>
                <w:rFonts w:cstheme="minorHAnsi"/>
              </w:rPr>
              <w:t>$0.30 – $4.00</w:t>
            </w:r>
          </w:p>
        </w:tc>
      </w:tr>
      <w:tr w:rsidR="002F5AA0" w:rsidRPr="00721775" w14:paraId="6086DE6C" w14:textId="77777777" w:rsidTr="00B75FD9">
        <w:trPr>
          <w:cantSplit/>
        </w:trPr>
        <w:tc>
          <w:tcPr>
            <w:tcW w:w="2410" w:type="dxa"/>
          </w:tcPr>
          <w:p w14:paraId="6086DE69" w14:textId="77777777" w:rsidR="002F5AA0" w:rsidRPr="00721775" w:rsidRDefault="00FF6D72" w:rsidP="00FF6D72">
            <w:pPr>
              <w:pStyle w:val="TableText"/>
              <w:rPr>
                <w:rFonts w:cstheme="minorHAnsi"/>
              </w:rPr>
            </w:pPr>
            <w:r w:rsidRPr="00721775">
              <w:rPr>
                <w:rFonts w:cstheme="minorHAnsi"/>
              </w:rPr>
              <w:t>Demand Reduction Options</w:t>
            </w:r>
          </w:p>
        </w:tc>
        <w:tc>
          <w:tcPr>
            <w:tcW w:w="3544" w:type="dxa"/>
          </w:tcPr>
          <w:p w14:paraId="6086DE6A" w14:textId="77777777" w:rsidR="002F5AA0" w:rsidRPr="00721775" w:rsidRDefault="002F5AA0" w:rsidP="00FF6D72">
            <w:pPr>
              <w:pStyle w:val="TableText"/>
              <w:rPr>
                <w:rFonts w:cstheme="minorHAnsi"/>
              </w:rPr>
            </w:pPr>
            <w:r w:rsidRPr="00721775">
              <w:rPr>
                <w:rFonts w:cstheme="minorHAnsi"/>
              </w:rPr>
              <w:t>Clothes washer rebates (c)</w:t>
            </w:r>
          </w:p>
        </w:tc>
        <w:tc>
          <w:tcPr>
            <w:tcW w:w="2972" w:type="dxa"/>
          </w:tcPr>
          <w:p w14:paraId="6086DE6B" w14:textId="77777777" w:rsidR="002F5AA0" w:rsidRPr="00721775" w:rsidRDefault="002F5AA0" w:rsidP="00FF6D72">
            <w:pPr>
              <w:pStyle w:val="TableText"/>
              <w:jc w:val="center"/>
              <w:rPr>
                <w:rFonts w:cstheme="minorHAnsi"/>
              </w:rPr>
            </w:pPr>
            <w:r w:rsidRPr="00721775">
              <w:rPr>
                <w:rFonts w:cstheme="minorHAnsi"/>
              </w:rPr>
              <w:t>$2.10 – $2.60</w:t>
            </w:r>
          </w:p>
        </w:tc>
      </w:tr>
      <w:tr w:rsidR="002F5AA0" w:rsidRPr="00721775" w14:paraId="6086DE70" w14:textId="77777777" w:rsidTr="00B75FD9">
        <w:trPr>
          <w:cantSplit/>
        </w:trPr>
        <w:tc>
          <w:tcPr>
            <w:tcW w:w="2410" w:type="dxa"/>
          </w:tcPr>
          <w:p w14:paraId="6086DE6D" w14:textId="77777777" w:rsidR="002F5AA0" w:rsidRPr="00721775" w:rsidRDefault="002F5AA0" w:rsidP="00FF6D72">
            <w:pPr>
              <w:pStyle w:val="TableText"/>
              <w:rPr>
                <w:rFonts w:cstheme="minorHAnsi"/>
              </w:rPr>
            </w:pPr>
            <w:r w:rsidRPr="00721775">
              <w:rPr>
                <w:rFonts w:cstheme="minorHAnsi"/>
              </w:rPr>
              <w:t xml:space="preserve">Supply augmentation </w:t>
            </w:r>
          </w:p>
        </w:tc>
        <w:tc>
          <w:tcPr>
            <w:tcW w:w="3544" w:type="dxa"/>
          </w:tcPr>
          <w:p w14:paraId="6086DE6E" w14:textId="77777777" w:rsidR="002F5AA0" w:rsidRPr="00721775" w:rsidRDefault="002F5AA0" w:rsidP="00FF6D72">
            <w:pPr>
              <w:pStyle w:val="TableText"/>
              <w:rPr>
                <w:rFonts w:cstheme="minorHAnsi"/>
              </w:rPr>
            </w:pPr>
            <w:r w:rsidRPr="00721775">
              <w:rPr>
                <w:rFonts w:cstheme="minorHAnsi"/>
              </w:rPr>
              <w:t>Desalination (a)</w:t>
            </w:r>
          </w:p>
        </w:tc>
        <w:tc>
          <w:tcPr>
            <w:tcW w:w="2972" w:type="dxa"/>
          </w:tcPr>
          <w:p w14:paraId="6086DE6F" w14:textId="77777777" w:rsidR="002F5AA0" w:rsidRPr="00721775" w:rsidRDefault="002F5AA0" w:rsidP="00FF6D72">
            <w:pPr>
              <w:pStyle w:val="TableText"/>
              <w:jc w:val="center"/>
              <w:rPr>
                <w:rFonts w:cstheme="minorHAnsi"/>
              </w:rPr>
            </w:pPr>
            <w:r w:rsidRPr="00721775">
              <w:rPr>
                <w:rFonts w:cstheme="minorHAnsi"/>
              </w:rPr>
              <w:t>$1.19 – $2.55</w:t>
            </w:r>
          </w:p>
        </w:tc>
      </w:tr>
      <w:tr w:rsidR="002F5AA0" w:rsidRPr="00721775" w14:paraId="6086DE74" w14:textId="77777777" w:rsidTr="00B75FD9">
        <w:trPr>
          <w:cantSplit/>
        </w:trPr>
        <w:tc>
          <w:tcPr>
            <w:tcW w:w="2410" w:type="dxa"/>
          </w:tcPr>
          <w:p w14:paraId="6086DE71" w14:textId="77777777" w:rsidR="002F5AA0" w:rsidRPr="00721775" w:rsidRDefault="00FF6D72" w:rsidP="00FF6D72">
            <w:pPr>
              <w:pStyle w:val="TableText"/>
              <w:rPr>
                <w:rFonts w:cstheme="minorHAnsi"/>
              </w:rPr>
            </w:pPr>
            <w:r w:rsidRPr="00721775">
              <w:rPr>
                <w:rFonts w:cstheme="minorHAnsi"/>
              </w:rPr>
              <w:t>Supply augmentation</w:t>
            </w:r>
          </w:p>
        </w:tc>
        <w:tc>
          <w:tcPr>
            <w:tcW w:w="3544" w:type="dxa"/>
          </w:tcPr>
          <w:p w14:paraId="6086DE72" w14:textId="77777777" w:rsidR="002F5AA0" w:rsidRPr="00721775" w:rsidRDefault="002F5AA0" w:rsidP="00FF6D72">
            <w:pPr>
              <w:pStyle w:val="TableText"/>
              <w:rPr>
                <w:rFonts w:cstheme="minorHAnsi"/>
              </w:rPr>
            </w:pPr>
            <w:r w:rsidRPr="00721775">
              <w:rPr>
                <w:rFonts w:cstheme="minorHAnsi"/>
              </w:rPr>
              <w:t>New storage (a)</w:t>
            </w:r>
          </w:p>
        </w:tc>
        <w:tc>
          <w:tcPr>
            <w:tcW w:w="2972" w:type="dxa"/>
          </w:tcPr>
          <w:p w14:paraId="6086DE73" w14:textId="77777777" w:rsidR="002F5AA0" w:rsidRPr="00721775" w:rsidRDefault="002F5AA0" w:rsidP="00FF6D72">
            <w:pPr>
              <w:pStyle w:val="TableText"/>
              <w:jc w:val="center"/>
              <w:rPr>
                <w:rFonts w:cstheme="minorHAnsi"/>
              </w:rPr>
            </w:pPr>
            <w:r w:rsidRPr="00721775">
              <w:rPr>
                <w:rFonts w:cstheme="minorHAnsi"/>
              </w:rPr>
              <w:t>$1.26 – $3.58</w:t>
            </w:r>
          </w:p>
        </w:tc>
      </w:tr>
      <w:tr w:rsidR="002F5AA0" w:rsidRPr="00721775" w14:paraId="6086DE78" w14:textId="77777777" w:rsidTr="00B75FD9">
        <w:trPr>
          <w:cantSplit/>
        </w:trPr>
        <w:tc>
          <w:tcPr>
            <w:tcW w:w="2410" w:type="dxa"/>
          </w:tcPr>
          <w:p w14:paraId="6086DE75" w14:textId="77777777" w:rsidR="002F5AA0" w:rsidRPr="00721775" w:rsidRDefault="00FF6D72" w:rsidP="00FF6D72">
            <w:pPr>
              <w:pStyle w:val="TableText"/>
              <w:rPr>
                <w:rFonts w:cstheme="minorHAnsi"/>
              </w:rPr>
            </w:pPr>
            <w:r w:rsidRPr="00721775">
              <w:rPr>
                <w:rFonts w:cstheme="minorHAnsi"/>
              </w:rPr>
              <w:t>Supply augmentation</w:t>
            </w:r>
          </w:p>
        </w:tc>
        <w:tc>
          <w:tcPr>
            <w:tcW w:w="3544" w:type="dxa"/>
          </w:tcPr>
          <w:p w14:paraId="6086DE76" w14:textId="77777777" w:rsidR="002F5AA0" w:rsidRPr="00721775" w:rsidRDefault="002F5AA0" w:rsidP="00FF6D72">
            <w:pPr>
              <w:pStyle w:val="TableText"/>
              <w:rPr>
                <w:rFonts w:cstheme="minorHAnsi"/>
              </w:rPr>
            </w:pPr>
            <w:r w:rsidRPr="00721775">
              <w:rPr>
                <w:rFonts w:cstheme="minorHAnsi"/>
              </w:rPr>
              <w:t>New recycling schemes in</w:t>
            </w:r>
            <w:r w:rsidRPr="00721775">
              <w:rPr>
                <w:rFonts w:cstheme="minorHAnsi"/>
                <w:vertAlign w:val="superscript"/>
              </w:rPr>
              <w:t xml:space="preserve"> </w:t>
            </w:r>
            <w:r w:rsidRPr="00721775">
              <w:rPr>
                <w:rFonts w:cstheme="minorHAnsi"/>
              </w:rPr>
              <w:t>Sydney (a)</w:t>
            </w:r>
          </w:p>
        </w:tc>
        <w:tc>
          <w:tcPr>
            <w:tcW w:w="2972" w:type="dxa"/>
          </w:tcPr>
          <w:p w14:paraId="6086DE77" w14:textId="77777777" w:rsidR="002F5AA0" w:rsidRPr="00721775" w:rsidRDefault="002F5AA0" w:rsidP="00FF6D72">
            <w:pPr>
              <w:pStyle w:val="TableText"/>
              <w:jc w:val="center"/>
              <w:rPr>
                <w:rFonts w:cstheme="minorHAnsi"/>
              </w:rPr>
            </w:pPr>
            <w:r w:rsidRPr="00721775">
              <w:rPr>
                <w:rFonts w:cstheme="minorHAnsi"/>
              </w:rPr>
              <w:t>$1.00 – $5.50</w:t>
            </w:r>
          </w:p>
        </w:tc>
      </w:tr>
      <w:tr w:rsidR="002F5AA0" w:rsidRPr="00721775" w14:paraId="6086DE7C" w14:textId="77777777" w:rsidTr="00B75FD9">
        <w:trPr>
          <w:cantSplit/>
        </w:trPr>
        <w:tc>
          <w:tcPr>
            <w:tcW w:w="2410" w:type="dxa"/>
          </w:tcPr>
          <w:p w14:paraId="6086DE79" w14:textId="77777777" w:rsidR="002F5AA0" w:rsidRPr="00721775" w:rsidRDefault="00FF6D72" w:rsidP="00FF6D72">
            <w:pPr>
              <w:pStyle w:val="TableText"/>
              <w:rPr>
                <w:rFonts w:cstheme="minorHAnsi"/>
              </w:rPr>
            </w:pPr>
            <w:r w:rsidRPr="00721775">
              <w:rPr>
                <w:rFonts w:cstheme="minorHAnsi"/>
              </w:rPr>
              <w:t>Supply augmentation</w:t>
            </w:r>
          </w:p>
        </w:tc>
        <w:tc>
          <w:tcPr>
            <w:tcW w:w="3544" w:type="dxa"/>
          </w:tcPr>
          <w:p w14:paraId="6086DE7A" w14:textId="77777777" w:rsidR="002F5AA0" w:rsidRPr="00721775" w:rsidRDefault="002F5AA0" w:rsidP="00FF6D72">
            <w:pPr>
              <w:pStyle w:val="TableText"/>
              <w:rPr>
                <w:rFonts w:cstheme="minorHAnsi"/>
              </w:rPr>
            </w:pPr>
            <w:r w:rsidRPr="00721775">
              <w:rPr>
                <w:rFonts w:cstheme="minorHAnsi"/>
              </w:rPr>
              <w:t>Residential Rain tank (a)</w:t>
            </w:r>
          </w:p>
        </w:tc>
        <w:tc>
          <w:tcPr>
            <w:tcW w:w="2972" w:type="dxa"/>
          </w:tcPr>
          <w:p w14:paraId="6086DE7B" w14:textId="77777777" w:rsidR="002F5AA0" w:rsidRPr="00721775" w:rsidRDefault="002F5AA0" w:rsidP="00FF6D72">
            <w:pPr>
              <w:pStyle w:val="TableText"/>
              <w:jc w:val="center"/>
              <w:rPr>
                <w:rFonts w:cstheme="minorHAnsi"/>
              </w:rPr>
            </w:pPr>
            <w:r w:rsidRPr="00721775">
              <w:rPr>
                <w:rFonts w:cstheme="minorHAnsi"/>
              </w:rPr>
              <w:t>$3.00 - $4.00</w:t>
            </w:r>
          </w:p>
        </w:tc>
      </w:tr>
    </w:tbl>
    <w:p w14:paraId="6086DE7D" w14:textId="77777777" w:rsidR="002F5AA0" w:rsidRPr="00721775" w:rsidRDefault="002F5AA0" w:rsidP="00FF6D72">
      <w:pPr>
        <w:pStyle w:val="FigureTableNoteSource"/>
        <w:rPr>
          <w:rFonts w:asciiTheme="minorHAnsi" w:hAnsiTheme="minorHAnsi" w:cstheme="minorHAnsi"/>
        </w:rPr>
      </w:pPr>
      <w:r w:rsidRPr="00721775">
        <w:rPr>
          <w:rFonts w:asciiTheme="minorHAnsi" w:hAnsiTheme="minorHAnsi" w:cstheme="minorHAnsi"/>
        </w:rPr>
        <w:t>Source: (a) ISF (2008). (b) 3.5 per cent to 10.0 per cent discount rates; upper cost estimates. (c) Calculated in this RIS. same range of discount rates used here to maintain comparability with other studies</w:t>
      </w:r>
    </w:p>
    <w:p w14:paraId="6086DE7E" w14:textId="77777777" w:rsidR="002F5AA0" w:rsidRPr="00721775" w:rsidRDefault="002F5AA0" w:rsidP="00B75FD9">
      <w:pPr>
        <w:pStyle w:val="Heading4"/>
        <w:numPr>
          <w:ilvl w:val="0"/>
          <w:numId w:val="0"/>
        </w:numPr>
        <w:rPr>
          <w:rFonts w:asciiTheme="minorHAnsi" w:hAnsiTheme="minorHAnsi" w:cstheme="minorHAnsi"/>
        </w:rPr>
      </w:pPr>
      <w:bookmarkStart w:id="164" w:name="_Toc260650776"/>
      <w:bookmarkStart w:id="165" w:name="_Toc497407447"/>
      <w:r w:rsidRPr="00721775">
        <w:rPr>
          <w:rFonts w:asciiTheme="minorHAnsi" w:hAnsiTheme="minorHAnsi" w:cstheme="minorHAnsi"/>
        </w:rPr>
        <w:t>By</w:t>
      </w:r>
      <w:r w:rsidR="00C83594" w:rsidRPr="00721775">
        <w:rPr>
          <w:rFonts w:asciiTheme="minorHAnsi" w:hAnsiTheme="minorHAnsi" w:cstheme="minorHAnsi"/>
        </w:rPr>
        <w:t xml:space="preserve"> state and t</w:t>
      </w:r>
      <w:r w:rsidRPr="00721775">
        <w:rPr>
          <w:rFonts w:asciiTheme="minorHAnsi" w:hAnsiTheme="minorHAnsi" w:cstheme="minorHAnsi"/>
        </w:rPr>
        <w:t>erritory</w:t>
      </w:r>
      <w:bookmarkEnd w:id="164"/>
      <w:bookmarkEnd w:id="165"/>
    </w:p>
    <w:p w14:paraId="6086DE7F" w14:textId="77777777" w:rsidR="002F5AA0" w:rsidRPr="00721775" w:rsidRDefault="002F5AA0" w:rsidP="002F5AA0">
      <w:pPr>
        <w:rPr>
          <w:rFonts w:cstheme="minorHAnsi"/>
        </w:rPr>
      </w:pPr>
      <w:r w:rsidRPr="00721775">
        <w:rPr>
          <w:rFonts w:cstheme="minorHAnsi"/>
        </w:rPr>
        <w:t>The proposed WES and labelling measures are cost-effective for end users in every jurisdiction, with B/C ratios ranging from 12.5 (Victoria) to 5.0 (Northern Territory), with Victoria having the highest net benefit ($224.7 M). Table 29 breaks down the projected water savings by State and Territory.</w:t>
      </w:r>
      <w:r w:rsidR="00494907" w:rsidRPr="00721775">
        <w:rPr>
          <w:rFonts w:cstheme="minorHAnsi"/>
        </w:rPr>
        <w:t xml:space="preserve"> </w:t>
      </w:r>
      <w:r w:rsidRPr="00721775">
        <w:rPr>
          <w:rFonts w:cstheme="minorHAnsi"/>
        </w:rPr>
        <w:t xml:space="preserve">NSW accounts for nearly 31 per cent of the aggregated water savings to 2027, and Victoria and QLD for over 23 per cent each. </w:t>
      </w:r>
    </w:p>
    <w:p w14:paraId="6086DE80" w14:textId="77777777" w:rsidR="002F5AA0" w:rsidRPr="00721775" w:rsidRDefault="002F5AA0" w:rsidP="002F5AA0">
      <w:pPr>
        <w:pStyle w:val="Caption"/>
        <w:ind w:right="-406"/>
        <w:rPr>
          <w:rFonts w:asciiTheme="minorHAnsi" w:hAnsiTheme="minorHAnsi" w:cstheme="minorHAnsi"/>
        </w:rPr>
      </w:pPr>
      <w:bookmarkStart w:id="166" w:name="_Toc497407505"/>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29</w:t>
      </w:r>
      <w:r w:rsidR="002E0942" w:rsidRPr="00721775">
        <w:rPr>
          <w:rFonts w:asciiTheme="minorHAnsi" w:hAnsiTheme="minorHAnsi" w:cstheme="minorHAnsi"/>
          <w:noProof/>
        </w:rPr>
        <w:fldChar w:fldCharType="end"/>
      </w:r>
      <w:r w:rsidRPr="00721775">
        <w:rPr>
          <w:rFonts w:asciiTheme="minorHAnsi" w:hAnsiTheme="minorHAnsi" w:cstheme="minorHAnsi"/>
        </w:rPr>
        <w:t>. Impacts and cost-effectiveness by jurisdiction</w:t>
      </w:r>
      <w:bookmarkEnd w:id="166"/>
      <w:r w:rsidRPr="00721775">
        <w:rPr>
          <w:rFonts w:asciiTheme="minorHAnsi" w:hAnsiTheme="minorHAnsi" w:cstheme="minorHAnsi"/>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6-column table listing states, megalitres saved in 2010-27, costs in millions of dollars, benefits in millions of dollars, net benefits in millions of dollars, and B/C ratios."/>
      </w:tblPr>
      <w:tblGrid>
        <w:gridCol w:w="1999"/>
        <w:gridCol w:w="1292"/>
        <w:gridCol w:w="1292"/>
        <w:gridCol w:w="1292"/>
        <w:gridCol w:w="1292"/>
        <w:gridCol w:w="1293"/>
      </w:tblGrid>
      <w:tr w:rsidR="002F5AA0" w:rsidRPr="00721775" w14:paraId="6086DE87" w14:textId="77777777" w:rsidTr="00B75FD9">
        <w:trPr>
          <w:cantSplit/>
          <w:tblHeader/>
        </w:trPr>
        <w:tc>
          <w:tcPr>
            <w:tcW w:w="1999" w:type="dxa"/>
            <w:noWrap/>
          </w:tcPr>
          <w:p w14:paraId="6086DE81" w14:textId="77777777" w:rsidR="002F5AA0" w:rsidRPr="00721775" w:rsidRDefault="00B75FD9" w:rsidP="00B75FD9">
            <w:pPr>
              <w:pStyle w:val="TableHeading"/>
              <w:rPr>
                <w:rFonts w:cstheme="minorHAnsi"/>
              </w:rPr>
            </w:pPr>
            <w:r w:rsidRPr="00721775">
              <w:rPr>
                <w:rFonts w:cstheme="minorHAnsi"/>
              </w:rPr>
              <w:t>State</w:t>
            </w:r>
            <w:r w:rsidR="00C83594" w:rsidRPr="00721775">
              <w:rPr>
                <w:rFonts w:cstheme="minorHAnsi"/>
              </w:rPr>
              <w:t>/Territory</w:t>
            </w:r>
          </w:p>
        </w:tc>
        <w:tc>
          <w:tcPr>
            <w:tcW w:w="1292" w:type="dxa"/>
          </w:tcPr>
          <w:p w14:paraId="6086DE82" w14:textId="77777777" w:rsidR="002F5AA0" w:rsidRPr="00721775" w:rsidRDefault="002F5AA0" w:rsidP="00B75FD9">
            <w:pPr>
              <w:pStyle w:val="TableHeading"/>
              <w:jc w:val="right"/>
              <w:rPr>
                <w:rFonts w:cstheme="minorHAnsi"/>
              </w:rPr>
            </w:pPr>
            <w:r w:rsidRPr="00721775">
              <w:rPr>
                <w:rFonts w:cstheme="minorHAnsi"/>
              </w:rPr>
              <w:t>ML saved 2010-27</w:t>
            </w:r>
          </w:p>
        </w:tc>
        <w:tc>
          <w:tcPr>
            <w:tcW w:w="1292" w:type="dxa"/>
            <w:noWrap/>
          </w:tcPr>
          <w:p w14:paraId="6086DE83" w14:textId="77777777" w:rsidR="002F5AA0" w:rsidRPr="00721775" w:rsidRDefault="002F5AA0" w:rsidP="00B75FD9">
            <w:pPr>
              <w:pStyle w:val="TableHeading"/>
              <w:jc w:val="right"/>
              <w:rPr>
                <w:rFonts w:cstheme="minorHAnsi"/>
              </w:rPr>
            </w:pPr>
            <w:r w:rsidRPr="00721775">
              <w:rPr>
                <w:rFonts w:cstheme="minorHAnsi"/>
              </w:rPr>
              <w:t>Cost</w:t>
            </w:r>
            <w:r w:rsidRPr="00721775">
              <w:rPr>
                <w:rFonts w:cstheme="minorHAnsi"/>
              </w:rPr>
              <w:br/>
              <w:t>$M</w:t>
            </w:r>
          </w:p>
        </w:tc>
        <w:tc>
          <w:tcPr>
            <w:tcW w:w="1292" w:type="dxa"/>
            <w:noWrap/>
          </w:tcPr>
          <w:p w14:paraId="6086DE84" w14:textId="77777777" w:rsidR="002F5AA0" w:rsidRPr="00721775" w:rsidRDefault="002F5AA0" w:rsidP="00B75FD9">
            <w:pPr>
              <w:pStyle w:val="TableHeading"/>
              <w:jc w:val="right"/>
              <w:rPr>
                <w:rFonts w:cstheme="minorHAnsi"/>
              </w:rPr>
            </w:pPr>
            <w:r w:rsidRPr="00721775">
              <w:rPr>
                <w:rFonts w:cstheme="minorHAnsi"/>
              </w:rPr>
              <w:t>Benefit</w:t>
            </w:r>
            <w:r w:rsidRPr="00721775">
              <w:rPr>
                <w:rFonts w:cstheme="minorHAnsi"/>
              </w:rPr>
              <w:br/>
              <w:t>$M</w:t>
            </w:r>
          </w:p>
        </w:tc>
        <w:tc>
          <w:tcPr>
            <w:tcW w:w="1292" w:type="dxa"/>
            <w:noWrap/>
          </w:tcPr>
          <w:p w14:paraId="6086DE85" w14:textId="77777777" w:rsidR="002F5AA0" w:rsidRPr="00721775" w:rsidRDefault="002F5AA0" w:rsidP="00B75FD9">
            <w:pPr>
              <w:pStyle w:val="TableHeading"/>
              <w:jc w:val="right"/>
              <w:rPr>
                <w:rFonts w:cstheme="minorHAnsi"/>
              </w:rPr>
            </w:pPr>
            <w:r w:rsidRPr="00721775">
              <w:rPr>
                <w:rFonts w:cstheme="minorHAnsi"/>
              </w:rPr>
              <w:t>Net benefit</w:t>
            </w:r>
            <w:r w:rsidRPr="00721775">
              <w:rPr>
                <w:rFonts w:cstheme="minorHAnsi"/>
              </w:rPr>
              <w:br/>
              <w:t>$M</w:t>
            </w:r>
          </w:p>
        </w:tc>
        <w:tc>
          <w:tcPr>
            <w:tcW w:w="1293" w:type="dxa"/>
            <w:noWrap/>
          </w:tcPr>
          <w:p w14:paraId="6086DE86" w14:textId="77777777" w:rsidR="002F5AA0" w:rsidRPr="00721775" w:rsidRDefault="002F5AA0" w:rsidP="00B75FD9">
            <w:pPr>
              <w:pStyle w:val="TableHeading"/>
              <w:jc w:val="right"/>
              <w:rPr>
                <w:rFonts w:cstheme="minorHAnsi"/>
              </w:rPr>
            </w:pPr>
            <w:r w:rsidRPr="00721775">
              <w:rPr>
                <w:rFonts w:cstheme="minorHAnsi"/>
              </w:rPr>
              <w:t xml:space="preserve">B/C </w:t>
            </w:r>
            <w:r w:rsidRPr="00721775">
              <w:rPr>
                <w:rFonts w:cstheme="minorHAnsi"/>
              </w:rPr>
              <w:br/>
              <w:t>ratio</w:t>
            </w:r>
          </w:p>
        </w:tc>
      </w:tr>
      <w:tr w:rsidR="002F5AA0" w:rsidRPr="00721775" w14:paraId="6086DE8E" w14:textId="77777777" w:rsidTr="00B75FD9">
        <w:trPr>
          <w:cantSplit/>
        </w:trPr>
        <w:tc>
          <w:tcPr>
            <w:tcW w:w="1999" w:type="dxa"/>
            <w:noWrap/>
          </w:tcPr>
          <w:p w14:paraId="6086DE88" w14:textId="77777777" w:rsidR="002F5AA0" w:rsidRPr="00721775" w:rsidRDefault="002F5AA0" w:rsidP="00B75FD9">
            <w:pPr>
              <w:pStyle w:val="TableText"/>
              <w:rPr>
                <w:rFonts w:cstheme="minorHAnsi"/>
              </w:rPr>
            </w:pPr>
            <w:r w:rsidRPr="00721775">
              <w:rPr>
                <w:rFonts w:cstheme="minorHAnsi"/>
              </w:rPr>
              <w:t>NSW</w:t>
            </w:r>
          </w:p>
        </w:tc>
        <w:tc>
          <w:tcPr>
            <w:tcW w:w="1292" w:type="dxa"/>
          </w:tcPr>
          <w:p w14:paraId="6086DE89" w14:textId="77777777" w:rsidR="002F5AA0" w:rsidRPr="00721775" w:rsidRDefault="002F5AA0" w:rsidP="00B75FD9">
            <w:pPr>
              <w:pStyle w:val="TableText"/>
              <w:jc w:val="right"/>
              <w:rPr>
                <w:rFonts w:cstheme="minorHAnsi"/>
              </w:rPr>
            </w:pPr>
            <w:r w:rsidRPr="00721775">
              <w:rPr>
                <w:rFonts w:cstheme="minorHAnsi"/>
              </w:rPr>
              <w:t>78375</w:t>
            </w:r>
          </w:p>
        </w:tc>
        <w:tc>
          <w:tcPr>
            <w:tcW w:w="1292" w:type="dxa"/>
            <w:noWrap/>
          </w:tcPr>
          <w:p w14:paraId="6086DE8A" w14:textId="77777777" w:rsidR="002F5AA0" w:rsidRPr="00721775" w:rsidRDefault="002F5AA0" w:rsidP="00B75FD9">
            <w:pPr>
              <w:pStyle w:val="TableText"/>
              <w:jc w:val="right"/>
              <w:rPr>
                <w:rFonts w:cstheme="minorHAnsi"/>
                <w:sz w:val="20"/>
              </w:rPr>
            </w:pPr>
            <w:r w:rsidRPr="00721775">
              <w:rPr>
                <w:rFonts w:cstheme="minorHAnsi"/>
                <w:sz w:val="20"/>
              </w:rPr>
              <w:t>25.3</w:t>
            </w:r>
          </w:p>
        </w:tc>
        <w:tc>
          <w:tcPr>
            <w:tcW w:w="1292" w:type="dxa"/>
            <w:noWrap/>
          </w:tcPr>
          <w:p w14:paraId="6086DE8B" w14:textId="77777777" w:rsidR="002F5AA0" w:rsidRPr="00721775" w:rsidRDefault="002F5AA0" w:rsidP="00B75FD9">
            <w:pPr>
              <w:pStyle w:val="TableText"/>
              <w:jc w:val="right"/>
              <w:rPr>
                <w:rFonts w:cstheme="minorHAnsi"/>
                <w:sz w:val="20"/>
              </w:rPr>
            </w:pPr>
            <w:r w:rsidRPr="00721775">
              <w:rPr>
                <w:rFonts w:cstheme="minorHAnsi"/>
                <w:sz w:val="20"/>
              </w:rPr>
              <w:t>189.5</w:t>
            </w:r>
          </w:p>
        </w:tc>
        <w:tc>
          <w:tcPr>
            <w:tcW w:w="1292" w:type="dxa"/>
            <w:noWrap/>
          </w:tcPr>
          <w:p w14:paraId="6086DE8C" w14:textId="77777777" w:rsidR="002F5AA0" w:rsidRPr="00721775" w:rsidRDefault="002F5AA0" w:rsidP="00B75FD9">
            <w:pPr>
              <w:pStyle w:val="TableText"/>
              <w:jc w:val="right"/>
              <w:rPr>
                <w:rFonts w:cstheme="minorHAnsi"/>
                <w:sz w:val="20"/>
              </w:rPr>
            </w:pPr>
            <w:r w:rsidRPr="00721775">
              <w:rPr>
                <w:rFonts w:cstheme="minorHAnsi"/>
                <w:sz w:val="20"/>
              </w:rPr>
              <w:t>164.2</w:t>
            </w:r>
          </w:p>
        </w:tc>
        <w:tc>
          <w:tcPr>
            <w:tcW w:w="1293" w:type="dxa"/>
            <w:noWrap/>
          </w:tcPr>
          <w:p w14:paraId="6086DE8D" w14:textId="77777777" w:rsidR="002F5AA0" w:rsidRPr="00721775" w:rsidRDefault="002F5AA0" w:rsidP="00B75FD9">
            <w:pPr>
              <w:pStyle w:val="TableText"/>
              <w:jc w:val="right"/>
              <w:rPr>
                <w:rFonts w:cstheme="minorHAnsi"/>
                <w:sz w:val="20"/>
              </w:rPr>
            </w:pPr>
            <w:r w:rsidRPr="00721775">
              <w:rPr>
                <w:rFonts w:cstheme="minorHAnsi"/>
                <w:sz w:val="20"/>
              </w:rPr>
              <w:t>7.5</w:t>
            </w:r>
          </w:p>
        </w:tc>
      </w:tr>
      <w:tr w:rsidR="002F5AA0" w:rsidRPr="00721775" w14:paraId="6086DE95" w14:textId="77777777" w:rsidTr="00B75FD9">
        <w:trPr>
          <w:cantSplit/>
        </w:trPr>
        <w:tc>
          <w:tcPr>
            <w:tcW w:w="1999" w:type="dxa"/>
            <w:noWrap/>
          </w:tcPr>
          <w:p w14:paraId="6086DE8F" w14:textId="77777777" w:rsidR="002F5AA0" w:rsidRPr="00721775" w:rsidRDefault="002F5AA0" w:rsidP="00B75FD9">
            <w:pPr>
              <w:pStyle w:val="TableText"/>
              <w:rPr>
                <w:rFonts w:cstheme="minorHAnsi"/>
              </w:rPr>
            </w:pPr>
            <w:r w:rsidRPr="00721775">
              <w:rPr>
                <w:rFonts w:cstheme="minorHAnsi"/>
              </w:rPr>
              <w:t>Vic</w:t>
            </w:r>
          </w:p>
        </w:tc>
        <w:tc>
          <w:tcPr>
            <w:tcW w:w="1292" w:type="dxa"/>
          </w:tcPr>
          <w:p w14:paraId="6086DE90" w14:textId="77777777" w:rsidR="002F5AA0" w:rsidRPr="00721775" w:rsidRDefault="002F5AA0" w:rsidP="00B75FD9">
            <w:pPr>
              <w:pStyle w:val="TableText"/>
              <w:jc w:val="right"/>
              <w:rPr>
                <w:rFonts w:cstheme="minorHAnsi"/>
                <w:sz w:val="20"/>
              </w:rPr>
            </w:pPr>
            <w:r w:rsidRPr="00721775">
              <w:rPr>
                <w:rFonts w:cstheme="minorHAnsi"/>
                <w:sz w:val="20"/>
              </w:rPr>
              <w:t>60805</w:t>
            </w:r>
          </w:p>
        </w:tc>
        <w:tc>
          <w:tcPr>
            <w:tcW w:w="1292" w:type="dxa"/>
            <w:noWrap/>
          </w:tcPr>
          <w:p w14:paraId="6086DE91" w14:textId="77777777" w:rsidR="002F5AA0" w:rsidRPr="00721775" w:rsidRDefault="002F5AA0" w:rsidP="00B75FD9">
            <w:pPr>
              <w:pStyle w:val="TableText"/>
              <w:jc w:val="right"/>
              <w:rPr>
                <w:rFonts w:cstheme="minorHAnsi"/>
                <w:sz w:val="20"/>
              </w:rPr>
            </w:pPr>
            <w:r w:rsidRPr="00721775">
              <w:rPr>
                <w:rFonts w:cstheme="minorHAnsi"/>
                <w:sz w:val="20"/>
              </w:rPr>
              <w:t>18.0</w:t>
            </w:r>
          </w:p>
        </w:tc>
        <w:tc>
          <w:tcPr>
            <w:tcW w:w="1292" w:type="dxa"/>
            <w:noWrap/>
          </w:tcPr>
          <w:p w14:paraId="6086DE92" w14:textId="77777777" w:rsidR="002F5AA0" w:rsidRPr="00721775" w:rsidRDefault="002F5AA0" w:rsidP="00B75FD9">
            <w:pPr>
              <w:pStyle w:val="TableText"/>
              <w:jc w:val="right"/>
              <w:rPr>
                <w:rFonts w:cstheme="minorHAnsi"/>
                <w:sz w:val="20"/>
              </w:rPr>
            </w:pPr>
            <w:r w:rsidRPr="00721775">
              <w:rPr>
                <w:rFonts w:cstheme="minorHAnsi"/>
                <w:sz w:val="20"/>
              </w:rPr>
              <w:t>224.7</w:t>
            </w:r>
          </w:p>
        </w:tc>
        <w:tc>
          <w:tcPr>
            <w:tcW w:w="1292" w:type="dxa"/>
            <w:noWrap/>
          </w:tcPr>
          <w:p w14:paraId="6086DE93" w14:textId="77777777" w:rsidR="002F5AA0" w:rsidRPr="00721775" w:rsidRDefault="002F5AA0" w:rsidP="00B75FD9">
            <w:pPr>
              <w:pStyle w:val="TableText"/>
              <w:jc w:val="right"/>
              <w:rPr>
                <w:rFonts w:cstheme="minorHAnsi"/>
                <w:sz w:val="20"/>
              </w:rPr>
            </w:pPr>
            <w:r w:rsidRPr="00721775">
              <w:rPr>
                <w:rFonts w:cstheme="minorHAnsi"/>
                <w:sz w:val="20"/>
              </w:rPr>
              <w:t>206.8</w:t>
            </w:r>
          </w:p>
        </w:tc>
        <w:tc>
          <w:tcPr>
            <w:tcW w:w="1293" w:type="dxa"/>
            <w:noWrap/>
          </w:tcPr>
          <w:p w14:paraId="6086DE94" w14:textId="77777777" w:rsidR="002F5AA0" w:rsidRPr="00721775" w:rsidRDefault="002F5AA0" w:rsidP="00B75FD9">
            <w:pPr>
              <w:pStyle w:val="TableText"/>
              <w:jc w:val="right"/>
              <w:rPr>
                <w:rFonts w:cstheme="minorHAnsi"/>
                <w:sz w:val="20"/>
              </w:rPr>
            </w:pPr>
            <w:r w:rsidRPr="00721775">
              <w:rPr>
                <w:rFonts w:cstheme="minorHAnsi"/>
                <w:sz w:val="20"/>
              </w:rPr>
              <w:t>12.5</w:t>
            </w:r>
          </w:p>
        </w:tc>
      </w:tr>
      <w:tr w:rsidR="002F5AA0" w:rsidRPr="00721775" w14:paraId="6086DE9C" w14:textId="77777777" w:rsidTr="00B75FD9">
        <w:trPr>
          <w:cantSplit/>
        </w:trPr>
        <w:tc>
          <w:tcPr>
            <w:tcW w:w="1999" w:type="dxa"/>
            <w:noWrap/>
          </w:tcPr>
          <w:p w14:paraId="6086DE96" w14:textId="77777777" w:rsidR="002F5AA0" w:rsidRPr="00721775" w:rsidRDefault="002F5AA0" w:rsidP="00B75FD9">
            <w:pPr>
              <w:pStyle w:val="TableText"/>
              <w:rPr>
                <w:rFonts w:cstheme="minorHAnsi"/>
              </w:rPr>
            </w:pPr>
            <w:r w:rsidRPr="00721775">
              <w:rPr>
                <w:rFonts w:cstheme="minorHAnsi"/>
              </w:rPr>
              <w:t>Qld</w:t>
            </w:r>
          </w:p>
        </w:tc>
        <w:tc>
          <w:tcPr>
            <w:tcW w:w="1292" w:type="dxa"/>
          </w:tcPr>
          <w:p w14:paraId="6086DE97" w14:textId="77777777" w:rsidR="002F5AA0" w:rsidRPr="00721775" w:rsidRDefault="002F5AA0" w:rsidP="00B75FD9">
            <w:pPr>
              <w:pStyle w:val="TableText"/>
              <w:jc w:val="right"/>
              <w:rPr>
                <w:rFonts w:cstheme="minorHAnsi"/>
                <w:sz w:val="20"/>
              </w:rPr>
            </w:pPr>
            <w:r w:rsidRPr="00721775">
              <w:rPr>
                <w:rFonts w:cstheme="minorHAnsi"/>
                <w:sz w:val="20"/>
              </w:rPr>
              <w:t>58652</w:t>
            </w:r>
          </w:p>
        </w:tc>
        <w:tc>
          <w:tcPr>
            <w:tcW w:w="1292" w:type="dxa"/>
            <w:noWrap/>
          </w:tcPr>
          <w:p w14:paraId="6086DE98" w14:textId="77777777" w:rsidR="002F5AA0" w:rsidRPr="00721775" w:rsidRDefault="002F5AA0" w:rsidP="00B75FD9">
            <w:pPr>
              <w:pStyle w:val="TableText"/>
              <w:jc w:val="right"/>
              <w:rPr>
                <w:rFonts w:cstheme="minorHAnsi"/>
                <w:sz w:val="20"/>
              </w:rPr>
            </w:pPr>
            <w:r w:rsidRPr="00721775">
              <w:rPr>
                <w:rFonts w:cstheme="minorHAnsi"/>
                <w:sz w:val="20"/>
              </w:rPr>
              <w:t>18.4</w:t>
            </w:r>
          </w:p>
        </w:tc>
        <w:tc>
          <w:tcPr>
            <w:tcW w:w="1292" w:type="dxa"/>
            <w:noWrap/>
          </w:tcPr>
          <w:p w14:paraId="6086DE99" w14:textId="77777777" w:rsidR="002F5AA0" w:rsidRPr="00721775" w:rsidRDefault="002F5AA0" w:rsidP="00B75FD9">
            <w:pPr>
              <w:pStyle w:val="TableText"/>
              <w:jc w:val="right"/>
              <w:rPr>
                <w:rFonts w:cstheme="minorHAnsi"/>
                <w:sz w:val="20"/>
              </w:rPr>
            </w:pPr>
            <w:r w:rsidRPr="00721775">
              <w:rPr>
                <w:rFonts w:cstheme="minorHAnsi"/>
                <w:sz w:val="20"/>
              </w:rPr>
              <w:t>83.7</w:t>
            </w:r>
          </w:p>
        </w:tc>
        <w:tc>
          <w:tcPr>
            <w:tcW w:w="1292" w:type="dxa"/>
            <w:noWrap/>
          </w:tcPr>
          <w:p w14:paraId="6086DE9A" w14:textId="77777777" w:rsidR="002F5AA0" w:rsidRPr="00721775" w:rsidRDefault="002F5AA0" w:rsidP="00B75FD9">
            <w:pPr>
              <w:pStyle w:val="TableText"/>
              <w:jc w:val="right"/>
              <w:rPr>
                <w:rFonts w:cstheme="minorHAnsi"/>
                <w:sz w:val="20"/>
              </w:rPr>
            </w:pPr>
            <w:r w:rsidRPr="00721775">
              <w:rPr>
                <w:rFonts w:cstheme="minorHAnsi"/>
                <w:sz w:val="20"/>
              </w:rPr>
              <w:t>65.2</w:t>
            </w:r>
          </w:p>
        </w:tc>
        <w:tc>
          <w:tcPr>
            <w:tcW w:w="1293" w:type="dxa"/>
            <w:noWrap/>
          </w:tcPr>
          <w:p w14:paraId="6086DE9B" w14:textId="77777777" w:rsidR="002F5AA0" w:rsidRPr="00721775" w:rsidRDefault="002F5AA0" w:rsidP="00B75FD9">
            <w:pPr>
              <w:pStyle w:val="TableText"/>
              <w:jc w:val="right"/>
              <w:rPr>
                <w:rFonts w:cstheme="minorHAnsi"/>
                <w:sz w:val="20"/>
              </w:rPr>
            </w:pPr>
            <w:r w:rsidRPr="00721775">
              <w:rPr>
                <w:rFonts w:cstheme="minorHAnsi"/>
                <w:sz w:val="20"/>
              </w:rPr>
              <w:t>4.5</w:t>
            </w:r>
          </w:p>
        </w:tc>
      </w:tr>
      <w:tr w:rsidR="002F5AA0" w:rsidRPr="00721775" w14:paraId="6086DEA3" w14:textId="77777777" w:rsidTr="00B75FD9">
        <w:trPr>
          <w:cantSplit/>
        </w:trPr>
        <w:tc>
          <w:tcPr>
            <w:tcW w:w="1999" w:type="dxa"/>
            <w:noWrap/>
          </w:tcPr>
          <w:p w14:paraId="6086DE9D" w14:textId="77777777" w:rsidR="002F5AA0" w:rsidRPr="00721775" w:rsidRDefault="002F5AA0" w:rsidP="00B75FD9">
            <w:pPr>
              <w:pStyle w:val="TableText"/>
              <w:rPr>
                <w:rFonts w:cstheme="minorHAnsi"/>
              </w:rPr>
            </w:pPr>
            <w:r w:rsidRPr="00721775">
              <w:rPr>
                <w:rFonts w:cstheme="minorHAnsi"/>
              </w:rPr>
              <w:t>SA</w:t>
            </w:r>
          </w:p>
        </w:tc>
        <w:tc>
          <w:tcPr>
            <w:tcW w:w="1292" w:type="dxa"/>
          </w:tcPr>
          <w:p w14:paraId="6086DE9E" w14:textId="77777777" w:rsidR="002F5AA0" w:rsidRPr="00721775" w:rsidRDefault="002F5AA0" w:rsidP="00B75FD9">
            <w:pPr>
              <w:pStyle w:val="TableText"/>
              <w:jc w:val="right"/>
              <w:rPr>
                <w:rFonts w:cstheme="minorHAnsi"/>
                <w:sz w:val="20"/>
              </w:rPr>
            </w:pPr>
            <w:r w:rsidRPr="00721775">
              <w:rPr>
                <w:rFonts w:cstheme="minorHAnsi"/>
                <w:sz w:val="20"/>
              </w:rPr>
              <w:t>17465</w:t>
            </w:r>
          </w:p>
        </w:tc>
        <w:tc>
          <w:tcPr>
            <w:tcW w:w="1292" w:type="dxa"/>
            <w:noWrap/>
          </w:tcPr>
          <w:p w14:paraId="6086DE9F" w14:textId="77777777" w:rsidR="002F5AA0" w:rsidRPr="00721775" w:rsidRDefault="002F5AA0" w:rsidP="00B75FD9">
            <w:pPr>
              <w:pStyle w:val="TableText"/>
              <w:jc w:val="right"/>
              <w:rPr>
                <w:rFonts w:cstheme="minorHAnsi"/>
                <w:sz w:val="20"/>
              </w:rPr>
            </w:pPr>
            <w:r w:rsidRPr="00721775">
              <w:rPr>
                <w:rFonts w:cstheme="minorHAnsi"/>
                <w:sz w:val="20"/>
              </w:rPr>
              <w:t>4.7</w:t>
            </w:r>
          </w:p>
        </w:tc>
        <w:tc>
          <w:tcPr>
            <w:tcW w:w="1292" w:type="dxa"/>
            <w:noWrap/>
          </w:tcPr>
          <w:p w14:paraId="6086DEA0" w14:textId="77777777" w:rsidR="002F5AA0" w:rsidRPr="00721775" w:rsidRDefault="002F5AA0" w:rsidP="00B75FD9">
            <w:pPr>
              <w:pStyle w:val="TableText"/>
              <w:jc w:val="right"/>
              <w:rPr>
                <w:rFonts w:cstheme="minorHAnsi"/>
                <w:sz w:val="20"/>
              </w:rPr>
            </w:pPr>
            <w:r w:rsidRPr="00721775">
              <w:rPr>
                <w:rFonts w:cstheme="minorHAnsi"/>
                <w:sz w:val="20"/>
              </w:rPr>
              <w:t>44.9</w:t>
            </w:r>
          </w:p>
        </w:tc>
        <w:tc>
          <w:tcPr>
            <w:tcW w:w="1292" w:type="dxa"/>
            <w:noWrap/>
          </w:tcPr>
          <w:p w14:paraId="6086DEA1" w14:textId="77777777" w:rsidR="002F5AA0" w:rsidRPr="00721775" w:rsidRDefault="002F5AA0" w:rsidP="00B75FD9">
            <w:pPr>
              <w:pStyle w:val="TableText"/>
              <w:jc w:val="right"/>
              <w:rPr>
                <w:rFonts w:cstheme="minorHAnsi"/>
                <w:sz w:val="20"/>
              </w:rPr>
            </w:pPr>
            <w:r w:rsidRPr="00721775">
              <w:rPr>
                <w:rFonts w:cstheme="minorHAnsi"/>
                <w:sz w:val="20"/>
              </w:rPr>
              <w:t>40.2</w:t>
            </w:r>
          </w:p>
        </w:tc>
        <w:tc>
          <w:tcPr>
            <w:tcW w:w="1293" w:type="dxa"/>
            <w:noWrap/>
          </w:tcPr>
          <w:p w14:paraId="6086DEA2" w14:textId="77777777" w:rsidR="002F5AA0" w:rsidRPr="00721775" w:rsidRDefault="002F5AA0" w:rsidP="00B75FD9">
            <w:pPr>
              <w:pStyle w:val="TableText"/>
              <w:jc w:val="right"/>
              <w:rPr>
                <w:rFonts w:cstheme="minorHAnsi"/>
                <w:sz w:val="20"/>
              </w:rPr>
            </w:pPr>
            <w:r w:rsidRPr="00721775">
              <w:rPr>
                <w:rFonts w:cstheme="minorHAnsi"/>
                <w:sz w:val="20"/>
              </w:rPr>
              <w:t>9.5</w:t>
            </w:r>
          </w:p>
        </w:tc>
      </w:tr>
      <w:tr w:rsidR="002F5AA0" w:rsidRPr="00721775" w14:paraId="6086DEAA" w14:textId="77777777" w:rsidTr="00B75FD9">
        <w:trPr>
          <w:cantSplit/>
        </w:trPr>
        <w:tc>
          <w:tcPr>
            <w:tcW w:w="1999" w:type="dxa"/>
            <w:noWrap/>
          </w:tcPr>
          <w:p w14:paraId="6086DEA4" w14:textId="77777777" w:rsidR="002F5AA0" w:rsidRPr="00721775" w:rsidRDefault="002F5AA0" w:rsidP="00B75FD9">
            <w:pPr>
              <w:pStyle w:val="TableText"/>
              <w:rPr>
                <w:rFonts w:cstheme="minorHAnsi"/>
              </w:rPr>
            </w:pPr>
            <w:r w:rsidRPr="00721775">
              <w:rPr>
                <w:rFonts w:cstheme="minorHAnsi"/>
              </w:rPr>
              <w:t>WA.</w:t>
            </w:r>
          </w:p>
        </w:tc>
        <w:tc>
          <w:tcPr>
            <w:tcW w:w="1292" w:type="dxa"/>
          </w:tcPr>
          <w:p w14:paraId="6086DEA5" w14:textId="77777777" w:rsidR="002F5AA0" w:rsidRPr="00721775" w:rsidRDefault="002F5AA0" w:rsidP="00B75FD9">
            <w:pPr>
              <w:pStyle w:val="TableText"/>
              <w:jc w:val="right"/>
              <w:rPr>
                <w:rFonts w:cstheme="minorHAnsi"/>
                <w:sz w:val="20"/>
              </w:rPr>
            </w:pPr>
            <w:r w:rsidRPr="00721775">
              <w:rPr>
                <w:rFonts w:cstheme="minorHAnsi"/>
                <w:sz w:val="20"/>
              </w:rPr>
              <w:t>27571</w:t>
            </w:r>
          </w:p>
        </w:tc>
        <w:tc>
          <w:tcPr>
            <w:tcW w:w="1292" w:type="dxa"/>
            <w:noWrap/>
          </w:tcPr>
          <w:p w14:paraId="6086DEA6" w14:textId="77777777" w:rsidR="002F5AA0" w:rsidRPr="00721775" w:rsidRDefault="002F5AA0" w:rsidP="00B75FD9">
            <w:pPr>
              <w:pStyle w:val="TableText"/>
              <w:jc w:val="right"/>
              <w:rPr>
                <w:rFonts w:cstheme="minorHAnsi"/>
                <w:sz w:val="20"/>
              </w:rPr>
            </w:pPr>
            <w:r w:rsidRPr="00721775">
              <w:rPr>
                <w:rFonts w:cstheme="minorHAnsi"/>
                <w:sz w:val="20"/>
              </w:rPr>
              <w:t>6.6</w:t>
            </w:r>
          </w:p>
        </w:tc>
        <w:tc>
          <w:tcPr>
            <w:tcW w:w="1292" w:type="dxa"/>
            <w:noWrap/>
          </w:tcPr>
          <w:p w14:paraId="6086DEA7" w14:textId="77777777" w:rsidR="002F5AA0" w:rsidRPr="00721775" w:rsidRDefault="002F5AA0" w:rsidP="00B75FD9">
            <w:pPr>
              <w:pStyle w:val="TableText"/>
              <w:jc w:val="right"/>
              <w:rPr>
                <w:rFonts w:cstheme="minorHAnsi"/>
                <w:sz w:val="20"/>
              </w:rPr>
            </w:pPr>
            <w:r w:rsidRPr="00721775">
              <w:rPr>
                <w:rFonts w:cstheme="minorHAnsi"/>
                <w:sz w:val="20"/>
              </w:rPr>
              <w:t>44.4</w:t>
            </w:r>
          </w:p>
        </w:tc>
        <w:tc>
          <w:tcPr>
            <w:tcW w:w="1292" w:type="dxa"/>
            <w:noWrap/>
          </w:tcPr>
          <w:p w14:paraId="6086DEA8" w14:textId="77777777" w:rsidR="002F5AA0" w:rsidRPr="00721775" w:rsidRDefault="002F5AA0" w:rsidP="00B75FD9">
            <w:pPr>
              <w:pStyle w:val="TableText"/>
              <w:jc w:val="right"/>
              <w:rPr>
                <w:rFonts w:cstheme="minorHAnsi"/>
                <w:sz w:val="20"/>
              </w:rPr>
            </w:pPr>
            <w:r w:rsidRPr="00721775">
              <w:rPr>
                <w:rFonts w:cstheme="minorHAnsi"/>
                <w:sz w:val="20"/>
              </w:rPr>
              <w:t>37.8</w:t>
            </w:r>
          </w:p>
        </w:tc>
        <w:tc>
          <w:tcPr>
            <w:tcW w:w="1293" w:type="dxa"/>
            <w:noWrap/>
          </w:tcPr>
          <w:p w14:paraId="6086DEA9" w14:textId="77777777" w:rsidR="002F5AA0" w:rsidRPr="00721775" w:rsidRDefault="002F5AA0" w:rsidP="00B75FD9">
            <w:pPr>
              <w:pStyle w:val="TableText"/>
              <w:jc w:val="right"/>
              <w:rPr>
                <w:rFonts w:cstheme="minorHAnsi"/>
                <w:sz w:val="20"/>
              </w:rPr>
            </w:pPr>
            <w:r w:rsidRPr="00721775">
              <w:rPr>
                <w:rFonts w:cstheme="minorHAnsi"/>
                <w:sz w:val="20"/>
              </w:rPr>
              <w:t>6.7</w:t>
            </w:r>
          </w:p>
        </w:tc>
      </w:tr>
      <w:tr w:rsidR="002F5AA0" w:rsidRPr="00721775" w14:paraId="6086DEB1" w14:textId="77777777" w:rsidTr="00B75FD9">
        <w:trPr>
          <w:cantSplit/>
        </w:trPr>
        <w:tc>
          <w:tcPr>
            <w:tcW w:w="1999" w:type="dxa"/>
            <w:noWrap/>
          </w:tcPr>
          <w:p w14:paraId="6086DEAB" w14:textId="77777777" w:rsidR="002F5AA0" w:rsidRPr="00721775" w:rsidRDefault="002F5AA0" w:rsidP="00B75FD9">
            <w:pPr>
              <w:pStyle w:val="TableText"/>
              <w:rPr>
                <w:rFonts w:cstheme="minorHAnsi"/>
              </w:rPr>
            </w:pPr>
            <w:r w:rsidRPr="00721775">
              <w:rPr>
                <w:rFonts w:cstheme="minorHAnsi"/>
              </w:rPr>
              <w:t>Tas</w:t>
            </w:r>
          </w:p>
        </w:tc>
        <w:tc>
          <w:tcPr>
            <w:tcW w:w="1292" w:type="dxa"/>
          </w:tcPr>
          <w:p w14:paraId="6086DEAC" w14:textId="77777777" w:rsidR="002F5AA0" w:rsidRPr="00721775" w:rsidRDefault="002F5AA0" w:rsidP="00B75FD9">
            <w:pPr>
              <w:pStyle w:val="TableText"/>
              <w:jc w:val="right"/>
              <w:rPr>
                <w:rFonts w:cstheme="minorHAnsi"/>
                <w:sz w:val="20"/>
              </w:rPr>
            </w:pPr>
            <w:r w:rsidRPr="00721775">
              <w:rPr>
                <w:rFonts w:cstheme="minorHAnsi"/>
                <w:sz w:val="20"/>
              </w:rPr>
              <w:t>6059</w:t>
            </w:r>
          </w:p>
        </w:tc>
        <w:tc>
          <w:tcPr>
            <w:tcW w:w="1292" w:type="dxa"/>
            <w:noWrap/>
          </w:tcPr>
          <w:p w14:paraId="6086DEAD" w14:textId="77777777" w:rsidR="002F5AA0" w:rsidRPr="00721775" w:rsidRDefault="002F5AA0" w:rsidP="00B75FD9">
            <w:pPr>
              <w:pStyle w:val="TableText"/>
              <w:jc w:val="right"/>
              <w:rPr>
                <w:rFonts w:cstheme="minorHAnsi"/>
                <w:sz w:val="20"/>
              </w:rPr>
            </w:pPr>
            <w:r w:rsidRPr="00721775">
              <w:rPr>
                <w:rFonts w:cstheme="minorHAnsi"/>
                <w:sz w:val="20"/>
              </w:rPr>
              <w:t>1.8</w:t>
            </w:r>
          </w:p>
        </w:tc>
        <w:tc>
          <w:tcPr>
            <w:tcW w:w="1292" w:type="dxa"/>
            <w:noWrap/>
          </w:tcPr>
          <w:p w14:paraId="6086DEAE" w14:textId="77777777" w:rsidR="002F5AA0" w:rsidRPr="00721775" w:rsidRDefault="002F5AA0" w:rsidP="00B75FD9">
            <w:pPr>
              <w:pStyle w:val="TableText"/>
              <w:jc w:val="right"/>
              <w:rPr>
                <w:rFonts w:cstheme="minorHAnsi"/>
                <w:sz w:val="20"/>
              </w:rPr>
            </w:pPr>
            <w:r w:rsidRPr="00721775">
              <w:rPr>
                <w:rFonts w:cstheme="minorHAnsi"/>
                <w:sz w:val="20"/>
              </w:rPr>
              <w:t>16.7</w:t>
            </w:r>
          </w:p>
        </w:tc>
        <w:tc>
          <w:tcPr>
            <w:tcW w:w="1292" w:type="dxa"/>
            <w:noWrap/>
          </w:tcPr>
          <w:p w14:paraId="6086DEAF" w14:textId="77777777" w:rsidR="002F5AA0" w:rsidRPr="00721775" w:rsidRDefault="002F5AA0" w:rsidP="00B75FD9">
            <w:pPr>
              <w:pStyle w:val="TableText"/>
              <w:jc w:val="right"/>
              <w:rPr>
                <w:rFonts w:cstheme="minorHAnsi"/>
                <w:sz w:val="20"/>
              </w:rPr>
            </w:pPr>
            <w:r w:rsidRPr="00721775">
              <w:rPr>
                <w:rFonts w:cstheme="minorHAnsi"/>
                <w:sz w:val="20"/>
              </w:rPr>
              <w:t>14.9</w:t>
            </w:r>
          </w:p>
        </w:tc>
        <w:tc>
          <w:tcPr>
            <w:tcW w:w="1293" w:type="dxa"/>
            <w:noWrap/>
          </w:tcPr>
          <w:p w14:paraId="6086DEB0" w14:textId="77777777" w:rsidR="002F5AA0" w:rsidRPr="00721775" w:rsidRDefault="002F5AA0" w:rsidP="00B75FD9">
            <w:pPr>
              <w:pStyle w:val="TableText"/>
              <w:jc w:val="right"/>
              <w:rPr>
                <w:rFonts w:cstheme="minorHAnsi"/>
                <w:sz w:val="20"/>
              </w:rPr>
            </w:pPr>
            <w:r w:rsidRPr="00721775">
              <w:rPr>
                <w:rFonts w:cstheme="minorHAnsi"/>
                <w:sz w:val="20"/>
              </w:rPr>
              <w:t>9.3</w:t>
            </w:r>
          </w:p>
        </w:tc>
      </w:tr>
      <w:tr w:rsidR="002F5AA0" w:rsidRPr="00721775" w14:paraId="6086DEB8" w14:textId="77777777" w:rsidTr="00B75FD9">
        <w:trPr>
          <w:cantSplit/>
        </w:trPr>
        <w:tc>
          <w:tcPr>
            <w:tcW w:w="1999" w:type="dxa"/>
            <w:noWrap/>
          </w:tcPr>
          <w:p w14:paraId="6086DEB2" w14:textId="77777777" w:rsidR="002F5AA0" w:rsidRPr="00721775" w:rsidRDefault="002F5AA0" w:rsidP="00B75FD9">
            <w:pPr>
              <w:pStyle w:val="TableText"/>
              <w:rPr>
                <w:rFonts w:cstheme="minorHAnsi"/>
              </w:rPr>
            </w:pPr>
            <w:r w:rsidRPr="00721775">
              <w:rPr>
                <w:rFonts w:cstheme="minorHAnsi"/>
              </w:rPr>
              <w:t>NT</w:t>
            </w:r>
          </w:p>
        </w:tc>
        <w:tc>
          <w:tcPr>
            <w:tcW w:w="1292" w:type="dxa"/>
          </w:tcPr>
          <w:p w14:paraId="6086DEB3" w14:textId="77777777" w:rsidR="002F5AA0" w:rsidRPr="00721775" w:rsidRDefault="002F5AA0" w:rsidP="00B75FD9">
            <w:pPr>
              <w:pStyle w:val="TableText"/>
              <w:jc w:val="right"/>
              <w:rPr>
                <w:rFonts w:cstheme="minorHAnsi"/>
                <w:sz w:val="20"/>
              </w:rPr>
            </w:pPr>
            <w:r w:rsidRPr="00721775">
              <w:rPr>
                <w:rFonts w:cstheme="minorHAnsi"/>
                <w:sz w:val="20"/>
              </w:rPr>
              <w:t>1777</w:t>
            </w:r>
          </w:p>
        </w:tc>
        <w:tc>
          <w:tcPr>
            <w:tcW w:w="1292" w:type="dxa"/>
            <w:noWrap/>
          </w:tcPr>
          <w:p w14:paraId="6086DEB4" w14:textId="77777777" w:rsidR="002F5AA0" w:rsidRPr="00721775" w:rsidRDefault="002F5AA0" w:rsidP="00B75FD9">
            <w:pPr>
              <w:pStyle w:val="TableText"/>
              <w:jc w:val="right"/>
              <w:rPr>
                <w:rFonts w:cstheme="minorHAnsi"/>
                <w:sz w:val="20"/>
              </w:rPr>
            </w:pPr>
            <w:r w:rsidRPr="00721775">
              <w:rPr>
                <w:rFonts w:cstheme="minorHAnsi"/>
                <w:sz w:val="20"/>
              </w:rPr>
              <w:t>0.4</w:t>
            </w:r>
          </w:p>
        </w:tc>
        <w:tc>
          <w:tcPr>
            <w:tcW w:w="1292" w:type="dxa"/>
            <w:noWrap/>
          </w:tcPr>
          <w:p w14:paraId="6086DEB5" w14:textId="77777777" w:rsidR="002F5AA0" w:rsidRPr="00721775" w:rsidRDefault="002F5AA0" w:rsidP="00B75FD9">
            <w:pPr>
              <w:pStyle w:val="TableText"/>
              <w:jc w:val="right"/>
              <w:rPr>
                <w:rFonts w:cstheme="minorHAnsi"/>
                <w:sz w:val="20"/>
              </w:rPr>
            </w:pPr>
            <w:r w:rsidRPr="00721775">
              <w:rPr>
                <w:rFonts w:cstheme="minorHAnsi"/>
                <w:sz w:val="20"/>
              </w:rPr>
              <w:t>1.9</w:t>
            </w:r>
          </w:p>
        </w:tc>
        <w:tc>
          <w:tcPr>
            <w:tcW w:w="1292" w:type="dxa"/>
            <w:noWrap/>
          </w:tcPr>
          <w:p w14:paraId="6086DEB6" w14:textId="77777777" w:rsidR="002F5AA0" w:rsidRPr="00721775" w:rsidRDefault="002F5AA0" w:rsidP="00B75FD9">
            <w:pPr>
              <w:pStyle w:val="TableText"/>
              <w:jc w:val="right"/>
              <w:rPr>
                <w:rFonts w:cstheme="minorHAnsi"/>
                <w:sz w:val="20"/>
              </w:rPr>
            </w:pPr>
            <w:r w:rsidRPr="00721775">
              <w:rPr>
                <w:rFonts w:cstheme="minorHAnsi"/>
                <w:sz w:val="20"/>
              </w:rPr>
              <w:t>1.5</w:t>
            </w:r>
          </w:p>
        </w:tc>
        <w:tc>
          <w:tcPr>
            <w:tcW w:w="1293" w:type="dxa"/>
            <w:noWrap/>
          </w:tcPr>
          <w:p w14:paraId="6086DEB7" w14:textId="77777777" w:rsidR="002F5AA0" w:rsidRPr="00721775" w:rsidRDefault="002F5AA0" w:rsidP="00B75FD9">
            <w:pPr>
              <w:pStyle w:val="TableText"/>
              <w:jc w:val="right"/>
              <w:rPr>
                <w:rFonts w:cstheme="minorHAnsi"/>
                <w:sz w:val="20"/>
              </w:rPr>
            </w:pPr>
            <w:r w:rsidRPr="00721775">
              <w:rPr>
                <w:rFonts w:cstheme="minorHAnsi"/>
                <w:sz w:val="20"/>
              </w:rPr>
              <w:t>5.0</w:t>
            </w:r>
          </w:p>
        </w:tc>
      </w:tr>
      <w:tr w:rsidR="002F5AA0" w:rsidRPr="00721775" w14:paraId="6086DEBF" w14:textId="77777777" w:rsidTr="00B75FD9">
        <w:trPr>
          <w:cantSplit/>
        </w:trPr>
        <w:tc>
          <w:tcPr>
            <w:tcW w:w="1999" w:type="dxa"/>
            <w:noWrap/>
          </w:tcPr>
          <w:p w14:paraId="6086DEB9" w14:textId="77777777" w:rsidR="002F5AA0" w:rsidRPr="00721775" w:rsidRDefault="002F5AA0" w:rsidP="00B75FD9">
            <w:pPr>
              <w:pStyle w:val="TableText"/>
              <w:rPr>
                <w:rFonts w:cstheme="minorHAnsi"/>
              </w:rPr>
            </w:pPr>
            <w:r w:rsidRPr="00721775">
              <w:rPr>
                <w:rFonts w:cstheme="minorHAnsi"/>
              </w:rPr>
              <w:t>ACT</w:t>
            </w:r>
          </w:p>
        </w:tc>
        <w:tc>
          <w:tcPr>
            <w:tcW w:w="1292" w:type="dxa"/>
          </w:tcPr>
          <w:p w14:paraId="6086DEBA" w14:textId="77777777" w:rsidR="002F5AA0" w:rsidRPr="00721775" w:rsidRDefault="002F5AA0" w:rsidP="00B75FD9">
            <w:pPr>
              <w:pStyle w:val="TableText"/>
              <w:jc w:val="right"/>
              <w:rPr>
                <w:rFonts w:cstheme="minorHAnsi"/>
                <w:sz w:val="20"/>
              </w:rPr>
            </w:pPr>
            <w:r w:rsidRPr="00721775">
              <w:rPr>
                <w:rFonts w:cstheme="minorHAnsi"/>
                <w:sz w:val="20"/>
              </w:rPr>
              <w:t>3833</w:t>
            </w:r>
          </w:p>
        </w:tc>
        <w:tc>
          <w:tcPr>
            <w:tcW w:w="1292" w:type="dxa"/>
            <w:noWrap/>
          </w:tcPr>
          <w:p w14:paraId="6086DEBB" w14:textId="77777777" w:rsidR="002F5AA0" w:rsidRPr="00721775" w:rsidRDefault="002F5AA0" w:rsidP="00B75FD9">
            <w:pPr>
              <w:pStyle w:val="TableText"/>
              <w:jc w:val="right"/>
              <w:rPr>
                <w:rFonts w:cstheme="minorHAnsi"/>
                <w:sz w:val="20"/>
              </w:rPr>
            </w:pPr>
            <w:r w:rsidRPr="00721775">
              <w:rPr>
                <w:rFonts w:cstheme="minorHAnsi"/>
                <w:sz w:val="20"/>
              </w:rPr>
              <w:t>0.9</w:t>
            </w:r>
          </w:p>
        </w:tc>
        <w:tc>
          <w:tcPr>
            <w:tcW w:w="1292" w:type="dxa"/>
            <w:noWrap/>
          </w:tcPr>
          <w:p w14:paraId="6086DEBC" w14:textId="77777777" w:rsidR="002F5AA0" w:rsidRPr="00721775" w:rsidRDefault="002F5AA0" w:rsidP="00B75FD9">
            <w:pPr>
              <w:pStyle w:val="TableText"/>
              <w:jc w:val="right"/>
              <w:rPr>
                <w:rFonts w:cstheme="minorHAnsi"/>
                <w:sz w:val="20"/>
              </w:rPr>
            </w:pPr>
            <w:r w:rsidRPr="00721775">
              <w:rPr>
                <w:rFonts w:cstheme="minorHAnsi"/>
                <w:sz w:val="20"/>
              </w:rPr>
              <w:t>8.9</w:t>
            </w:r>
          </w:p>
        </w:tc>
        <w:tc>
          <w:tcPr>
            <w:tcW w:w="1292" w:type="dxa"/>
            <w:noWrap/>
          </w:tcPr>
          <w:p w14:paraId="6086DEBD" w14:textId="77777777" w:rsidR="002F5AA0" w:rsidRPr="00721775" w:rsidRDefault="002F5AA0" w:rsidP="00B75FD9">
            <w:pPr>
              <w:pStyle w:val="TableText"/>
              <w:jc w:val="right"/>
              <w:rPr>
                <w:rFonts w:cstheme="minorHAnsi"/>
                <w:sz w:val="20"/>
              </w:rPr>
            </w:pPr>
            <w:r w:rsidRPr="00721775">
              <w:rPr>
                <w:rFonts w:cstheme="minorHAnsi"/>
                <w:sz w:val="20"/>
              </w:rPr>
              <w:t>7.9</w:t>
            </w:r>
          </w:p>
        </w:tc>
        <w:tc>
          <w:tcPr>
            <w:tcW w:w="1293" w:type="dxa"/>
            <w:noWrap/>
          </w:tcPr>
          <w:p w14:paraId="6086DEBE" w14:textId="77777777" w:rsidR="002F5AA0" w:rsidRPr="00721775" w:rsidRDefault="002F5AA0" w:rsidP="00B75FD9">
            <w:pPr>
              <w:pStyle w:val="TableText"/>
              <w:jc w:val="right"/>
              <w:rPr>
                <w:rFonts w:cstheme="minorHAnsi"/>
                <w:sz w:val="20"/>
              </w:rPr>
            </w:pPr>
            <w:r w:rsidRPr="00721775">
              <w:rPr>
                <w:rFonts w:cstheme="minorHAnsi"/>
                <w:sz w:val="20"/>
              </w:rPr>
              <w:t>9.6</w:t>
            </w:r>
          </w:p>
        </w:tc>
      </w:tr>
      <w:tr w:rsidR="002F5AA0" w:rsidRPr="00721775" w14:paraId="6086DEC6" w14:textId="77777777" w:rsidTr="00B75FD9">
        <w:trPr>
          <w:cantSplit/>
        </w:trPr>
        <w:tc>
          <w:tcPr>
            <w:tcW w:w="1999" w:type="dxa"/>
            <w:noWrap/>
          </w:tcPr>
          <w:p w14:paraId="6086DEC0" w14:textId="77777777" w:rsidR="002F5AA0" w:rsidRPr="00721775" w:rsidRDefault="002F5AA0" w:rsidP="00B75FD9">
            <w:pPr>
              <w:pStyle w:val="TableText"/>
              <w:rPr>
                <w:rFonts w:cstheme="minorHAnsi"/>
              </w:rPr>
            </w:pPr>
            <w:r w:rsidRPr="00721775">
              <w:rPr>
                <w:rFonts w:cstheme="minorHAnsi"/>
              </w:rPr>
              <w:t>Total</w:t>
            </w:r>
          </w:p>
        </w:tc>
        <w:tc>
          <w:tcPr>
            <w:tcW w:w="1292" w:type="dxa"/>
          </w:tcPr>
          <w:p w14:paraId="6086DEC1" w14:textId="77777777" w:rsidR="002F5AA0" w:rsidRPr="00721775" w:rsidRDefault="002F5AA0" w:rsidP="00B75FD9">
            <w:pPr>
              <w:pStyle w:val="TableText"/>
              <w:jc w:val="right"/>
              <w:rPr>
                <w:rFonts w:cstheme="minorHAnsi"/>
                <w:sz w:val="20"/>
              </w:rPr>
            </w:pPr>
            <w:r w:rsidRPr="00721775">
              <w:rPr>
                <w:rFonts w:cstheme="minorHAnsi"/>
                <w:sz w:val="20"/>
              </w:rPr>
              <w:t>254537</w:t>
            </w:r>
          </w:p>
        </w:tc>
        <w:tc>
          <w:tcPr>
            <w:tcW w:w="1292" w:type="dxa"/>
            <w:noWrap/>
          </w:tcPr>
          <w:p w14:paraId="6086DEC2" w14:textId="77777777" w:rsidR="002F5AA0" w:rsidRPr="00721775" w:rsidRDefault="002F5AA0" w:rsidP="00B75FD9">
            <w:pPr>
              <w:pStyle w:val="TableText"/>
              <w:jc w:val="right"/>
              <w:rPr>
                <w:rFonts w:cstheme="minorHAnsi"/>
                <w:sz w:val="20"/>
              </w:rPr>
            </w:pPr>
            <w:r w:rsidRPr="00721775">
              <w:rPr>
                <w:rFonts w:cstheme="minorHAnsi"/>
                <w:sz w:val="20"/>
              </w:rPr>
              <w:t>76.2</w:t>
            </w:r>
          </w:p>
        </w:tc>
        <w:tc>
          <w:tcPr>
            <w:tcW w:w="1292" w:type="dxa"/>
            <w:noWrap/>
          </w:tcPr>
          <w:p w14:paraId="6086DEC3" w14:textId="77777777" w:rsidR="002F5AA0" w:rsidRPr="00721775" w:rsidRDefault="002F5AA0" w:rsidP="00B75FD9">
            <w:pPr>
              <w:pStyle w:val="TableText"/>
              <w:jc w:val="right"/>
              <w:rPr>
                <w:rFonts w:cstheme="minorHAnsi"/>
                <w:sz w:val="20"/>
              </w:rPr>
            </w:pPr>
            <w:r w:rsidRPr="00721775">
              <w:rPr>
                <w:rFonts w:cstheme="minorHAnsi"/>
                <w:sz w:val="20"/>
              </w:rPr>
              <w:t>614.7</w:t>
            </w:r>
          </w:p>
        </w:tc>
        <w:tc>
          <w:tcPr>
            <w:tcW w:w="1292" w:type="dxa"/>
            <w:noWrap/>
          </w:tcPr>
          <w:p w14:paraId="6086DEC4" w14:textId="77777777" w:rsidR="002F5AA0" w:rsidRPr="00721775" w:rsidRDefault="002F5AA0" w:rsidP="00B75FD9">
            <w:pPr>
              <w:pStyle w:val="TableText"/>
              <w:jc w:val="right"/>
              <w:rPr>
                <w:rFonts w:cstheme="minorHAnsi"/>
                <w:sz w:val="20"/>
              </w:rPr>
            </w:pPr>
            <w:r w:rsidRPr="00721775">
              <w:rPr>
                <w:rFonts w:cstheme="minorHAnsi"/>
                <w:sz w:val="20"/>
              </w:rPr>
              <w:t>538.5</w:t>
            </w:r>
          </w:p>
        </w:tc>
        <w:tc>
          <w:tcPr>
            <w:tcW w:w="1293" w:type="dxa"/>
            <w:noWrap/>
          </w:tcPr>
          <w:p w14:paraId="6086DEC5" w14:textId="77777777" w:rsidR="002F5AA0" w:rsidRPr="00721775" w:rsidRDefault="002F5AA0" w:rsidP="00B75FD9">
            <w:pPr>
              <w:pStyle w:val="TableText"/>
              <w:jc w:val="right"/>
              <w:rPr>
                <w:rFonts w:cstheme="minorHAnsi"/>
                <w:sz w:val="20"/>
              </w:rPr>
            </w:pPr>
            <w:r w:rsidRPr="00721775">
              <w:rPr>
                <w:rFonts w:cstheme="minorHAnsi"/>
                <w:sz w:val="20"/>
              </w:rPr>
              <w:t>8.2</w:t>
            </w:r>
          </w:p>
        </w:tc>
      </w:tr>
      <w:tr w:rsidR="002F5AA0" w:rsidRPr="00721775" w14:paraId="6086DECD" w14:textId="77777777" w:rsidTr="00B75FD9">
        <w:trPr>
          <w:cantSplit/>
        </w:trPr>
        <w:tc>
          <w:tcPr>
            <w:tcW w:w="1999" w:type="dxa"/>
            <w:noWrap/>
          </w:tcPr>
          <w:p w14:paraId="6086DEC7" w14:textId="77777777" w:rsidR="002F5AA0" w:rsidRPr="00721775" w:rsidRDefault="002F5AA0" w:rsidP="00B75FD9">
            <w:pPr>
              <w:pStyle w:val="TableText"/>
              <w:rPr>
                <w:rFonts w:cstheme="minorHAnsi"/>
              </w:rPr>
            </w:pPr>
            <w:r w:rsidRPr="00721775">
              <w:rPr>
                <w:rFonts w:cstheme="minorHAnsi"/>
              </w:rPr>
              <w:t>Admin cost (national)</w:t>
            </w:r>
          </w:p>
        </w:tc>
        <w:tc>
          <w:tcPr>
            <w:tcW w:w="1292" w:type="dxa"/>
          </w:tcPr>
          <w:p w14:paraId="6086DEC8" w14:textId="77777777" w:rsidR="002F5AA0" w:rsidRPr="00721775" w:rsidRDefault="00B75FD9" w:rsidP="00B75FD9">
            <w:pPr>
              <w:pStyle w:val="TableText"/>
              <w:jc w:val="right"/>
              <w:rPr>
                <w:rFonts w:cstheme="minorHAnsi"/>
              </w:rPr>
            </w:pPr>
            <w:r w:rsidRPr="00721775">
              <w:rPr>
                <w:rFonts w:cstheme="minorHAnsi"/>
              </w:rPr>
              <w:t>-</w:t>
            </w:r>
          </w:p>
        </w:tc>
        <w:tc>
          <w:tcPr>
            <w:tcW w:w="1292" w:type="dxa"/>
            <w:noWrap/>
          </w:tcPr>
          <w:p w14:paraId="6086DEC9" w14:textId="77777777" w:rsidR="002F5AA0" w:rsidRPr="00721775" w:rsidRDefault="002F5AA0" w:rsidP="00B75FD9">
            <w:pPr>
              <w:pStyle w:val="TableText"/>
              <w:jc w:val="right"/>
              <w:rPr>
                <w:rFonts w:cstheme="minorHAnsi"/>
                <w:sz w:val="20"/>
              </w:rPr>
            </w:pPr>
            <w:r w:rsidRPr="00721775">
              <w:rPr>
                <w:rFonts w:cstheme="minorHAnsi"/>
                <w:sz w:val="20"/>
              </w:rPr>
              <w:t>2.0</w:t>
            </w:r>
          </w:p>
        </w:tc>
        <w:tc>
          <w:tcPr>
            <w:tcW w:w="1292" w:type="dxa"/>
            <w:noWrap/>
          </w:tcPr>
          <w:p w14:paraId="6086DECA" w14:textId="77777777" w:rsidR="002F5AA0" w:rsidRPr="00721775" w:rsidRDefault="002F5AA0" w:rsidP="00B75FD9">
            <w:pPr>
              <w:pStyle w:val="TableText"/>
              <w:jc w:val="right"/>
              <w:rPr>
                <w:rFonts w:cstheme="minorHAnsi"/>
                <w:sz w:val="20"/>
              </w:rPr>
            </w:pPr>
            <w:r w:rsidRPr="00721775">
              <w:rPr>
                <w:rFonts w:cstheme="minorHAnsi"/>
                <w:sz w:val="20"/>
              </w:rPr>
              <w:t>NA</w:t>
            </w:r>
          </w:p>
        </w:tc>
        <w:tc>
          <w:tcPr>
            <w:tcW w:w="1292" w:type="dxa"/>
            <w:noWrap/>
          </w:tcPr>
          <w:p w14:paraId="6086DECB" w14:textId="77777777" w:rsidR="002F5AA0" w:rsidRPr="00721775" w:rsidRDefault="002F5AA0" w:rsidP="00B75FD9">
            <w:pPr>
              <w:pStyle w:val="TableText"/>
              <w:jc w:val="right"/>
              <w:rPr>
                <w:rFonts w:cstheme="minorHAnsi"/>
                <w:sz w:val="20"/>
              </w:rPr>
            </w:pPr>
            <w:r w:rsidRPr="00721775">
              <w:rPr>
                <w:rFonts w:cstheme="minorHAnsi"/>
                <w:sz w:val="20"/>
              </w:rPr>
              <w:t>NA</w:t>
            </w:r>
          </w:p>
        </w:tc>
        <w:tc>
          <w:tcPr>
            <w:tcW w:w="1293" w:type="dxa"/>
            <w:noWrap/>
          </w:tcPr>
          <w:p w14:paraId="6086DECC" w14:textId="77777777" w:rsidR="002F5AA0" w:rsidRPr="00721775" w:rsidRDefault="002F5AA0" w:rsidP="00B75FD9">
            <w:pPr>
              <w:pStyle w:val="TableText"/>
              <w:jc w:val="right"/>
              <w:rPr>
                <w:rFonts w:cstheme="minorHAnsi"/>
                <w:sz w:val="20"/>
              </w:rPr>
            </w:pPr>
            <w:r w:rsidRPr="00721775">
              <w:rPr>
                <w:rFonts w:cstheme="minorHAnsi"/>
                <w:sz w:val="20"/>
              </w:rPr>
              <w:t>NA</w:t>
            </w:r>
          </w:p>
        </w:tc>
      </w:tr>
      <w:tr w:rsidR="002F5AA0" w:rsidRPr="00721775" w14:paraId="6086DED4" w14:textId="77777777" w:rsidTr="00B75FD9">
        <w:trPr>
          <w:cantSplit/>
        </w:trPr>
        <w:tc>
          <w:tcPr>
            <w:tcW w:w="1999" w:type="dxa"/>
            <w:noWrap/>
          </w:tcPr>
          <w:p w14:paraId="6086DECE" w14:textId="77777777" w:rsidR="002F5AA0" w:rsidRPr="00721775" w:rsidRDefault="002F5AA0" w:rsidP="00B75FD9">
            <w:pPr>
              <w:pStyle w:val="TableText"/>
              <w:rPr>
                <w:rFonts w:cstheme="minorHAnsi"/>
              </w:rPr>
            </w:pPr>
            <w:r w:rsidRPr="00721775">
              <w:rPr>
                <w:rFonts w:cstheme="minorHAnsi"/>
              </w:rPr>
              <w:t>Total with admin cost </w:t>
            </w:r>
          </w:p>
        </w:tc>
        <w:tc>
          <w:tcPr>
            <w:tcW w:w="1292" w:type="dxa"/>
          </w:tcPr>
          <w:p w14:paraId="6086DECF" w14:textId="77777777" w:rsidR="002F5AA0" w:rsidRPr="00721775" w:rsidRDefault="00B75FD9" w:rsidP="00B75FD9">
            <w:pPr>
              <w:pStyle w:val="TableText"/>
              <w:jc w:val="right"/>
              <w:rPr>
                <w:rFonts w:cstheme="minorHAnsi"/>
              </w:rPr>
            </w:pPr>
            <w:r w:rsidRPr="00721775">
              <w:rPr>
                <w:rFonts w:cstheme="minorHAnsi"/>
              </w:rPr>
              <w:t>-</w:t>
            </w:r>
          </w:p>
        </w:tc>
        <w:tc>
          <w:tcPr>
            <w:tcW w:w="1292" w:type="dxa"/>
            <w:noWrap/>
          </w:tcPr>
          <w:p w14:paraId="6086DED0" w14:textId="77777777" w:rsidR="002F5AA0" w:rsidRPr="00721775" w:rsidRDefault="002F5AA0" w:rsidP="00B75FD9">
            <w:pPr>
              <w:pStyle w:val="TableText"/>
              <w:jc w:val="right"/>
              <w:rPr>
                <w:rFonts w:cstheme="minorHAnsi"/>
                <w:sz w:val="20"/>
              </w:rPr>
            </w:pPr>
            <w:r w:rsidRPr="00721775">
              <w:rPr>
                <w:rFonts w:cstheme="minorHAnsi"/>
                <w:sz w:val="20"/>
              </w:rPr>
              <w:t>78.2</w:t>
            </w:r>
          </w:p>
        </w:tc>
        <w:tc>
          <w:tcPr>
            <w:tcW w:w="1292" w:type="dxa"/>
            <w:noWrap/>
          </w:tcPr>
          <w:p w14:paraId="6086DED1" w14:textId="77777777" w:rsidR="002F5AA0" w:rsidRPr="00721775" w:rsidRDefault="002F5AA0" w:rsidP="00B75FD9">
            <w:pPr>
              <w:pStyle w:val="TableText"/>
              <w:jc w:val="right"/>
              <w:rPr>
                <w:rFonts w:cstheme="minorHAnsi"/>
                <w:sz w:val="20"/>
              </w:rPr>
            </w:pPr>
            <w:r w:rsidRPr="00721775">
              <w:rPr>
                <w:rFonts w:cstheme="minorHAnsi"/>
                <w:sz w:val="20"/>
              </w:rPr>
              <w:t>614.7</w:t>
            </w:r>
          </w:p>
        </w:tc>
        <w:tc>
          <w:tcPr>
            <w:tcW w:w="1292" w:type="dxa"/>
            <w:noWrap/>
          </w:tcPr>
          <w:p w14:paraId="6086DED2" w14:textId="77777777" w:rsidR="002F5AA0" w:rsidRPr="00721775" w:rsidRDefault="002F5AA0" w:rsidP="00B75FD9">
            <w:pPr>
              <w:pStyle w:val="TableText"/>
              <w:jc w:val="right"/>
              <w:rPr>
                <w:rFonts w:cstheme="minorHAnsi"/>
                <w:sz w:val="20"/>
              </w:rPr>
            </w:pPr>
            <w:r w:rsidRPr="00721775">
              <w:rPr>
                <w:rFonts w:cstheme="minorHAnsi"/>
                <w:sz w:val="20"/>
              </w:rPr>
              <w:t>536.5</w:t>
            </w:r>
          </w:p>
        </w:tc>
        <w:tc>
          <w:tcPr>
            <w:tcW w:w="1293" w:type="dxa"/>
            <w:noWrap/>
          </w:tcPr>
          <w:p w14:paraId="6086DED3" w14:textId="77777777" w:rsidR="002F5AA0" w:rsidRPr="00721775" w:rsidRDefault="002F5AA0" w:rsidP="00B75FD9">
            <w:pPr>
              <w:pStyle w:val="TableText"/>
              <w:jc w:val="right"/>
              <w:rPr>
                <w:rFonts w:cstheme="minorHAnsi"/>
                <w:sz w:val="20"/>
              </w:rPr>
            </w:pPr>
            <w:r w:rsidRPr="00721775">
              <w:rPr>
                <w:rFonts w:cstheme="minorHAnsi"/>
                <w:sz w:val="20"/>
              </w:rPr>
              <w:t>7.9</w:t>
            </w:r>
          </w:p>
        </w:tc>
      </w:tr>
    </w:tbl>
    <w:p w14:paraId="6086DED5" w14:textId="77777777" w:rsidR="002F5AA0" w:rsidRPr="00721775" w:rsidRDefault="002F5AA0" w:rsidP="00B75FD9">
      <w:pPr>
        <w:pStyle w:val="FigureTableNoteSource"/>
        <w:rPr>
          <w:rFonts w:asciiTheme="minorHAnsi" w:hAnsiTheme="minorHAnsi" w:cstheme="minorHAnsi"/>
        </w:rPr>
      </w:pPr>
      <w:r w:rsidRPr="00721775">
        <w:rPr>
          <w:rFonts w:asciiTheme="minorHAnsi" w:hAnsiTheme="minorHAnsi" w:cstheme="minorHAnsi"/>
        </w:rPr>
        <w:t>Discount rate of seven per cent</w:t>
      </w:r>
    </w:p>
    <w:p w14:paraId="6086DED6" w14:textId="77777777" w:rsidR="002F5AA0" w:rsidRPr="00721775" w:rsidRDefault="002F5AA0" w:rsidP="002F5AA0">
      <w:pPr>
        <w:pStyle w:val="Caption"/>
        <w:rPr>
          <w:rFonts w:asciiTheme="minorHAnsi" w:hAnsiTheme="minorHAnsi" w:cstheme="minorHAnsi"/>
        </w:rPr>
      </w:pPr>
      <w:bookmarkStart w:id="167" w:name="_Toc497407554"/>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47</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Projected water savings by jurisdiction</w:t>
      </w:r>
      <w:bookmarkEnd w:id="167"/>
    </w:p>
    <w:p w14:paraId="6086DED7" w14:textId="77777777" w:rsidR="00B91D0C" w:rsidRPr="00721775" w:rsidRDefault="00B91D0C" w:rsidP="00B91D0C">
      <w:pPr>
        <w:pStyle w:val="Picture"/>
        <w:rPr>
          <w:rFonts w:cstheme="minorHAnsi"/>
        </w:rPr>
      </w:pPr>
      <w:r w:rsidRPr="00721775">
        <w:rPr>
          <w:rFonts w:cstheme="minorHAnsi"/>
        </w:rPr>
        <w:drawing>
          <wp:inline distT="0" distB="0" distL="0" distR="0" wp14:anchorId="6086E031" wp14:editId="6086E032">
            <wp:extent cx="5483225" cy="3348990"/>
            <wp:effectExtent l="19050" t="19050" r="22225" b="22860"/>
            <wp:docPr id="48" name="Picture 48" descr="Area chart showing projected water savings, by state, until 2025. The ACT is projected to have saved over 25000 megalitres below BAU by 2025. The other states in order of most to least savings are: Northern Territory, Tasmania, Western Australia, South Australia, Queensland, Victoria, and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ED8" w14:textId="77777777" w:rsidR="002F5AA0" w:rsidRPr="00721775" w:rsidRDefault="002F5AA0" w:rsidP="00B91D0C">
      <w:pPr>
        <w:pStyle w:val="FigureTableNoteSource"/>
        <w:rPr>
          <w:rFonts w:asciiTheme="minorHAnsi" w:hAnsiTheme="minorHAnsi" w:cstheme="minorHAnsi"/>
        </w:rPr>
      </w:pPr>
      <w:r w:rsidRPr="00721775">
        <w:rPr>
          <w:rFonts w:asciiTheme="minorHAnsi" w:hAnsiTheme="minorHAnsi" w:cstheme="minorHAnsi"/>
        </w:rPr>
        <w:t>GWA Modelling</w:t>
      </w:r>
    </w:p>
    <w:p w14:paraId="6086DED9" w14:textId="77777777" w:rsidR="002F5AA0" w:rsidRPr="00721775" w:rsidRDefault="002F5AA0" w:rsidP="00B91D0C">
      <w:pPr>
        <w:pStyle w:val="Heading2"/>
        <w:rPr>
          <w:rFonts w:asciiTheme="minorHAnsi" w:hAnsiTheme="minorHAnsi" w:cstheme="minorHAnsi"/>
        </w:rPr>
      </w:pPr>
      <w:bookmarkStart w:id="168" w:name="_Toc260650777"/>
      <w:bookmarkStart w:id="169" w:name="_Toc497407448"/>
      <w:r w:rsidRPr="00721775">
        <w:rPr>
          <w:rFonts w:asciiTheme="minorHAnsi" w:hAnsiTheme="minorHAnsi" w:cstheme="minorHAnsi"/>
        </w:rPr>
        <w:t xml:space="preserve">Other </w:t>
      </w:r>
      <w:r w:rsidR="00C83594" w:rsidRPr="00721775">
        <w:rPr>
          <w:rFonts w:asciiTheme="minorHAnsi" w:hAnsiTheme="minorHAnsi" w:cstheme="minorHAnsi"/>
        </w:rPr>
        <w:t>i</w:t>
      </w:r>
      <w:r w:rsidRPr="00721775">
        <w:rPr>
          <w:rFonts w:asciiTheme="minorHAnsi" w:hAnsiTheme="minorHAnsi" w:cstheme="minorHAnsi"/>
        </w:rPr>
        <w:t>mpacts</w:t>
      </w:r>
      <w:bookmarkEnd w:id="168"/>
      <w:bookmarkEnd w:id="169"/>
    </w:p>
    <w:p w14:paraId="6086DEDA" w14:textId="77777777" w:rsidR="002F5AA0" w:rsidRPr="00721775" w:rsidRDefault="002F5AA0" w:rsidP="00B91D0C">
      <w:pPr>
        <w:pStyle w:val="Heading3"/>
        <w:numPr>
          <w:ilvl w:val="0"/>
          <w:numId w:val="0"/>
        </w:numPr>
        <w:rPr>
          <w:rFonts w:asciiTheme="minorHAnsi" w:hAnsiTheme="minorHAnsi" w:cstheme="minorHAnsi"/>
        </w:rPr>
      </w:pPr>
      <w:bookmarkStart w:id="170" w:name="_Toc260650778"/>
      <w:bookmarkStart w:id="171" w:name="_Toc497407449"/>
      <w:r w:rsidRPr="00721775">
        <w:rPr>
          <w:rFonts w:asciiTheme="minorHAnsi" w:hAnsiTheme="minorHAnsi" w:cstheme="minorHAnsi"/>
        </w:rPr>
        <w:t xml:space="preserve">Product </w:t>
      </w:r>
      <w:r w:rsidR="00C83594" w:rsidRPr="00721775">
        <w:rPr>
          <w:rFonts w:asciiTheme="minorHAnsi" w:hAnsiTheme="minorHAnsi" w:cstheme="minorHAnsi"/>
        </w:rPr>
        <w:t>s</w:t>
      </w:r>
      <w:r w:rsidRPr="00721775">
        <w:rPr>
          <w:rFonts w:asciiTheme="minorHAnsi" w:hAnsiTheme="minorHAnsi" w:cstheme="minorHAnsi"/>
        </w:rPr>
        <w:t>uppliers</w:t>
      </w:r>
      <w:bookmarkEnd w:id="170"/>
      <w:bookmarkEnd w:id="171"/>
    </w:p>
    <w:p w14:paraId="6086DEDB" w14:textId="77777777" w:rsidR="002F5AA0" w:rsidRPr="00721775" w:rsidRDefault="002F5AA0" w:rsidP="00B91D0C">
      <w:pPr>
        <w:pStyle w:val="Heading4"/>
        <w:numPr>
          <w:ilvl w:val="0"/>
          <w:numId w:val="0"/>
        </w:numPr>
        <w:rPr>
          <w:rFonts w:asciiTheme="minorHAnsi" w:hAnsiTheme="minorHAnsi" w:cstheme="minorHAnsi"/>
        </w:rPr>
      </w:pPr>
      <w:bookmarkStart w:id="172" w:name="_Toc260650779"/>
      <w:bookmarkStart w:id="173" w:name="_Toc497407450"/>
      <w:r w:rsidRPr="00721775">
        <w:rPr>
          <w:rFonts w:asciiTheme="minorHAnsi" w:hAnsiTheme="minorHAnsi" w:cstheme="minorHAnsi"/>
        </w:rPr>
        <w:t>Manufacturers an</w:t>
      </w:r>
      <w:r w:rsidR="00C83594" w:rsidRPr="00721775">
        <w:rPr>
          <w:rFonts w:asciiTheme="minorHAnsi" w:hAnsiTheme="minorHAnsi" w:cstheme="minorHAnsi"/>
        </w:rPr>
        <w:t>d i</w:t>
      </w:r>
      <w:r w:rsidRPr="00721775">
        <w:rPr>
          <w:rFonts w:asciiTheme="minorHAnsi" w:hAnsiTheme="minorHAnsi" w:cstheme="minorHAnsi"/>
        </w:rPr>
        <w:t>mporters</w:t>
      </w:r>
      <w:bookmarkEnd w:id="172"/>
      <w:bookmarkEnd w:id="173"/>
    </w:p>
    <w:p w14:paraId="6086DEDC" w14:textId="77777777" w:rsidR="002F5AA0" w:rsidRPr="00721775" w:rsidRDefault="002F5AA0" w:rsidP="002F5AA0">
      <w:pPr>
        <w:rPr>
          <w:rFonts w:cstheme="minorHAnsi"/>
        </w:rPr>
      </w:pPr>
      <w:r w:rsidRPr="00721775">
        <w:rPr>
          <w:rFonts w:cstheme="minorHAnsi"/>
        </w:rPr>
        <w:t>There is no manufacturing of CWs in Australia or New Zealand.</w:t>
      </w:r>
      <w:r w:rsidR="00494907" w:rsidRPr="00721775">
        <w:rPr>
          <w:rFonts w:cstheme="minorHAnsi"/>
        </w:rPr>
        <w:t xml:space="preserve"> </w:t>
      </w:r>
      <w:r w:rsidRPr="00721775">
        <w:rPr>
          <w:rFonts w:cstheme="minorHAnsi"/>
        </w:rPr>
        <w:t>Electrolux closed its Adelaide CW plant in 2006 and Fisher &amp; Paykel moved its laundry product manufacturing facilities from New Zealand to Thailand in 2008.</w:t>
      </w:r>
      <w:r w:rsidRPr="00721775">
        <w:rPr>
          <w:rStyle w:val="FootnoteReference"/>
          <w:rFonts w:cstheme="minorHAnsi"/>
        </w:rPr>
        <w:footnoteReference w:id="19"/>
      </w:r>
      <w:r w:rsidR="00494907" w:rsidRPr="00721775">
        <w:rPr>
          <w:rFonts w:cstheme="minorHAnsi"/>
        </w:rPr>
        <w:t xml:space="preserve"> </w:t>
      </w:r>
    </w:p>
    <w:p w14:paraId="6086DEDD" w14:textId="77777777" w:rsidR="002F5AA0" w:rsidRPr="00721775" w:rsidRDefault="002F5AA0" w:rsidP="002F5AA0">
      <w:pPr>
        <w:rPr>
          <w:rFonts w:cstheme="minorHAnsi"/>
        </w:rPr>
      </w:pPr>
      <w:r w:rsidRPr="00721775">
        <w:rPr>
          <w:rFonts w:cstheme="minorHAnsi"/>
        </w:rPr>
        <w:t>The main top loader brands are Electrolux (including Simpson and Westinghouse brands), Fisher &amp; Paykel and LG, which have over 70 per cent of the market between them. The main front loader brands are LG, Bosch, Electrolux, Samsung and Whirlpool, which have over 80 per cent of the market between them.</w:t>
      </w:r>
      <w:r w:rsidR="00494907" w:rsidRPr="00721775">
        <w:rPr>
          <w:rFonts w:cstheme="minorHAnsi"/>
        </w:rPr>
        <w:t xml:space="preserve"> </w:t>
      </w:r>
      <w:r w:rsidRPr="00721775">
        <w:rPr>
          <w:rFonts w:cstheme="minorHAnsi"/>
        </w:rPr>
        <w:t>LG, Samsung and Electrolux have over 90 per cent of the CWD market.</w:t>
      </w:r>
    </w:p>
    <w:p w14:paraId="6086DEDE" w14:textId="77777777" w:rsidR="002F5AA0" w:rsidRPr="00721775" w:rsidRDefault="002F5AA0" w:rsidP="002F5AA0">
      <w:pPr>
        <w:rPr>
          <w:rFonts w:cstheme="minorHAnsi"/>
        </w:rPr>
      </w:pPr>
      <w:r w:rsidRPr="00721775">
        <w:rPr>
          <w:rFonts w:cstheme="minorHAnsi"/>
        </w:rPr>
        <w:t>There are currently 37 brands of TL on the market; 15 brands (41%) have at least one models meeting a MEPS level of 3.0. Two further brands have at least one model at 2.5 stars which may be able to remain on the market with minor technical improvements.</w:t>
      </w:r>
    </w:p>
    <w:p w14:paraId="6086DEDF" w14:textId="77777777" w:rsidR="002F5AA0" w:rsidRPr="00721775" w:rsidRDefault="002F5AA0" w:rsidP="002F5AA0">
      <w:pPr>
        <w:rPr>
          <w:rFonts w:cstheme="minorHAnsi"/>
        </w:rPr>
      </w:pPr>
      <w:r w:rsidRPr="00721775">
        <w:rPr>
          <w:rFonts w:cstheme="minorHAnsi"/>
        </w:rPr>
        <w:t>The sales weighted SRI of TLs has been increasing at over 0.2 per year since 2002, so it is likely that even more companies will have acquired or developed complying models during the proposed 12 to 18 month notice period for WES implementation.</w:t>
      </w:r>
      <w:r w:rsidR="00494907" w:rsidRPr="00721775">
        <w:rPr>
          <w:rFonts w:cstheme="minorHAnsi"/>
        </w:rPr>
        <w:t xml:space="preserve"> </w:t>
      </w:r>
      <w:r w:rsidRPr="00721775">
        <w:rPr>
          <w:rFonts w:cstheme="minorHAnsi"/>
        </w:rPr>
        <w:t>This is similar to the lead times used to introduce or raise minimum energy performance standards in the energy rating program.</w:t>
      </w:r>
    </w:p>
    <w:p w14:paraId="6086DEE0" w14:textId="77777777" w:rsidR="002F5AA0" w:rsidRPr="00721775" w:rsidRDefault="002F5AA0" w:rsidP="002F5AA0">
      <w:pPr>
        <w:rPr>
          <w:rFonts w:cstheme="minorHAnsi"/>
        </w:rPr>
      </w:pPr>
      <w:r w:rsidRPr="00721775">
        <w:rPr>
          <w:rFonts w:cstheme="minorHAnsi"/>
        </w:rPr>
        <w:t>Suppliers of CWDs already affix two energy labels and a CW WELS label to every unit sold, so the administrative systems to handle a new dryer-mode WELS label are already in place.</w:t>
      </w:r>
      <w:r w:rsidR="00494907" w:rsidRPr="00721775">
        <w:rPr>
          <w:rFonts w:cstheme="minorHAnsi"/>
        </w:rPr>
        <w:t xml:space="preserve"> </w:t>
      </w:r>
      <w:r w:rsidRPr="00721775">
        <w:rPr>
          <w:rFonts w:cstheme="minorHAnsi"/>
        </w:rPr>
        <w:t>It would be reasonable for AS/NZS6400 to allow the drying-mode WELS label to be printed on the same template as the dryer energy label, in the same way as the CW energy and WELS labels may be printed on the same template.</w:t>
      </w:r>
    </w:p>
    <w:p w14:paraId="6086DEE1" w14:textId="77777777" w:rsidR="002F5AA0" w:rsidRPr="00721775" w:rsidRDefault="002F5AA0" w:rsidP="002F5AA0">
      <w:pPr>
        <w:rPr>
          <w:rFonts w:cstheme="minorHAnsi"/>
        </w:rPr>
      </w:pPr>
      <w:r w:rsidRPr="00721775">
        <w:rPr>
          <w:rFonts w:cstheme="minorHAnsi"/>
        </w:rPr>
        <w:t>There are very few twin tub CWs still sold in Australia, but there is at least one model which meets the proposed WES level of 3.0.</w:t>
      </w:r>
    </w:p>
    <w:p w14:paraId="6086DEE2" w14:textId="77777777" w:rsidR="002F5AA0" w:rsidRPr="00721775" w:rsidRDefault="002F5AA0" w:rsidP="002F5AA0">
      <w:pPr>
        <w:rPr>
          <w:rFonts w:cstheme="minorHAnsi"/>
        </w:rPr>
      </w:pPr>
      <w:r w:rsidRPr="00721775">
        <w:rPr>
          <w:rFonts w:cstheme="minorHAnsi"/>
        </w:rPr>
        <w:t>There are no stand-alone water-using condenser dryers on the Australian market at present; therefore the WELS labelling would not apply.</w:t>
      </w:r>
    </w:p>
    <w:p w14:paraId="6086DEE3" w14:textId="77777777" w:rsidR="002F5AA0" w:rsidRPr="00721775" w:rsidRDefault="002F5AA0" w:rsidP="00CE1542">
      <w:pPr>
        <w:pStyle w:val="Heading4"/>
        <w:numPr>
          <w:ilvl w:val="0"/>
          <w:numId w:val="0"/>
        </w:numPr>
        <w:rPr>
          <w:rFonts w:asciiTheme="minorHAnsi" w:hAnsiTheme="minorHAnsi" w:cstheme="minorHAnsi"/>
        </w:rPr>
      </w:pPr>
      <w:bookmarkStart w:id="174" w:name="_Toc260650780"/>
      <w:bookmarkStart w:id="175" w:name="_Toc497407451"/>
      <w:r w:rsidRPr="00721775">
        <w:rPr>
          <w:rFonts w:asciiTheme="minorHAnsi" w:hAnsiTheme="minorHAnsi" w:cstheme="minorHAnsi"/>
        </w:rPr>
        <w:t>Retailers</w:t>
      </w:r>
      <w:bookmarkEnd w:id="174"/>
      <w:bookmarkEnd w:id="175"/>
    </w:p>
    <w:p w14:paraId="6086DEE4" w14:textId="77777777" w:rsidR="002F5AA0" w:rsidRPr="00721775" w:rsidRDefault="002F5AA0" w:rsidP="002F5AA0">
      <w:pPr>
        <w:rPr>
          <w:rFonts w:cstheme="minorHAnsi"/>
        </w:rPr>
      </w:pPr>
      <w:r w:rsidRPr="00721775">
        <w:rPr>
          <w:rFonts w:cstheme="minorHAnsi"/>
        </w:rPr>
        <w:t>WES should have little impact on retailers, since it will not add a new label or affect the appearance of existing labels.</w:t>
      </w:r>
      <w:r w:rsidR="00494907" w:rsidRPr="00721775">
        <w:rPr>
          <w:rFonts w:cstheme="minorHAnsi"/>
        </w:rPr>
        <w:t xml:space="preserve"> </w:t>
      </w:r>
      <w:r w:rsidRPr="00721775">
        <w:rPr>
          <w:rFonts w:cstheme="minorHAnsi"/>
        </w:rPr>
        <w:t>Retail staff may notice that there are no more TL CWs rated at less that 3.0 WELS stars once the measure takes effect.</w:t>
      </w:r>
    </w:p>
    <w:p w14:paraId="6086DEE5" w14:textId="77777777" w:rsidR="002F5AA0" w:rsidRPr="00721775" w:rsidRDefault="002F5AA0" w:rsidP="002F5AA0">
      <w:pPr>
        <w:rPr>
          <w:rFonts w:cstheme="minorHAnsi"/>
        </w:rPr>
      </w:pPr>
      <w:r w:rsidRPr="00721775">
        <w:rPr>
          <w:rFonts w:cstheme="minorHAnsi"/>
        </w:rPr>
        <w:t>The introduction of a drying-mode WELS label for CWDs will however need to be understood and supported at the retail level.</w:t>
      </w:r>
      <w:r w:rsidR="00494907" w:rsidRPr="00721775">
        <w:rPr>
          <w:rFonts w:cstheme="minorHAnsi"/>
        </w:rPr>
        <w:t xml:space="preserve"> </w:t>
      </w:r>
      <w:r w:rsidRPr="00721775">
        <w:rPr>
          <w:rFonts w:cstheme="minorHAnsi"/>
        </w:rPr>
        <w:t>Some retail staff may not be aware that CWDs use water for drying, and all will need to understand the drying-mode label to be able to explain it to customers (or at least not offer conflicting explanations).</w:t>
      </w:r>
      <w:r w:rsidR="00494907" w:rsidRPr="00721775">
        <w:rPr>
          <w:rFonts w:cstheme="minorHAnsi"/>
        </w:rPr>
        <w:t xml:space="preserve"> </w:t>
      </w:r>
      <w:r w:rsidRPr="00721775">
        <w:rPr>
          <w:rFonts w:cstheme="minorHAnsi"/>
        </w:rPr>
        <w:t>In the event that water authorities change the eligibility criteria for rebates for CWD purchases, retail staff may be required to explain why this has occurred.</w:t>
      </w:r>
    </w:p>
    <w:p w14:paraId="6086DEE6" w14:textId="77777777" w:rsidR="002F5AA0" w:rsidRPr="00721775" w:rsidRDefault="002F5AA0" w:rsidP="002F5AA0">
      <w:pPr>
        <w:rPr>
          <w:rFonts w:cstheme="minorHAnsi"/>
        </w:rPr>
      </w:pPr>
      <w:r w:rsidRPr="00721775">
        <w:rPr>
          <w:rFonts w:cstheme="minorHAnsi"/>
        </w:rPr>
        <w:t>The introduction of drying-mode labelling would be considerably smoothed by a campaign to inform retailers.</w:t>
      </w:r>
      <w:r w:rsidR="00494907" w:rsidRPr="00721775">
        <w:rPr>
          <w:rFonts w:cstheme="minorHAnsi"/>
        </w:rPr>
        <w:t xml:space="preserve"> </w:t>
      </w:r>
      <w:r w:rsidRPr="00721775">
        <w:rPr>
          <w:rFonts w:cstheme="minorHAnsi"/>
        </w:rPr>
        <w:t>Whether this is funded by the WELS program or the water authorities (perhaps out of funds saved from CWD rebate payments avoided) is immaterial.</w:t>
      </w:r>
      <w:r w:rsidR="00494907" w:rsidRPr="00721775">
        <w:rPr>
          <w:rFonts w:cstheme="minorHAnsi"/>
        </w:rPr>
        <w:t xml:space="preserve"> </w:t>
      </w:r>
      <w:r w:rsidRPr="00721775">
        <w:rPr>
          <w:rFonts w:cstheme="minorHAnsi"/>
        </w:rPr>
        <w:t>If the initial funding is via the WELS program, it may be combined with other information programs targeting retailers.</w:t>
      </w:r>
      <w:r w:rsidR="00494907" w:rsidRPr="00721775">
        <w:rPr>
          <w:rFonts w:cstheme="minorHAnsi"/>
        </w:rPr>
        <w:t xml:space="preserve"> </w:t>
      </w:r>
      <w:r w:rsidRPr="00721775">
        <w:rPr>
          <w:rFonts w:cstheme="minorHAnsi"/>
        </w:rPr>
        <w:t>As it is not known whether a new communications campaign would be undertaken or whether it could be incorporated into other communications at marginal cost, no additional budget has been estimated.</w:t>
      </w:r>
    </w:p>
    <w:p w14:paraId="6086DEE7" w14:textId="77777777" w:rsidR="002F5AA0" w:rsidRPr="00721775" w:rsidRDefault="002F5AA0" w:rsidP="008C6BC5">
      <w:pPr>
        <w:pStyle w:val="Heading3"/>
        <w:numPr>
          <w:ilvl w:val="0"/>
          <w:numId w:val="0"/>
        </w:numPr>
        <w:rPr>
          <w:rFonts w:asciiTheme="minorHAnsi" w:hAnsiTheme="minorHAnsi" w:cstheme="minorHAnsi"/>
        </w:rPr>
      </w:pPr>
      <w:bookmarkStart w:id="176" w:name="_Toc260650781"/>
      <w:bookmarkStart w:id="177" w:name="_Toc497407452"/>
      <w:r w:rsidRPr="00721775">
        <w:rPr>
          <w:rFonts w:asciiTheme="minorHAnsi" w:hAnsiTheme="minorHAnsi" w:cstheme="minorHAnsi"/>
        </w:rPr>
        <w:t>Water</w:t>
      </w:r>
      <w:r w:rsidR="00C83594" w:rsidRPr="00721775">
        <w:rPr>
          <w:rFonts w:asciiTheme="minorHAnsi" w:hAnsiTheme="minorHAnsi" w:cstheme="minorHAnsi"/>
        </w:rPr>
        <w:t xml:space="preserve"> supply a</w:t>
      </w:r>
      <w:r w:rsidRPr="00721775">
        <w:rPr>
          <w:rFonts w:asciiTheme="minorHAnsi" w:hAnsiTheme="minorHAnsi" w:cstheme="minorHAnsi"/>
        </w:rPr>
        <w:t>uthorities</w:t>
      </w:r>
      <w:bookmarkEnd w:id="176"/>
      <w:bookmarkEnd w:id="177"/>
    </w:p>
    <w:p w14:paraId="6086DEE8" w14:textId="77777777" w:rsidR="002F5AA0" w:rsidRPr="00721775" w:rsidRDefault="002F5AA0" w:rsidP="002F5AA0">
      <w:pPr>
        <w:rPr>
          <w:rFonts w:cstheme="minorHAnsi"/>
          <w:snapToGrid w:val="0"/>
        </w:rPr>
      </w:pPr>
      <w:r w:rsidRPr="00721775">
        <w:rPr>
          <w:rFonts w:cstheme="minorHAnsi"/>
          <w:snapToGrid w:val="0"/>
        </w:rPr>
        <w:t>Many of the water supply authorities that are members of WSAA face rapidly increasing demand for water services on the one hand, and major impediments to augmentation of supply and wastewater capacity on the other.</w:t>
      </w:r>
      <w:r w:rsidR="00494907" w:rsidRPr="00721775">
        <w:rPr>
          <w:rFonts w:cstheme="minorHAnsi"/>
          <w:snapToGrid w:val="0"/>
        </w:rPr>
        <w:t xml:space="preserve"> </w:t>
      </w:r>
      <w:r w:rsidRPr="00721775">
        <w:rPr>
          <w:rFonts w:cstheme="minorHAnsi"/>
          <w:snapToGrid w:val="0"/>
        </w:rPr>
        <w:t>Some water authorities are subject to formal government-endorsed water conservation targets.</w:t>
      </w:r>
      <w:r w:rsidR="00494907" w:rsidRPr="00721775">
        <w:rPr>
          <w:rFonts w:cstheme="minorHAnsi"/>
          <w:snapToGrid w:val="0"/>
        </w:rPr>
        <w:t xml:space="preserve"> </w:t>
      </w:r>
    </w:p>
    <w:p w14:paraId="6086DEE9" w14:textId="77777777" w:rsidR="002F5AA0" w:rsidRPr="00721775" w:rsidRDefault="002F5AA0" w:rsidP="002F5AA0">
      <w:pPr>
        <w:rPr>
          <w:rFonts w:cstheme="minorHAnsi"/>
        </w:rPr>
      </w:pPr>
      <w:r w:rsidRPr="00721775">
        <w:rPr>
          <w:rFonts w:cstheme="minorHAnsi"/>
        </w:rPr>
        <w:t>The proposed measures would gradually contain the growth in water demand for washing appliances, rather than bring about immediate reductions in water use.</w:t>
      </w:r>
      <w:r w:rsidR="00494907" w:rsidRPr="00721775">
        <w:rPr>
          <w:rFonts w:cstheme="minorHAnsi"/>
        </w:rPr>
        <w:t xml:space="preserve"> </w:t>
      </w:r>
      <w:r w:rsidRPr="00721775">
        <w:rPr>
          <w:rFonts w:cstheme="minorHAnsi"/>
        </w:rPr>
        <w:t>In this respect, the effects will be no harder to plan for than normal changes in household numbers or greater water efficiency in other end uses.</w:t>
      </w:r>
      <w:r w:rsidR="00494907" w:rsidRPr="00721775">
        <w:rPr>
          <w:rFonts w:cstheme="minorHAnsi"/>
        </w:rPr>
        <w:t xml:space="preserve"> </w:t>
      </w:r>
      <w:r w:rsidRPr="00721775">
        <w:rPr>
          <w:rFonts w:cstheme="minorHAnsi"/>
        </w:rPr>
        <w:t>The projected savings from these measures alone are not likely to be sufficiently large to impact on the need for additional sources of freshwater supply but could, if combined with other water efficiency programs, affect their timing.</w:t>
      </w:r>
      <w:r w:rsidR="00494907" w:rsidRPr="00721775">
        <w:rPr>
          <w:rFonts w:cstheme="minorHAnsi"/>
        </w:rPr>
        <w:t xml:space="preserve"> </w:t>
      </w:r>
      <w:r w:rsidRPr="00721775">
        <w:rPr>
          <w:rFonts w:cstheme="minorHAnsi"/>
        </w:rPr>
        <w:t xml:space="preserve">Similarly, the impacts on the pricing consequences of water supply options already committed, such as a desalination plant, is likely to be minimal. </w:t>
      </w:r>
    </w:p>
    <w:p w14:paraId="6086DEEA" w14:textId="77777777" w:rsidR="002F5AA0" w:rsidRPr="00721775" w:rsidRDefault="002F5AA0" w:rsidP="002F5AA0">
      <w:pPr>
        <w:rPr>
          <w:rFonts w:cstheme="minorHAnsi"/>
        </w:rPr>
      </w:pPr>
      <w:r w:rsidRPr="00721775">
        <w:rPr>
          <w:rFonts w:cstheme="minorHAnsi"/>
        </w:rPr>
        <w:t>However, if current water restrictions are lifted, and water charges increase no more than the doubling already envisaged, the projected growth in household demand alone will create a need for either further supply augmentation or water efficiency measures beyond those already in train.</w:t>
      </w:r>
    </w:p>
    <w:p w14:paraId="6086DEEB" w14:textId="77777777" w:rsidR="002F5AA0" w:rsidRPr="00721775" w:rsidRDefault="002F5AA0" w:rsidP="002F5AA0">
      <w:pPr>
        <w:rPr>
          <w:rFonts w:cstheme="minorHAnsi"/>
        </w:rPr>
      </w:pPr>
      <w:r w:rsidRPr="00721775">
        <w:rPr>
          <w:rFonts w:cstheme="minorHAnsi"/>
        </w:rPr>
        <w:t>Water supply authorities would be advantaged if they abandoned their rebate schemes in favour of more cost-effective efficiency options, such as the WES and labelling measures proposed in this RIS.</w:t>
      </w:r>
      <w:r w:rsidR="00494907" w:rsidRPr="00721775">
        <w:rPr>
          <w:rFonts w:cstheme="minorHAnsi"/>
        </w:rPr>
        <w:t xml:space="preserve"> </w:t>
      </w:r>
      <w:r w:rsidRPr="00721775">
        <w:rPr>
          <w:rFonts w:cstheme="minorHAnsi"/>
        </w:rPr>
        <w:t>In fact, there would be little point in continuing rebates for 4 star or even 4.5 star CW purchases once the proposed measures were implemented.</w:t>
      </w:r>
      <w:r w:rsidR="00494907" w:rsidRPr="00721775">
        <w:rPr>
          <w:rFonts w:cstheme="minorHAnsi"/>
        </w:rPr>
        <w:t xml:space="preserve"> </w:t>
      </w:r>
      <w:r w:rsidRPr="00721775">
        <w:rPr>
          <w:rFonts w:cstheme="minorHAnsi"/>
        </w:rPr>
        <w:t>If buyers want a front loader, they could no longer purchase one of less than 3.0 stars, so the additional water saving from diverting them to a 4 or 4.5 star model would be as little as 4.4 kl per year.</w:t>
      </w:r>
      <w:r w:rsidR="00494907" w:rsidRPr="00721775">
        <w:rPr>
          <w:rFonts w:cstheme="minorHAnsi"/>
        </w:rPr>
        <w:t xml:space="preserve"> </w:t>
      </w:r>
      <w:r w:rsidRPr="00721775">
        <w:rPr>
          <w:rFonts w:cstheme="minorHAnsi"/>
        </w:rPr>
        <w:t>In fact, so many more buyers would purchase models higher than 4.0 or 4.5 that rebate costs to water authorities would rise even as the water savings per rebate fell.</w:t>
      </w:r>
    </w:p>
    <w:p w14:paraId="6086DEEC" w14:textId="77777777" w:rsidR="002F5AA0" w:rsidRPr="00721775" w:rsidRDefault="002F5AA0" w:rsidP="002F5AA0">
      <w:pPr>
        <w:rPr>
          <w:rFonts w:cstheme="minorHAnsi"/>
        </w:rPr>
      </w:pPr>
      <w:r w:rsidRPr="00721775">
        <w:rPr>
          <w:rFonts w:cstheme="minorHAnsi"/>
        </w:rPr>
        <w:t>If rebates could somehow be targeted to those who would otherwise have bought a top loader then they could be justified, even if a TL WES level of 3.0 were introduced, but this is not possible.</w:t>
      </w:r>
    </w:p>
    <w:p w14:paraId="6086DEED" w14:textId="77777777" w:rsidR="002F5AA0" w:rsidRPr="00721775" w:rsidRDefault="002F5AA0" w:rsidP="002F5AA0">
      <w:pPr>
        <w:rPr>
          <w:rFonts w:cstheme="minorHAnsi"/>
        </w:rPr>
      </w:pPr>
      <w:r w:rsidRPr="00721775">
        <w:rPr>
          <w:rFonts w:cstheme="minorHAnsi"/>
        </w:rPr>
        <w:t>The introduction of dryer-mode labelling of CWDs would allow the water authorities to immediately exclude this class of products from rebate schemes.</w:t>
      </w:r>
      <w:r w:rsidR="00494907" w:rsidRPr="00721775">
        <w:rPr>
          <w:rFonts w:cstheme="minorHAnsi"/>
        </w:rPr>
        <w:t xml:space="preserve"> </w:t>
      </w:r>
      <w:r w:rsidRPr="00721775">
        <w:rPr>
          <w:rFonts w:cstheme="minorHAnsi"/>
        </w:rPr>
        <w:t>This would immediately save about a third of the rebate cost for CW.</w:t>
      </w:r>
      <w:r w:rsidRPr="00721775">
        <w:rPr>
          <w:rStyle w:val="FootnoteReference"/>
          <w:rFonts w:cstheme="minorHAnsi"/>
        </w:rPr>
        <w:footnoteReference w:id="20"/>
      </w:r>
    </w:p>
    <w:p w14:paraId="6086DEEE" w14:textId="77777777" w:rsidR="002F5AA0" w:rsidRPr="00721775" w:rsidRDefault="002F5AA0" w:rsidP="008C6BC5">
      <w:pPr>
        <w:pStyle w:val="Heading3"/>
        <w:numPr>
          <w:ilvl w:val="0"/>
          <w:numId w:val="0"/>
        </w:numPr>
        <w:rPr>
          <w:rFonts w:asciiTheme="minorHAnsi" w:hAnsiTheme="minorHAnsi" w:cstheme="minorHAnsi"/>
        </w:rPr>
      </w:pPr>
      <w:bookmarkStart w:id="178" w:name="_Toc260650782"/>
      <w:bookmarkStart w:id="179" w:name="_Toc497407453"/>
      <w:r w:rsidRPr="00721775">
        <w:rPr>
          <w:rFonts w:asciiTheme="minorHAnsi" w:hAnsiTheme="minorHAnsi" w:cstheme="minorHAnsi"/>
        </w:rPr>
        <w:t xml:space="preserve">Trade and </w:t>
      </w:r>
      <w:r w:rsidR="00C83594" w:rsidRPr="00721775">
        <w:rPr>
          <w:rFonts w:asciiTheme="minorHAnsi" w:hAnsiTheme="minorHAnsi" w:cstheme="minorHAnsi"/>
        </w:rPr>
        <w:t>c</w:t>
      </w:r>
      <w:r w:rsidRPr="00721775">
        <w:rPr>
          <w:rFonts w:asciiTheme="minorHAnsi" w:hAnsiTheme="minorHAnsi" w:cstheme="minorHAnsi"/>
        </w:rPr>
        <w:t>ompetition</w:t>
      </w:r>
      <w:bookmarkEnd w:id="178"/>
      <w:bookmarkEnd w:id="179"/>
    </w:p>
    <w:p w14:paraId="6086DEEF" w14:textId="77777777" w:rsidR="002F5AA0" w:rsidRPr="00721775" w:rsidRDefault="002F5AA0" w:rsidP="008C6BC5">
      <w:pPr>
        <w:pStyle w:val="Heading4"/>
        <w:numPr>
          <w:ilvl w:val="0"/>
          <w:numId w:val="0"/>
        </w:numPr>
        <w:rPr>
          <w:rFonts w:asciiTheme="minorHAnsi" w:hAnsiTheme="minorHAnsi" w:cstheme="minorHAnsi"/>
        </w:rPr>
      </w:pPr>
      <w:bookmarkStart w:id="180" w:name="_Toc260650783"/>
      <w:bookmarkStart w:id="181" w:name="_Toc497407454"/>
      <w:r w:rsidRPr="00721775">
        <w:rPr>
          <w:rFonts w:asciiTheme="minorHAnsi" w:hAnsiTheme="minorHAnsi" w:cstheme="minorHAnsi"/>
        </w:rPr>
        <w:t>Trade</w:t>
      </w:r>
      <w:bookmarkEnd w:id="180"/>
      <w:bookmarkEnd w:id="181"/>
    </w:p>
    <w:p w14:paraId="6086DEF0" w14:textId="77777777" w:rsidR="002F5AA0" w:rsidRPr="00721775" w:rsidRDefault="002F5AA0" w:rsidP="002F5AA0">
      <w:pPr>
        <w:rPr>
          <w:rFonts w:cstheme="minorHAnsi"/>
        </w:rPr>
      </w:pPr>
      <w:r w:rsidRPr="00721775">
        <w:rPr>
          <w:rFonts w:cstheme="minorHAnsi"/>
        </w:rPr>
        <w:t xml:space="preserve">The World Trade Organisation’s </w:t>
      </w:r>
      <w:r w:rsidRPr="00721775">
        <w:rPr>
          <w:rFonts w:cstheme="minorHAnsi"/>
          <w:i/>
          <w:iCs/>
        </w:rPr>
        <w:t>Agreement on Technical Barriers to Trade</w:t>
      </w:r>
      <w:r w:rsidRPr="00721775">
        <w:rPr>
          <w:rFonts w:cstheme="minorHAnsi"/>
        </w:rPr>
        <w:t>:</w:t>
      </w:r>
    </w:p>
    <w:p w14:paraId="6086DEF1" w14:textId="77777777" w:rsidR="002F5AA0" w:rsidRPr="00721775" w:rsidRDefault="002F5AA0" w:rsidP="008C6BC5">
      <w:pPr>
        <w:ind w:left="1134"/>
        <w:rPr>
          <w:rFonts w:cstheme="minorHAnsi"/>
        </w:rPr>
      </w:pPr>
      <w:r w:rsidRPr="00721775">
        <w:rPr>
          <w:rFonts w:cstheme="minorHAnsi"/>
        </w:rPr>
        <w:t>‘seeks to ensure that technical negotiations and standards, as well as testing and certification procedures, do not create unnecessary obstacles to trade. However, it recognizes that countries have the right to establish protection, at levels they consider appropriate, for example for human, animal or plant life or health or the environment, and should not be prevented from taking measures necessary to ensure those levels of protection are met. The agreement therefore encourages countries to use international standards where these are appropriate, but it does not require them to change their levels of protection as a result of standardization.’</w:t>
      </w:r>
      <w:r w:rsidRPr="00721775">
        <w:rPr>
          <w:rStyle w:val="FootnoteReference"/>
          <w:rFonts w:cstheme="minorHAnsi"/>
        </w:rPr>
        <w:footnoteReference w:id="21"/>
      </w:r>
    </w:p>
    <w:p w14:paraId="6086DEF2" w14:textId="77777777" w:rsidR="002F5AA0" w:rsidRPr="00721775" w:rsidRDefault="002F5AA0" w:rsidP="002F5AA0">
      <w:pPr>
        <w:rPr>
          <w:rFonts w:cstheme="minorHAnsi"/>
        </w:rPr>
      </w:pPr>
      <w:r w:rsidRPr="00721775">
        <w:rPr>
          <w:rFonts w:cstheme="minorHAnsi"/>
        </w:rPr>
        <w:t>Australia is an active participant in the development and harmonisation of international standards for the energy and water testing of products, and where appropriate these are reflected in Australian and New Zealand Standards.</w:t>
      </w:r>
      <w:r w:rsidR="00494907" w:rsidRPr="00721775">
        <w:rPr>
          <w:rFonts w:cstheme="minorHAnsi"/>
        </w:rPr>
        <w:t xml:space="preserve"> </w:t>
      </w:r>
      <w:r w:rsidRPr="00721775">
        <w:rPr>
          <w:rFonts w:cstheme="minorHAnsi"/>
        </w:rPr>
        <w:t>There are no accepted international test standards for product water consumption, so the use of AS/NZS 6400 as the basis for testing for WES and WELS does not create a conflict.</w:t>
      </w:r>
    </w:p>
    <w:p w14:paraId="6086DEF3" w14:textId="77777777" w:rsidR="002F5AA0" w:rsidRPr="00721775" w:rsidRDefault="002F5AA0" w:rsidP="002F5AA0">
      <w:pPr>
        <w:rPr>
          <w:rFonts w:cstheme="minorHAnsi"/>
        </w:rPr>
      </w:pPr>
      <w:r w:rsidRPr="00721775">
        <w:rPr>
          <w:rFonts w:cstheme="minorHAnsi"/>
        </w:rPr>
        <w:t>The results of water consumption tests conducted in other countries are already accepted by the WELS scheme, provided that AS/NZS 6400 were used as the basis of testing and the laboratory does not have a history of unreliable results. Check tests can also be carried out in other countries, but only in laboratories accredited by a testing authority recognised by the National Association of Testing Authorities (NATA).</w:t>
      </w:r>
    </w:p>
    <w:p w14:paraId="6086DEF4" w14:textId="77777777" w:rsidR="002F5AA0" w:rsidRPr="00721775" w:rsidRDefault="002F5AA0" w:rsidP="00350EBB">
      <w:pPr>
        <w:pStyle w:val="Heading4"/>
        <w:numPr>
          <w:ilvl w:val="0"/>
          <w:numId w:val="0"/>
        </w:numPr>
        <w:rPr>
          <w:rFonts w:asciiTheme="minorHAnsi" w:hAnsiTheme="minorHAnsi" w:cstheme="minorHAnsi"/>
        </w:rPr>
      </w:pPr>
      <w:bookmarkStart w:id="182" w:name="_Toc260650784"/>
      <w:bookmarkStart w:id="183" w:name="_Toc497407455"/>
      <w:r w:rsidRPr="00721775">
        <w:rPr>
          <w:rFonts w:asciiTheme="minorHAnsi" w:hAnsiTheme="minorHAnsi" w:cstheme="minorHAnsi"/>
        </w:rPr>
        <w:t>The Trans-Tasman Mutual Recognition Agreement</w:t>
      </w:r>
      <w:bookmarkEnd w:id="182"/>
      <w:bookmarkEnd w:id="183"/>
    </w:p>
    <w:p w14:paraId="6086DEF5" w14:textId="77777777" w:rsidR="002F5AA0" w:rsidRPr="00721775" w:rsidRDefault="002F5AA0" w:rsidP="002F5AA0">
      <w:pPr>
        <w:rPr>
          <w:rFonts w:cstheme="minorHAnsi"/>
          <w:snapToGrid w:val="0"/>
        </w:rPr>
      </w:pPr>
      <w:r w:rsidRPr="00721775">
        <w:rPr>
          <w:rFonts w:cstheme="minorHAnsi"/>
          <w:snapToGrid w:val="0"/>
        </w:rPr>
        <w:t>The Trans-Tasman Mutual Recognition Agreement (TTMRA) states that any product that can be lawfully manufactured in or imported into either Australia or New Zealand may be lawfully sold in the other jurisdiction.</w:t>
      </w:r>
      <w:r w:rsidR="00494907" w:rsidRPr="00721775">
        <w:rPr>
          <w:rFonts w:cstheme="minorHAnsi"/>
          <w:snapToGrid w:val="0"/>
        </w:rPr>
        <w:t xml:space="preserve"> </w:t>
      </w:r>
      <w:r w:rsidRPr="00721775">
        <w:rPr>
          <w:rFonts w:cstheme="minorHAnsi"/>
          <w:snapToGrid w:val="0"/>
        </w:rPr>
        <w:t xml:space="preserve">If the two countries have different minimum WES or labelling requirements for a given product, the less stringent requirement (which may be no label at all) becomes the defacto level for both countries unless the one with the more stringent requirement obtains an exemption under TTMRA. </w:t>
      </w:r>
    </w:p>
    <w:p w14:paraId="6086DEF6" w14:textId="77777777" w:rsidR="002F5AA0" w:rsidRPr="00721775" w:rsidRDefault="002F5AA0" w:rsidP="002F5AA0">
      <w:pPr>
        <w:rPr>
          <w:rFonts w:cstheme="minorHAnsi"/>
          <w:snapToGrid w:val="0"/>
        </w:rPr>
      </w:pPr>
      <w:r w:rsidRPr="00721775">
        <w:rPr>
          <w:rFonts w:cstheme="minorHAnsi"/>
          <w:snapToGrid w:val="0"/>
        </w:rPr>
        <w:t>New Zealand has indicated, through its membership of the EPHC, its intention to also implement the mandatory WELS program.</w:t>
      </w:r>
      <w:r w:rsidR="00494907" w:rsidRPr="00721775">
        <w:rPr>
          <w:rFonts w:cstheme="minorHAnsi"/>
          <w:snapToGrid w:val="0"/>
        </w:rPr>
        <w:t xml:space="preserve"> </w:t>
      </w:r>
      <w:r w:rsidRPr="00721775">
        <w:rPr>
          <w:rFonts w:cstheme="minorHAnsi"/>
          <w:snapToGrid w:val="0"/>
        </w:rPr>
        <w:t xml:space="preserve">It is assumed that the technical basis of the two programs will be harmonised through use of the joint standard AS/NZS 6400. </w:t>
      </w:r>
    </w:p>
    <w:p w14:paraId="6086DEF7" w14:textId="77777777" w:rsidR="002F5AA0" w:rsidRPr="00721775" w:rsidRDefault="002F5AA0" w:rsidP="002F5AA0">
      <w:pPr>
        <w:rPr>
          <w:rFonts w:cstheme="minorHAnsi"/>
          <w:snapToGrid w:val="0"/>
        </w:rPr>
      </w:pPr>
      <w:r w:rsidRPr="00721775">
        <w:rPr>
          <w:rFonts w:cstheme="minorHAnsi"/>
          <w:snapToGrid w:val="0"/>
        </w:rPr>
        <w:t>In the event that New Zealand does not implement the proposed WES and CWD labelling at the same time as Australia, there will be scope for non-WES-compliant and unlabelled products imported from New Zealand to be sold in Australia unless the Australian Government obtains an exemption under the provisions of the TTMRA until such time as the measures takes effect in New Zealand.</w:t>
      </w:r>
      <w:r w:rsidR="00494907" w:rsidRPr="00721775">
        <w:rPr>
          <w:rFonts w:cstheme="minorHAnsi"/>
          <w:snapToGrid w:val="0"/>
        </w:rPr>
        <w:t xml:space="preserve"> </w:t>
      </w:r>
      <w:r w:rsidRPr="00721775">
        <w:rPr>
          <w:rFonts w:cstheme="minorHAnsi"/>
          <w:snapToGrid w:val="0"/>
        </w:rPr>
        <w:t xml:space="preserve">However, the risk of this occurring is minor even without a TTMRA exemption, because no CWs are manufactured in New Zealand, and it is unlikely that products would be imported to New Zealand first before trans-shipment to the Australian market. </w:t>
      </w:r>
    </w:p>
    <w:p w14:paraId="6086DEF8" w14:textId="77777777" w:rsidR="002F5AA0" w:rsidRPr="00721775" w:rsidRDefault="002F5AA0" w:rsidP="0027230E">
      <w:pPr>
        <w:rPr>
          <w:rFonts w:cstheme="minorHAnsi"/>
        </w:rPr>
      </w:pPr>
      <w:r w:rsidRPr="00721775">
        <w:rPr>
          <w:rFonts w:cstheme="minorHAnsi"/>
        </w:rPr>
        <w:t>To sum up, while harmonisation of the implementation timetables for the proposed measures between Australia and New Zealand would be desirable, lack of harmonisation would not seriously threaten the integrity or effectiveness of the measures in Australia.</w:t>
      </w:r>
    </w:p>
    <w:p w14:paraId="6086DEF9" w14:textId="77777777" w:rsidR="002F5AA0" w:rsidRPr="00721775" w:rsidRDefault="002F5AA0" w:rsidP="0027230E">
      <w:pPr>
        <w:pStyle w:val="Heading4"/>
        <w:numPr>
          <w:ilvl w:val="0"/>
          <w:numId w:val="0"/>
        </w:numPr>
        <w:rPr>
          <w:rFonts w:asciiTheme="minorHAnsi" w:hAnsiTheme="minorHAnsi" w:cstheme="minorHAnsi"/>
        </w:rPr>
      </w:pPr>
      <w:bookmarkStart w:id="184" w:name="_Toc260650785"/>
      <w:bookmarkStart w:id="185" w:name="_Toc497407456"/>
      <w:r w:rsidRPr="00721775">
        <w:rPr>
          <w:rFonts w:asciiTheme="minorHAnsi" w:hAnsiTheme="minorHAnsi" w:cstheme="minorHAnsi"/>
        </w:rPr>
        <w:t xml:space="preserve">Impacts on </w:t>
      </w:r>
      <w:r w:rsidR="00C83594" w:rsidRPr="00721775">
        <w:rPr>
          <w:rFonts w:asciiTheme="minorHAnsi" w:hAnsiTheme="minorHAnsi" w:cstheme="minorHAnsi"/>
        </w:rPr>
        <w:t>c</w:t>
      </w:r>
      <w:r w:rsidRPr="00721775">
        <w:rPr>
          <w:rFonts w:asciiTheme="minorHAnsi" w:hAnsiTheme="minorHAnsi" w:cstheme="minorHAnsi"/>
        </w:rPr>
        <w:t>ompetition</w:t>
      </w:r>
      <w:bookmarkEnd w:id="184"/>
      <w:bookmarkEnd w:id="185"/>
    </w:p>
    <w:p w14:paraId="6086DEFA" w14:textId="77777777" w:rsidR="002F5AA0" w:rsidRPr="00721775" w:rsidRDefault="002F5AA0" w:rsidP="002F5AA0">
      <w:pPr>
        <w:rPr>
          <w:rFonts w:cstheme="minorHAnsi"/>
          <w:lang w:val="en-GB"/>
        </w:rPr>
      </w:pPr>
      <w:r w:rsidRPr="00721775">
        <w:rPr>
          <w:rFonts w:cstheme="minorHAnsi"/>
          <w:lang w:val="en-GB"/>
        </w:rPr>
        <w:t>The adoption of WES for CWs will further reinforce the competitive advantage for suppliers of more water-efficient products, beyond the advantage already conferred by WELS labelling.</w:t>
      </w:r>
    </w:p>
    <w:p w14:paraId="6086DEFB" w14:textId="77777777" w:rsidR="002F5AA0" w:rsidRPr="00721775" w:rsidRDefault="002F5AA0" w:rsidP="002F5AA0">
      <w:pPr>
        <w:rPr>
          <w:rFonts w:cstheme="minorHAnsi"/>
          <w:lang w:val="en-GB"/>
        </w:rPr>
      </w:pPr>
      <w:r w:rsidRPr="00721775">
        <w:rPr>
          <w:rFonts w:cstheme="minorHAnsi"/>
          <w:lang w:val="en-GB"/>
        </w:rPr>
        <w:t>The largest impact will be on the TL CW market, since this is where the proposed WES levels will impact on the greatest number of current models.</w:t>
      </w:r>
      <w:r w:rsidR="00494907" w:rsidRPr="00721775">
        <w:rPr>
          <w:rFonts w:cstheme="minorHAnsi"/>
          <w:lang w:val="en-GB"/>
        </w:rPr>
        <w:t xml:space="preserve"> </w:t>
      </w:r>
      <w:r w:rsidRPr="00721775">
        <w:rPr>
          <w:rFonts w:cstheme="minorHAnsi"/>
          <w:lang w:val="en-GB"/>
        </w:rPr>
        <w:t>Those suppliers with the greatest number of non-complying models in their range will be the most affected.</w:t>
      </w:r>
      <w:r w:rsidR="00494907" w:rsidRPr="00721775">
        <w:rPr>
          <w:rFonts w:cstheme="minorHAnsi"/>
          <w:lang w:val="en-GB"/>
        </w:rPr>
        <w:t xml:space="preserve"> </w:t>
      </w:r>
      <w:r w:rsidRPr="00721775">
        <w:rPr>
          <w:rFonts w:cstheme="minorHAnsi"/>
          <w:lang w:val="en-GB"/>
        </w:rPr>
        <w:t>It is possible that some may withdraw from the market (or at least withdraw from the TL market) because they are unable or unwilling to source complying products.</w:t>
      </w:r>
      <w:r w:rsidR="00494907" w:rsidRPr="00721775">
        <w:rPr>
          <w:rFonts w:cstheme="minorHAnsi"/>
          <w:lang w:val="en-GB"/>
        </w:rPr>
        <w:t xml:space="preserve"> </w:t>
      </w:r>
      <w:r w:rsidRPr="00721775">
        <w:rPr>
          <w:rFonts w:cstheme="minorHAnsi"/>
          <w:lang w:val="en-GB"/>
        </w:rPr>
        <w:t>At worst, up to 28 of 39 suppliers of TL product may be in this situation, but some of those have complying FL and/or CWD models, and most would be in a position to introduce complying TL product within the proposed 18 month notice period.</w:t>
      </w:r>
      <w:r w:rsidR="00494907" w:rsidRPr="00721775">
        <w:rPr>
          <w:rFonts w:cstheme="minorHAnsi"/>
          <w:lang w:val="en-GB"/>
        </w:rPr>
        <w:t xml:space="preserve"> </w:t>
      </w:r>
      <w:r w:rsidRPr="00721775">
        <w:rPr>
          <w:rFonts w:cstheme="minorHAnsi"/>
          <w:lang w:val="en-GB"/>
        </w:rPr>
        <w:t>If however an increase in average TL prices diverted more TL purchasers to FL models, there would be additional water savings.</w:t>
      </w:r>
    </w:p>
    <w:p w14:paraId="6086DEFC" w14:textId="77777777" w:rsidR="002F5AA0" w:rsidRPr="00721775" w:rsidRDefault="002F5AA0" w:rsidP="002F5AA0">
      <w:pPr>
        <w:rPr>
          <w:rFonts w:cstheme="minorHAnsi"/>
          <w:lang w:val="en-GB"/>
        </w:rPr>
      </w:pPr>
      <w:r w:rsidRPr="00721775">
        <w:rPr>
          <w:rFonts w:cstheme="minorHAnsi"/>
          <w:lang w:val="en-GB"/>
        </w:rPr>
        <w:t>The ability of the remaining suppliers of TL products to capitalise on withdrawals from the TL market by increasing prices will be severely limited by the fact that TL models are now in direct market competition with FL models.</w:t>
      </w:r>
      <w:r w:rsidR="00494907" w:rsidRPr="00721775">
        <w:rPr>
          <w:rFonts w:cstheme="minorHAnsi"/>
          <w:lang w:val="en-GB"/>
        </w:rPr>
        <w:t xml:space="preserve"> </w:t>
      </w:r>
      <w:r w:rsidRPr="00721775">
        <w:rPr>
          <w:rFonts w:cstheme="minorHAnsi"/>
          <w:lang w:val="en-GB"/>
        </w:rPr>
        <w:t>The competitive position of FLs may actually increase if the FL market gains extra support from water authorities through the redeployment rebate payments to products of higher water efficiency (say 4.5 or higher).</w:t>
      </w:r>
    </w:p>
    <w:p w14:paraId="6086DEFD" w14:textId="77777777" w:rsidR="002F5AA0" w:rsidRPr="00721775" w:rsidRDefault="002F5AA0" w:rsidP="002F5AA0">
      <w:pPr>
        <w:rPr>
          <w:rFonts w:cstheme="minorHAnsi"/>
          <w:snapToGrid w:val="0"/>
        </w:rPr>
      </w:pPr>
      <w:r w:rsidRPr="00721775">
        <w:rPr>
          <w:rFonts w:cstheme="minorHAnsi"/>
          <w:snapToGrid w:val="0"/>
        </w:rPr>
        <w:t>As the purpose of dryer-mode WELS labelling is to overcome information failure in the market, competition between products should be enhanced, since water efficiency will become a stronger factor in product differentiation.</w:t>
      </w:r>
    </w:p>
    <w:p w14:paraId="6086DEFE" w14:textId="77777777" w:rsidR="002F5AA0" w:rsidRPr="00721775" w:rsidRDefault="002F5AA0" w:rsidP="002F5AA0">
      <w:pPr>
        <w:rPr>
          <w:rFonts w:cstheme="minorHAnsi"/>
        </w:rPr>
      </w:pPr>
      <w:r w:rsidRPr="00721775">
        <w:rPr>
          <w:rFonts w:cstheme="minorHAnsi"/>
          <w:snapToGrid w:val="0"/>
        </w:rPr>
        <w:t>On balance, the effect of the proposed measures on supplier competition is likely to be so small as to be effectively competition-neutral.</w:t>
      </w:r>
      <w:r w:rsidR="00494907" w:rsidRPr="00721775">
        <w:rPr>
          <w:rFonts w:cstheme="minorHAnsi"/>
          <w:snapToGrid w:val="0"/>
        </w:rPr>
        <w:t xml:space="preserve"> </w:t>
      </w:r>
    </w:p>
    <w:p w14:paraId="6086DEFF" w14:textId="77777777" w:rsidR="002F5AA0" w:rsidRPr="00721775" w:rsidRDefault="002F5AA0" w:rsidP="0027230E">
      <w:pPr>
        <w:pStyle w:val="Heading3"/>
        <w:numPr>
          <w:ilvl w:val="0"/>
          <w:numId w:val="0"/>
        </w:numPr>
        <w:rPr>
          <w:rFonts w:asciiTheme="minorHAnsi" w:hAnsiTheme="minorHAnsi" w:cstheme="minorHAnsi"/>
        </w:rPr>
      </w:pPr>
      <w:bookmarkStart w:id="186" w:name="_Toc260650786"/>
      <w:bookmarkStart w:id="187" w:name="_Toc497407457"/>
      <w:r w:rsidRPr="00721775">
        <w:rPr>
          <w:rFonts w:asciiTheme="minorHAnsi" w:hAnsiTheme="minorHAnsi" w:cstheme="minorHAnsi"/>
        </w:rPr>
        <w:t>Consultations</w:t>
      </w:r>
      <w:bookmarkEnd w:id="186"/>
      <w:bookmarkEnd w:id="187"/>
    </w:p>
    <w:p w14:paraId="6086DF00" w14:textId="77777777" w:rsidR="002F5AA0" w:rsidRPr="00721775" w:rsidRDefault="002F5AA0" w:rsidP="002F5AA0">
      <w:pPr>
        <w:rPr>
          <w:rFonts w:cstheme="minorHAnsi"/>
        </w:rPr>
      </w:pPr>
      <w:r w:rsidRPr="00721775">
        <w:rPr>
          <w:rFonts w:cstheme="minorHAnsi"/>
        </w:rPr>
        <w:t>The appliance industry has been aware of the Government’s intention to implement WES for clothes washers and dishwashers, and WELS labelling for clothes washer-dryers, since at least 24 November 2006, when the EPHC issued its communiqué.</w:t>
      </w:r>
    </w:p>
    <w:p w14:paraId="6086DF01" w14:textId="77777777" w:rsidR="002F5AA0" w:rsidRPr="00721775" w:rsidRDefault="002F5AA0" w:rsidP="002F5AA0">
      <w:pPr>
        <w:rPr>
          <w:rFonts w:cstheme="minorHAnsi"/>
        </w:rPr>
      </w:pPr>
      <w:r w:rsidRPr="00721775">
        <w:rPr>
          <w:rFonts w:cstheme="minorHAnsi"/>
        </w:rPr>
        <w:t xml:space="preserve">In February 2007, the DEWHA WELS team and the Australian Greenhouse Office (AGO) held an industry workshop in Sydney to discuss options for minimum energy performance standards and WES for CWs, and drying-mode labelling for CWDs. </w:t>
      </w:r>
    </w:p>
    <w:p w14:paraId="6086DF02" w14:textId="77777777" w:rsidR="002F5AA0" w:rsidRPr="00721775" w:rsidRDefault="002F5AA0" w:rsidP="002F5AA0">
      <w:pPr>
        <w:rPr>
          <w:rFonts w:cstheme="minorHAnsi"/>
        </w:rPr>
      </w:pPr>
      <w:r w:rsidRPr="00721775">
        <w:rPr>
          <w:rFonts w:cstheme="minorHAnsi"/>
        </w:rPr>
        <w:t>At the workshop, industry associations were invited to submit formal comments.</w:t>
      </w:r>
      <w:r w:rsidR="00494907" w:rsidRPr="00721775">
        <w:rPr>
          <w:rFonts w:cstheme="minorHAnsi"/>
        </w:rPr>
        <w:t xml:space="preserve"> </w:t>
      </w:r>
      <w:r w:rsidRPr="00721775">
        <w:rPr>
          <w:rFonts w:cstheme="minorHAnsi"/>
        </w:rPr>
        <w:t>Submissions were received from the Australian Electrical and Electronics Manufacturers Association (AEEMA) and the Consumer Electronic Suppliers Association (CESA), which generally represents imported brands (although local manufacturers also import some of their models).</w:t>
      </w:r>
    </w:p>
    <w:p w14:paraId="6086DF03" w14:textId="77777777" w:rsidR="002F5AA0" w:rsidRPr="00721775" w:rsidRDefault="002F5AA0" w:rsidP="002F5AA0">
      <w:pPr>
        <w:rPr>
          <w:rFonts w:cstheme="minorHAnsi"/>
        </w:rPr>
      </w:pPr>
      <w:r w:rsidRPr="00721775">
        <w:rPr>
          <w:rFonts w:cstheme="minorHAnsi"/>
        </w:rPr>
        <w:t>The WELS team held a further industry forum in March 2008.</w:t>
      </w:r>
    </w:p>
    <w:p w14:paraId="6086DF04" w14:textId="77777777" w:rsidR="002F5AA0" w:rsidRPr="00721775" w:rsidRDefault="002F5AA0" w:rsidP="002F5AA0">
      <w:pPr>
        <w:rPr>
          <w:rFonts w:cstheme="minorHAnsi"/>
        </w:rPr>
      </w:pPr>
      <w:r w:rsidRPr="00721775">
        <w:rPr>
          <w:rFonts w:cstheme="minorHAnsi"/>
        </w:rPr>
        <w:t>The Consultation RIS was released for public comment in October 2008.</w:t>
      </w:r>
      <w:r w:rsidR="00494907" w:rsidRPr="00721775">
        <w:rPr>
          <w:rFonts w:cstheme="minorHAnsi"/>
        </w:rPr>
        <w:t xml:space="preserve"> </w:t>
      </w:r>
      <w:r w:rsidRPr="00721775">
        <w:rPr>
          <w:rFonts w:cstheme="minorHAnsi"/>
        </w:rPr>
        <w:t>A public forum was held in Sydney in December 2008 and 16 submissions were received when the process ended at the end of January 2009.</w:t>
      </w:r>
    </w:p>
    <w:p w14:paraId="6086DF05" w14:textId="77777777" w:rsidR="002F5AA0" w:rsidRPr="00721775" w:rsidRDefault="002F5AA0" w:rsidP="0027230E">
      <w:pPr>
        <w:pStyle w:val="Heading4"/>
        <w:numPr>
          <w:ilvl w:val="0"/>
          <w:numId w:val="0"/>
        </w:numPr>
        <w:rPr>
          <w:rFonts w:asciiTheme="minorHAnsi" w:hAnsiTheme="minorHAnsi" w:cstheme="minorHAnsi"/>
        </w:rPr>
      </w:pPr>
      <w:bookmarkStart w:id="188" w:name="_Toc260650787"/>
      <w:bookmarkStart w:id="189" w:name="_Toc497407458"/>
      <w:r w:rsidRPr="00721775">
        <w:rPr>
          <w:rFonts w:asciiTheme="minorHAnsi" w:hAnsiTheme="minorHAnsi" w:cstheme="minorHAnsi"/>
        </w:rPr>
        <w:t xml:space="preserve">Industry </w:t>
      </w:r>
      <w:r w:rsidR="00C83594" w:rsidRPr="00721775">
        <w:rPr>
          <w:rFonts w:asciiTheme="minorHAnsi" w:hAnsiTheme="minorHAnsi" w:cstheme="minorHAnsi"/>
        </w:rPr>
        <w:t>s</w:t>
      </w:r>
      <w:r w:rsidRPr="00721775">
        <w:rPr>
          <w:rFonts w:asciiTheme="minorHAnsi" w:hAnsiTheme="minorHAnsi" w:cstheme="minorHAnsi"/>
        </w:rPr>
        <w:t>ubmissions</w:t>
      </w:r>
      <w:bookmarkEnd w:id="188"/>
      <w:bookmarkEnd w:id="189"/>
    </w:p>
    <w:p w14:paraId="6086DF06" w14:textId="77777777" w:rsidR="002F5AA0" w:rsidRPr="00721775" w:rsidRDefault="002F5AA0" w:rsidP="002F5AA0">
      <w:pPr>
        <w:rPr>
          <w:rFonts w:cstheme="minorHAnsi"/>
        </w:rPr>
      </w:pPr>
      <w:r w:rsidRPr="00721775">
        <w:rPr>
          <w:rFonts w:cstheme="minorHAnsi"/>
        </w:rPr>
        <w:t>Submissions were received from:</w:t>
      </w:r>
    </w:p>
    <w:p w14:paraId="6086DF07" w14:textId="77777777" w:rsidR="002F5AA0" w:rsidRPr="00721775" w:rsidRDefault="002F5AA0" w:rsidP="0027230E">
      <w:pPr>
        <w:pStyle w:val="ListBullet"/>
        <w:rPr>
          <w:rFonts w:cstheme="minorHAnsi"/>
        </w:rPr>
      </w:pPr>
      <w:r w:rsidRPr="00721775">
        <w:rPr>
          <w:rFonts w:cstheme="minorHAnsi"/>
        </w:rPr>
        <w:t>The Australian Industry Group (AiG), incorporating the former Australian Electrical and Electronics Manufacturers Association</w:t>
      </w:r>
      <w:r w:rsidR="00494907" w:rsidRPr="00721775">
        <w:rPr>
          <w:rFonts w:cstheme="minorHAnsi"/>
        </w:rPr>
        <w:t xml:space="preserve"> </w:t>
      </w:r>
    </w:p>
    <w:p w14:paraId="6086DF08" w14:textId="77777777" w:rsidR="002F5AA0" w:rsidRPr="00721775" w:rsidRDefault="002F5AA0" w:rsidP="0027230E">
      <w:pPr>
        <w:pStyle w:val="ListBullet"/>
        <w:rPr>
          <w:rFonts w:cstheme="minorHAnsi"/>
        </w:rPr>
      </w:pPr>
      <w:r w:rsidRPr="00721775">
        <w:rPr>
          <w:rFonts w:cstheme="minorHAnsi"/>
        </w:rPr>
        <w:t>Consumer Electronics Association of Australia (CESA)</w:t>
      </w:r>
    </w:p>
    <w:p w14:paraId="6086DF09" w14:textId="77777777" w:rsidR="002F5AA0" w:rsidRPr="00721775" w:rsidRDefault="002F5AA0" w:rsidP="0027230E">
      <w:pPr>
        <w:pStyle w:val="ListBullet"/>
        <w:rPr>
          <w:rFonts w:cstheme="minorHAnsi"/>
        </w:rPr>
      </w:pPr>
      <w:r w:rsidRPr="00721775">
        <w:rPr>
          <w:rFonts w:cstheme="minorHAnsi"/>
        </w:rPr>
        <w:t>Electrolux</w:t>
      </w:r>
    </w:p>
    <w:p w14:paraId="6086DF0A" w14:textId="77777777" w:rsidR="002F5AA0" w:rsidRPr="00721775" w:rsidRDefault="002F5AA0" w:rsidP="0027230E">
      <w:pPr>
        <w:pStyle w:val="ListBullet"/>
        <w:rPr>
          <w:rFonts w:cstheme="minorHAnsi"/>
        </w:rPr>
      </w:pPr>
      <w:r w:rsidRPr="00721775">
        <w:rPr>
          <w:rFonts w:cstheme="minorHAnsi"/>
        </w:rPr>
        <w:t>Fisher &amp; Paykel</w:t>
      </w:r>
    </w:p>
    <w:p w14:paraId="6086DF0B" w14:textId="77777777" w:rsidR="002F5AA0" w:rsidRPr="00721775" w:rsidRDefault="002F5AA0" w:rsidP="002F5AA0">
      <w:pPr>
        <w:rPr>
          <w:rFonts w:cstheme="minorHAnsi"/>
        </w:rPr>
      </w:pPr>
      <w:r w:rsidRPr="00721775">
        <w:rPr>
          <w:rFonts w:cstheme="minorHAnsi"/>
        </w:rPr>
        <w:t>The main points were:</w:t>
      </w:r>
    </w:p>
    <w:p w14:paraId="6086DF0C" w14:textId="77777777" w:rsidR="002F5AA0" w:rsidRPr="00721775" w:rsidRDefault="002F5AA0" w:rsidP="0027230E">
      <w:pPr>
        <w:pStyle w:val="ListBullet"/>
        <w:rPr>
          <w:rFonts w:cstheme="minorHAnsi"/>
        </w:rPr>
      </w:pPr>
      <w:r w:rsidRPr="00721775">
        <w:rPr>
          <w:rFonts w:cstheme="minorHAnsi"/>
        </w:rPr>
        <w:t>General support for WES for CWs;</w:t>
      </w:r>
    </w:p>
    <w:p w14:paraId="6086DF0D" w14:textId="77777777" w:rsidR="002F5AA0" w:rsidRPr="00721775" w:rsidRDefault="002F5AA0" w:rsidP="0027230E">
      <w:pPr>
        <w:pStyle w:val="ListBullet"/>
        <w:rPr>
          <w:rFonts w:cstheme="minorHAnsi"/>
        </w:rPr>
      </w:pPr>
      <w:r w:rsidRPr="00721775">
        <w:rPr>
          <w:rFonts w:cstheme="minorHAnsi"/>
        </w:rPr>
        <w:t>No support for WES for DWs (as proposed in the Consultation RIS) because the water and energy savings would be negligible;</w:t>
      </w:r>
    </w:p>
    <w:p w14:paraId="6086DF0E" w14:textId="77777777" w:rsidR="002F5AA0" w:rsidRPr="00721775" w:rsidRDefault="002F5AA0" w:rsidP="0027230E">
      <w:pPr>
        <w:pStyle w:val="ListBullet"/>
        <w:rPr>
          <w:rFonts w:cstheme="minorHAnsi"/>
        </w:rPr>
      </w:pPr>
      <w:r w:rsidRPr="00721775">
        <w:rPr>
          <w:rFonts w:cstheme="minorHAnsi"/>
        </w:rPr>
        <w:t>There was a concern that the analysis was based on old sales data;</w:t>
      </w:r>
      <w:r w:rsidR="00494907" w:rsidRPr="00721775">
        <w:rPr>
          <w:rFonts w:cstheme="minorHAnsi"/>
        </w:rPr>
        <w:t xml:space="preserve"> </w:t>
      </w:r>
    </w:p>
    <w:p w14:paraId="6086DF0F" w14:textId="77777777" w:rsidR="002F5AA0" w:rsidRPr="00721775" w:rsidRDefault="002F5AA0" w:rsidP="0027230E">
      <w:pPr>
        <w:pStyle w:val="ListBullet"/>
        <w:rPr>
          <w:rFonts w:cstheme="minorHAnsi"/>
        </w:rPr>
      </w:pPr>
      <w:r w:rsidRPr="00721775">
        <w:rPr>
          <w:rFonts w:cstheme="minorHAnsi"/>
        </w:rPr>
        <w:t>There was no support for different WES levels for TL and FL (as proposed in the Consultation RIS);</w:t>
      </w:r>
    </w:p>
    <w:p w14:paraId="6086DF10" w14:textId="77777777" w:rsidR="002F5AA0" w:rsidRPr="00721775" w:rsidRDefault="002F5AA0" w:rsidP="0027230E">
      <w:pPr>
        <w:pStyle w:val="ListBullet"/>
        <w:rPr>
          <w:rFonts w:cstheme="minorHAnsi"/>
        </w:rPr>
      </w:pPr>
      <w:r w:rsidRPr="00721775">
        <w:rPr>
          <w:rFonts w:cstheme="minorHAnsi"/>
        </w:rPr>
        <w:t>There was</w:t>
      </w:r>
      <w:r w:rsidR="00494907" w:rsidRPr="00721775">
        <w:rPr>
          <w:rFonts w:cstheme="minorHAnsi"/>
        </w:rPr>
        <w:t xml:space="preserve"> </w:t>
      </w:r>
      <w:r w:rsidRPr="00721775">
        <w:rPr>
          <w:rFonts w:cstheme="minorHAnsi"/>
        </w:rPr>
        <w:t>general agreement that a WES level of 2.0 is too conservative and manufacturers supported either a 2.5 or 3.0 level WES;</w:t>
      </w:r>
    </w:p>
    <w:p w14:paraId="6086DF11" w14:textId="77777777" w:rsidR="002F5AA0" w:rsidRPr="00721775" w:rsidRDefault="002F5AA0" w:rsidP="0027230E">
      <w:pPr>
        <w:pStyle w:val="ListBullet"/>
        <w:rPr>
          <w:rFonts w:cstheme="minorHAnsi"/>
        </w:rPr>
      </w:pPr>
      <w:r w:rsidRPr="00721775">
        <w:rPr>
          <w:rFonts w:cstheme="minorHAnsi"/>
        </w:rPr>
        <w:t>There was support for some form of water labelling for the drying-mode for CWD, but not for a star rating (as proposed in the Consultation RIS); and</w:t>
      </w:r>
      <w:r w:rsidR="00494907" w:rsidRPr="00721775">
        <w:rPr>
          <w:rFonts w:cstheme="minorHAnsi"/>
        </w:rPr>
        <w:t xml:space="preserve"> </w:t>
      </w:r>
    </w:p>
    <w:p w14:paraId="6086DF12" w14:textId="77777777" w:rsidR="002F5AA0" w:rsidRPr="00721775" w:rsidRDefault="002F5AA0" w:rsidP="0027230E">
      <w:pPr>
        <w:pStyle w:val="ListBullet"/>
        <w:rPr>
          <w:rFonts w:cstheme="minorHAnsi"/>
        </w:rPr>
      </w:pPr>
      <w:r w:rsidRPr="00721775">
        <w:rPr>
          <w:rFonts w:cstheme="minorHAnsi"/>
        </w:rPr>
        <w:t xml:space="preserve">There was support for labelling the total litres used per drying cycle (and possibly the total kg load per drying cycle) and then reconsideration of the label (to examine introducing possible star ratings) once a new CWD test, based on further usage research, is devised. </w:t>
      </w:r>
    </w:p>
    <w:p w14:paraId="6086DF13" w14:textId="77777777" w:rsidR="002F5AA0" w:rsidRPr="00721775" w:rsidRDefault="002F5AA0" w:rsidP="0027230E">
      <w:pPr>
        <w:pStyle w:val="Heading4"/>
        <w:numPr>
          <w:ilvl w:val="0"/>
          <w:numId w:val="0"/>
        </w:numPr>
        <w:rPr>
          <w:rFonts w:asciiTheme="minorHAnsi" w:hAnsiTheme="minorHAnsi" w:cstheme="minorHAnsi"/>
        </w:rPr>
      </w:pPr>
      <w:bookmarkStart w:id="190" w:name="_Toc260650788"/>
      <w:bookmarkStart w:id="191" w:name="_Toc497407459"/>
      <w:r w:rsidRPr="00721775">
        <w:rPr>
          <w:rFonts w:asciiTheme="minorHAnsi" w:hAnsiTheme="minorHAnsi" w:cstheme="minorHAnsi"/>
        </w:rPr>
        <w:t>Wate</w:t>
      </w:r>
      <w:r w:rsidR="00C83594" w:rsidRPr="00721775">
        <w:rPr>
          <w:rFonts w:asciiTheme="minorHAnsi" w:hAnsiTheme="minorHAnsi" w:cstheme="minorHAnsi"/>
        </w:rPr>
        <w:t>r authority s</w:t>
      </w:r>
      <w:r w:rsidRPr="00721775">
        <w:rPr>
          <w:rFonts w:asciiTheme="minorHAnsi" w:hAnsiTheme="minorHAnsi" w:cstheme="minorHAnsi"/>
        </w:rPr>
        <w:t>ubmissions</w:t>
      </w:r>
      <w:bookmarkEnd w:id="190"/>
      <w:bookmarkEnd w:id="191"/>
    </w:p>
    <w:p w14:paraId="6086DF14" w14:textId="77777777" w:rsidR="002F5AA0" w:rsidRPr="00721775" w:rsidRDefault="002F5AA0" w:rsidP="002F5AA0">
      <w:pPr>
        <w:rPr>
          <w:rFonts w:cstheme="minorHAnsi"/>
        </w:rPr>
      </w:pPr>
      <w:r w:rsidRPr="00721775">
        <w:rPr>
          <w:rFonts w:cstheme="minorHAnsi"/>
        </w:rPr>
        <w:t>Submissions were received from:</w:t>
      </w:r>
    </w:p>
    <w:p w14:paraId="6086DF15" w14:textId="77777777" w:rsidR="002F5AA0" w:rsidRPr="00721775" w:rsidRDefault="002F5AA0" w:rsidP="0027230E">
      <w:pPr>
        <w:pStyle w:val="ListBullet"/>
        <w:rPr>
          <w:rFonts w:cstheme="minorHAnsi"/>
        </w:rPr>
      </w:pPr>
      <w:r w:rsidRPr="00721775">
        <w:rPr>
          <w:rFonts w:cstheme="minorHAnsi"/>
        </w:rPr>
        <w:t>The Water Services Association of Australia (WSAA)</w:t>
      </w:r>
    </w:p>
    <w:p w14:paraId="6086DF16" w14:textId="77777777" w:rsidR="002F5AA0" w:rsidRPr="00721775" w:rsidRDefault="002F5AA0" w:rsidP="0027230E">
      <w:pPr>
        <w:pStyle w:val="ListBullet"/>
        <w:rPr>
          <w:rFonts w:cstheme="minorHAnsi"/>
        </w:rPr>
      </w:pPr>
      <w:r w:rsidRPr="00721775">
        <w:rPr>
          <w:rFonts w:cstheme="minorHAnsi"/>
        </w:rPr>
        <w:t>Victorian Water Industry Association</w:t>
      </w:r>
    </w:p>
    <w:p w14:paraId="6086DF17" w14:textId="77777777" w:rsidR="002F5AA0" w:rsidRPr="00721775" w:rsidRDefault="002F5AA0" w:rsidP="0027230E">
      <w:pPr>
        <w:pStyle w:val="ListBullet"/>
        <w:rPr>
          <w:rFonts w:cstheme="minorHAnsi"/>
        </w:rPr>
      </w:pPr>
      <w:r w:rsidRPr="00721775">
        <w:rPr>
          <w:rFonts w:cstheme="minorHAnsi"/>
        </w:rPr>
        <w:t>Sydney Water</w:t>
      </w:r>
    </w:p>
    <w:p w14:paraId="6086DF18" w14:textId="77777777" w:rsidR="002F5AA0" w:rsidRPr="00721775" w:rsidRDefault="002F5AA0" w:rsidP="0027230E">
      <w:pPr>
        <w:pStyle w:val="ListBullet"/>
        <w:rPr>
          <w:rFonts w:cstheme="minorHAnsi"/>
        </w:rPr>
      </w:pPr>
      <w:r w:rsidRPr="00721775">
        <w:rPr>
          <w:rFonts w:cstheme="minorHAnsi"/>
        </w:rPr>
        <w:t>Hunter Water (NSW)</w:t>
      </w:r>
    </w:p>
    <w:p w14:paraId="6086DF19" w14:textId="77777777" w:rsidR="002F5AA0" w:rsidRPr="00721775" w:rsidRDefault="002F5AA0" w:rsidP="0027230E">
      <w:pPr>
        <w:pStyle w:val="ListBullet"/>
        <w:rPr>
          <w:rFonts w:cstheme="minorHAnsi"/>
        </w:rPr>
      </w:pPr>
      <w:r w:rsidRPr="00721775">
        <w:rPr>
          <w:rFonts w:cstheme="minorHAnsi"/>
        </w:rPr>
        <w:t>South-East Water (Melbourne)</w:t>
      </w:r>
    </w:p>
    <w:p w14:paraId="6086DF1A" w14:textId="77777777" w:rsidR="002F5AA0" w:rsidRPr="00721775" w:rsidRDefault="002F5AA0" w:rsidP="0027230E">
      <w:pPr>
        <w:pStyle w:val="ListBullet"/>
        <w:rPr>
          <w:rFonts w:cstheme="minorHAnsi"/>
        </w:rPr>
      </w:pPr>
      <w:r w:rsidRPr="00721775">
        <w:rPr>
          <w:rFonts w:cstheme="minorHAnsi"/>
        </w:rPr>
        <w:t>Western Water (Melbourne)</w:t>
      </w:r>
    </w:p>
    <w:p w14:paraId="6086DF1B" w14:textId="77777777" w:rsidR="002F5AA0" w:rsidRPr="00721775" w:rsidRDefault="002F5AA0" w:rsidP="002F5AA0">
      <w:pPr>
        <w:rPr>
          <w:rFonts w:cstheme="minorHAnsi"/>
        </w:rPr>
      </w:pPr>
      <w:r w:rsidRPr="00721775">
        <w:rPr>
          <w:rFonts w:cstheme="minorHAnsi"/>
        </w:rPr>
        <w:t>The main points were:</w:t>
      </w:r>
    </w:p>
    <w:p w14:paraId="6086DF1C" w14:textId="77777777" w:rsidR="002F5AA0" w:rsidRPr="00721775" w:rsidRDefault="002F5AA0" w:rsidP="0027230E">
      <w:pPr>
        <w:pStyle w:val="ListBullet"/>
        <w:rPr>
          <w:rFonts w:cstheme="minorHAnsi"/>
        </w:rPr>
      </w:pPr>
      <w:r w:rsidRPr="00721775">
        <w:rPr>
          <w:rFonts w:cstheme="minorHAnsi"/>
        </w:rPr>
        <w:t>General support for WES for CW;</w:t>
      </w:r>
    </w:p>
    <w:p w14:paraId="6086DF1D" w14:textId="77777777" w:rsidR="002F5AA0" w:rsidRPr="00721775" w:rsidRDefault="002F5AA0" w:rsidP="0027230E">
      <w:pPr>
        <w:pStyle w:val="ListBullet"/>
        <w:rPr>
          <w:rFonts w:cstheme="minorHAnsi"/>
        </w:rPr>
      </w:pPr>
      <w:r w:rsidRPr="00721775">
        <w:rPr>
          <w:rFonts w:cstheme="minorHAnsi"/>
        </w:rPr>
        <w:t>Support for WES for DW (as proposed in the Consultation RIS);</w:t>
      </w:r>
    </w:p>
    <w:p w14:paraId="6086DF1E" w14:textId="77777777" w:rsidR="002F5AA0" w:rsidRPr="00721775" w:rsidRDefault="002F5AA0" w:rsidP="0027230E">
      <w:pPr>
        <w:pStyle w:val="ListBullet"/>
        <w:rPr>
          <w:rFonts w:cstheme="minorHAnsi"/>
        </w:rPr>
      </w:pPr>
      <w:r w:rsidRPr="00721775">
        <w:rPr>
          <w:rFonts w:cstheme="minorHAnsi"/>
        </w:rPr>
        <w:t>There was a concern that the analysis was based on old sales data;</w:t>
      </w:r>
      <w:r w:rsidR="00494907" w:rsidRPr="00721775">
        <w:rPr>
          <w:rFonts w:cstheme="minorHAnsi"/>
        </w:rPr>
        <w:t xml:space="preserve"> </w:t>
      </w:r>
    </w:p>
    <w:p w14:paraId="6086DF1F" w14:textId="77777777" w:rsidR="002F5AA0" w:rsidRPr="00721775" w:rsidRDefault="002F5AA0" w:rsidP="0027230E">
      <w:pPr>
        <w:pStyle w:val="ListBullet"/>
        <w:rPr>
          <w:rFonts w:cstheme="minorHAnsi"/>
        </w:rPr>
      </w:pPr>
      <w:r w:rsidRPr="00721775">
        <w:rPr>
          <w:rFonts w:cstheme="minorHAnsi"/>
        </w:rPr>
        <w:t>There was a concern that the analysis undervalued water savings and did not take into account the monetary value which the CPRS will give to CO</w:t>
      </w:r>
      <w:r w:rsidRPr="00721775">
        <w:rPr>
          <w:rFonts w:cstheme="minorHAnsi"/>
          <w:vertAlign w:val="subscript"/>
        </w:rPr>
        <w:t xml:space="preserve">2 </w:t>
      </w:r>
      <w:r w:rsidRPr="00721775">
        <w:rPr>
          <w:rFonts w:cstheme="minorHAnsi"/>
        </w:rPr>
        <w:t>emission reductions from reduced water heating demand;</w:t>
      </w:r>
    </w:p>
    <w:p w14:paraId="6086DF20" w14:textId="77777777" w:rsidR="002F5AA0" w:rsidRPr="00721775" w:rsidRDefault="002F5AA0" w:rsidP="0027230E">
      <w:pPr>
        <w:pStyle w:val="ListBullet"/>
        <w:rPr>
          <w:rFonts w:cstheme="minorHAnsi"/>
        </w:rPr>
      </w:pPr>
      <w:r w:rsidRPr="00721775">
        <w:rPr>
          <w:rFonts w:cstheme="minorHAnsi"/>
        </w:rPr>
        <w:t>There was no support for different WES levels for TLs and FLs (as proposed in the Consultation RIS);</w:t>
      </w:r>
    </w:p>
    <w:p w14:paraId="6086DF21" w14:textId="77777777" w:rsidR="002F5AA0" w:rsidRPr="00721775" w:rsidRDefault="002F5AA0" w:rsidP="0027230E">
      <w:pPr>
        <w:pStyle w:val="ListBullet"/>
        <w:rPr>
          <w:rFonts w:cstheme="minorHAnsi"/>
        </w:rPr>
      </w:pPr>
      <w:r w:rsidRPr="00721775">
        <w:rPr>
          <w:rFonts w:cstheme="minorHAnsi"/>
        </w:rPr>
        <w:t>There was a general agreement that a WES level of 2.0 was too conservative; water authorities supported a higher initial WES level of at least 2.5, to be raised to at least 3.5 after a year; and</w:t>
      </w:r>
    </w:p>
    <w:p w14:paraId="6086DF22" w14:textId="77777777" w:rsidR="002F5AA0" w:rsidRPr="00721775" w:rsidRDefault="002F5AA0" w:rsidP="0027230E">
      <w:pPr>
        <w:pStyle w:val="ListBullet"/>
        <w:rPr>
          <w:rFonts w:cstheme="minorHAnsi"/>
        </w:rPr>
      </w:pPr>
      <w:r w:rsidRPr="00721775">
        <w:rPr>
          <w:rFonts w:cstheme="minorHAnsi"/>
        </w:rPr>
        <w:t>The water authorities supported the recommendations in the Consultation RIS for star-rating the drying-mode water use of CWDs under the present CD drying test, with a new CWD test to be developed as soon as practicable.</w:t>
      </w:r>
    </w:p>
    <w:p w14:paraId="6086DF23" w14:textId="77777777" w:rsidR="002F5AA0" w:rsidRPr="00721775" w:rsidRDefault="002F5AA0" w:rsidP="00603919">
      <w:pPr>
        <w:pStyle w:val="Heading4"/>
        <w:numPr>
          <w:ilvl w:val="0"/>
          <w:numId w:val="0"/>
        </w:numPr>
        <w:rPr>
          <w:rFonts w:asciiTheme="minorHAnsi" w:hAnsiTheme="minorHAnsi" w:cstheme="minorHAnsi"/>
        </w:rPr>
      </w:pPr>
      <w:bookmarkStart w:id="192" w:name="_Toc260650789"/>
      <w:bookmarkStart w:id="193" w:name="_Toc497407460"/>
      <w:r w:rsidRPr="00721775">
        <w:rPr>
          <w:rFonts w:asciiTheme="minorHAnsi" w:hAnsiTheme="minorHAnsi" w:cstheme="minorHAnsi"/>
        </w:rPr>
        <w:t xml:space="preserve">Other </w:t>
      </w:r>
      <w:r w:rsidR="00C83594" w:rsidRPr="00721775">
        <w:rPr>
          <w:rFonts w:asciiTheme="minorHAnsi" w:hAnsiTheme="minorHAnsi" w:cstheme="minorHAnsi"/>
        </w:rPr>
        <w:t>su</w:t>
      </w:r>
      <w:r w:rsidRPr="00721775">
        <w:rPr>
          <w:rFonts w:asciiTheme="minorHAnsi" w:hAnsiTheme="minorHAnsi" w:cstheme="minorHAnsi"/>
        </w:rPr>
        <w:t>bmissions</w:t>
      </w:r>
      <w:bookmarkEnd w:id="192"/>
      <w:bookmarkEnd w:id="193"/>
    </w:p>
    <w:p w14:paraId="6086DF24" w14:textId="77777777" w:rsidR="002F5AA0" w:rsidRPr="00721775" w:rsidRDefault="002F5AA0" w:rsidP="002F5AA0">
      <w:pPr>
        <w:rPr>
          <w:rFonts w:cstheme="minorHAnsi"/>
        </w:rPr>
      </w:pPr>
      <w:r w:rsidRPr="00721775">
        <w:rPr>
          <w:rFonts w:cstheme="minorHAnsi"/>
        </w:rPr>
        <w:t>The Australian Consumers’ Association supported differentiated WES levels (2.0 for TL and 3.0 for FL CWs).</w:t>
      </w:r>
      <w:r w:rsidR="00494907" w:rsidRPr="00721775">
        <w:rPr>
          <w:rFonts w:cstheme="minorHAnsi"/>
        </w:rPr>
        <w:t xml:space="preserve"> </w:t>
      </w:r>
      <w:r w:rsidRPr="00721775">
        <w:rPr>
          <w:rFonts w:cstheme="minorHAnsi"/>
        </w:rPr>
        <w:t>It supported the manufacturer position on CWD labelling (i.e. water warning with litres indicated) pending research on a more reliable usage test. It also supported WES for DWs.</w:t>
      </w:r>
    </w:p>
    <w:p w14:paraId="6086DF25" w14:textId="77777777" w:rsidR="002F5AA0" w:rsidRPr="00721775" w:rsidRDefault="002F5AA0" w:rsidP="002F5AA0">
      <w:pPr>
        <w:rPr>
          <w:rFonts w:cstheme="minorHAnsi"/>
        </w:rPr>
      </w:pPr>
      <w:r w:rsidRPr="00721775">
        <w:rPr>
          <w:rFonts w:cstheme="minorHAnsi"/>
        </w:rPr>
        <w:t xml:space="preserve">Lanfax Laboratories raised a number of issues with the test standard (AS/NZS 2040:2005, </w:t>
      </w:r>
      <w:r w:rsidRPr="00721775">
        <w:rPr>
          <w:rFonts w:cstheme="minorHAnsi"/>
          <w:i/>
          <w:iCs/>
        </w:rPr>
        <w:t>Performance of household electrical appliances—Clothes washing machines</w:t>
      </w:r>
      <w:r w:rsidRPr="00721775">
        <w:rPr>
          <w:rFonts w:cstheme="minorHAnsi"/>
        </w:rPr>
        <w:t>.)</w:t>
      </w:r>
      <w:r w:rsidR="00494907" w:rsidRPr="00721775">
        <w:rPr>
          <w:rFonts w:cstheme="minorHAnsi"/>
        </w:rPr>
        <w:t xml:space="preserve"> </w:t>
      </w:r>
      <w:r w:rsidRPr="00721775">
        <w:rPr>
          <w:rFonts w:cstheme="minorHAnsi"/>
        </w:rPr>
        <w:t xml:space="preserve">It argued that FL models have a higher environmental impact because </w:t>
      </w:r>
      <w:r w:rsidRPr="00721775">
        <w:rPr>
          <w:rFonts w:cstheme="minorHAnsi"/>
          <w:szCs w:val="24"/>
          <w:lang w:eastAsia="en-AU"/>
        </w:rPr>
        <w:t>the majority of front loaders have a higher wastewater salinity than top loaders</w:t>
      </w:r>
      <w:r w:rsidRPr="00721775">
        <w:rPr>
          <w:rFonts w:cstheme="minorHAnsi"/>
        </w:rPr>
        <w:t>, so FLs should have a lower WES level to compensate.</w:t>
      </w:r>
    </w:p>
    <w:p w14:paraId="6086DF26" w14:textId="77777777" w:rsidR="002F5AA0" w:rsidRPr="00721775" w:rsidRDefault="002F5AA0" w:rsidP="002F5AA0">
      <w:pPr>
        <w:rPr>
          <w:rFonts w:cstheme="minorHAnsi"/>
        </w:rPr>
      </w:pPr>
      <w:r w:rsidRPr="00721775">
        <w:rPr>
          <w:rFonts w:cstheme="minorHAnsi"/>
        </w:rPr>
        <w:t>Two private individuals made submissions.</w:t>
      </w:r>
      <w:r w:rsidR="00494907" w:rsidRPr="00721775">
        <w:rPr>
          <w:rFonts w:cstheme="minorHAnsi"/>
        </w:rPr>
        <w:t xml:space="preserve"> </w:t>
      </w:r>
      <w:r w:rsidRPr="00721775">
        <w:rPr>
          <w:rFonts w:cstheme="minorHAnsi"/>
        </w:rPr>
        <w:t>One advocated high WES levels and support for low-income households to buy more water-efficient CW.</w:t>
      </w:r>
      <w:r w:rsidR="00494907" w:rsidRPr="00721775">
        <w:rPr>
          <w:rFonts w:cstheme="minorHAnsi"/>
        </w:rPr>
        <w:t xml:space="preserve"> </w:t>
      </w:r>
      <w:r w:rsidRPr="00721775">
        <w:rPr>
          <w:rFonts w:cstheme="minorHAnsi"/>
        </w:rPr>
        <w:t>The other proposed that the capability to ‘suds-save’ i.e. storing clean rinse water in the laundry tub for use in the next wash load) be made a factor in CW labelling and also in laundry tub labelling.</w:t>
      </w:r>
    </w:p>
    <w:p w14:paraId="6086DF27" w14:textId="77777777" w:rsidR="002F5AA0" w:rsidRPr="00721775" w:rsidRDefault="002F5AA0" w:rsidP="00603919">
      <w:pPr>
        <w:pStyle w:val="Heading4"/>
        <w:numPr>
          <w:ilvl w:val="0"/>
          <w:numId w:val="0"/>
        </w:numPr>
        <w:rPr>
          <w:rFonts w:asciiTheme="minorHAnsi" w:hAnsiTheme="minorHAnsi" w:cstheme="minorHAnsi"/>
        </w:rPr>
      </w:pPr>
      <w:bookmarkStart w:id="194" w:name="_Toc260650790"/>
      <w:bookmarkStart w:id="195" w:name="_Toc497407461"/>
      <w:r w:rsidRPr="00721775">
        <w:rPr>
          <w:rFonts w:asciiTheme="minorHAnsi" w:hAnsiTheme="minorHAnsi" w:cstheme="minorHAnsi"/>
        </w:rPr>
        <w:t xml:space="preserve">Response to </w:t>
      </w:r>
      <w:r w:rsidR="00C83594" w:rsidRPr="00721775">
        <w:rPr>
          <w:rFonts w:asciiTheme="minorHAnsi" w:hAnsiTheme="minorHAnsi" w:cstheme="minorHAnsi"/>
        </w:rPr>
        <w:t>s</w:t>
      </w:r>
      <w:r w:rsidRPr="00721775">
        <w:rPr>
          <w:rFonts w:asciiTheme="minorHAnsi" w:hAnsiTheme="minorHAnsi" w:cstheme="minorHAnsi"/>
        </w:rPr>
        <w:t>ubmissions</w:t>
      </w:r>
      <w:bookmarkEnd w:id="194"/>
      <w:bookmarkEnd w:id="195"/>
    </w:p>
    <w:p w14:paraId="6086DF28" w14:textId="77777777" w:rsidR="002F5AA0" w:rsidRPr="00721775" w:rsidRDefault="002F5AA0" w:rsidP="002F5AA0">
      <w:pPr>
        <w:rPr>
          <w:rFonts w:cstheme="minorHAnsi"/>
          <w:lang w:val="en-GB"/>
        </w:rPr>
      </w:pPr>
      <w:r w:rsidRPr="00721775">
        <w:rPr>
          <w:rFonts w:cstheme="minorHAnsi"/>
          <w:lang w:val="en-GB"/>
        </w:rPr>
        <w:t>The analysis and recommendations in the Consultation RIS were revised to take account of stakeholder submissions, especially with respect to higher WES levels and harmonised WES levels for TL and FL CWs.</w:t>
      </w:r>
      <w:r w:rsidR="00494907" w:rsidRPr="00721775">
        <w:rPr>
          <w:rFonts w:cstheme="minorHAnsi"/>
          <w:lang w:val="en-GB"/>
        </w:rPr>
        <w:t xml:space="preserve"> </w:t>
      </w:r>
    </w:p>
    <w:p w14:paraId="6086DF29" w14:textId="77777777" w:rsidR="002F5AA0" w:rsidRPr="00721775" w:rsidRDefault="002F5AA0" w:rsidP="002F5AA0">
      <w:pPr>
        <w:rPr>
          <w:rFonts w:cstheme="minorHAnsi"/>
          <w:lang w:val="en-GB"/>
        </w:rPr>
      </w:pPr>
      <w:r w:rsidRPr="00721775">
        <w:rPr>
          <w:rFonts w:cstheme="minorHAnsi"/>
          <w:lang w:val="en-GB"/>
        </w:rPr>
        <w:t>The following changes were made to this Decision RIS in response to the submissions:</w:t>
      </w:r>
    </w:p>
    <w:p w14:paraId="6086DF2A" w14:textId="77777777" w:rsidR="002F5AA0" w:rsidRPr="00721775" w:rsidRDefault="002F5AA0" w:rsidP="00603919">
      <w:pPr>
        <w:pStyle w:val="ListBullet"/>
        <w:rPr>
          <w:rFonts w:cstheme="minorHAnsi"/>
          <w:lang w:val="en-GB"/>
        </w:rPr>
      </w:pPr>
      <w:r w:rsidRPr="00721775">
        <w:rPr>
          <w:rFonts w:cstheme="minorHAnsi"/>
          <w:lang w:val="en-GB"/>
        </w:rPr>
        <w:t>The analysis was repeated with more recent market information.</w:t>
      </w:r>
      <w:r w:rsidR="00494907" w:rsidRPr="00721775">
        <w:rPr>
          <w:rFonts w:cstheme="minorHAnsi"/>
          <w:lang w:val="en-GB"/>
        </w:rPr>
        <w:t xml:space="preserve"> </w:t>
      </w:r>
      <w:r w:rsidRPr="00721775">
        <w:rPr>
          <w:rFonts w:cstheme="minorHAnsi"/>
          <w:lang w:val="en-GB"/>
        </w:rPr>
        <w:t xml:space="preserve">While the Consultation RIS relied on data on product sales in calendar 2006, this Decision RIS uses sales data for 2007 and 2008 as well; </w:t>
      </w:r>
    </w:p>
    <w:p w14:paraId="6086DF2B" w14:textId="77777777" w:rsidR="002F5AA0" w:rsidRPr="00721775" w:rsidRDefault="002F5AA0" w:rsidP="00603919">
      <w:pPr>
        <w:pStyle w:val="ListBullet"/>
        <w:rPr>
          <w:rFonts w:cstheme="minorHAnsi"/>
          <w:lang w:val="en-GB"/>
        </w:rPr>
      </w:pPr>
      <w:r w:rsidRPr="00721775">
        <w:rPr>
          <w:rFonts w:cstheme="minorHAnsi"/>
          <w:lang w:val="en-GB"/>
        </w:rPr>
        <w:t>Water price projections were updated (and significantly increased) to take account of later regulator price determinations;</w:t>
      </w:r>
    </w:p>
    <w:p w14:paraId="6086DF2C" w14:textId="77777777" w:rsidR="002F5AA0" w:rsidRPr="00721775" w:rsidRDefault="002F5AA0" w:rsidP="00603919">
      <w:pPr>
        <w:pStyle w:val="ListBullet"/>
        <w:rPr>
          <w:rFonts w:cstheme="minorHAnsi"/>
          <w:lang w:val="en-GB"/>
        </w:rPr>
      </w:pPr>
      <w:r w:rsidRPr="00721775">
        <w:rPr>
          <w:rFonts w:cstheme="minorHAnsi"/>
          <w:lang w:val="en-GB"/>
        </w:rPr>
        <w:t xml:space="preserve">Energy price projections were updated (and significantly increased) to take account of the projected impacts of the CPRS; </w:t>
      </w:r>
    </w:p>
    <w:p w14:paraId="6086DF2D" w14:textId="77777777" w:rsidR="002F5AA0" w:rsidRPr="00721775" w:rsidRDefault="002F5AA0" w:rsidP="00603919">
      <w:pPr>
        <w:pStyle w:val="ListBullet"/>
        <w:rPr>
          <w:rFonts w:cstheme="minorHAnsi"/>
          <w:lang w:val="en-GB"/>
        </w:rPr>
      </w:pPr>
      <w:r w:rsidRPr="00721775">
        <w:rPr>
          <w:rFonts w:cstheme="minorHAnsi"/>
          <w:lang w:val="en-GB"/>
        </w:rPr>
        <w:t xml:space="preserve">Greenhouse gas intensity projections were revised (slightly lowered) to take account of the projected impacts of the CPRS; </w:t>
      </w:r>
    </w:p>
    <w:p w14:paraId="6086DF2E" w14:textId="77777777" w:rsidR="002F5AA0" w:rsidRPr="00721775" w:rsidRDefault="002F5AA0" w:rsidP="00603919">
      <w:pPr>
        <w:pStyle w:val="ListBullet"/>
        <w:rPr>
          <w:rFonts w:cstheme="minorHAnsi"/>
          <w:lang w:val="en-GB"/>
        </w:rPr>
      </w:pPr>
      <w:r w:rsidRPr="00721775">
        <w:rPr>
          <w:rFonts w:cstheme="minorHAnsi"/>
          <w:lang w:val="en-GB"/>
        </w:rPr>
        <w:t>The proposal for different WES levels for TL and FL CW (2.0 or 2.5 stars for TL and 3.0 or 3.5 stars for FL) has been omitted in favour of a single WES level of 3.0 stars.</w:t>
      </w:r>
    </w:p>
    <w:p w14:paraId="6086DF2F" w14:textId="77777777" w:rsidR="002F5AA0" w:rsidRPr="00721775" w:rsidRDefault="002F5AA0" w:rsidP="00603919">
      <w:pPr>
        <w:pStyle w:val="ListBullet"/>
        <w:rPr>
          <w:rFonts w:cstheme="minorHAnsi"/>
          <w:lang w:val="en-GB"/>
        </w:rPr>
      </w:pPr>
      <w:r w:rsidRPr="00721775">
        <w:rPr>
          <w:rFonts w:cstheme="minorHAnsi"/>
          <w:lang w:val="en-GB"/>
        </w:rPr>
        <w:t>The proposal for dishwasher WES has been omitted;</w:t>
      </w:r>
    </w:p>
    <w:p w14:paraId="6086DF30" w14:textId="77777777" w:rsidR="002F5AA0" w:rsidRPr="00721775" w:rsidRDefault="002F5AA0" w:rsidP="00603919">
      <w:pPr>
        <w:pStyle w:val="ListBullet"/>
        <w:rPr>
          <w:rFonts w:cstheme="minorHAnsi"/>
          <w:lang w:val="en-GB"/>
        </w:rPr>
      </w:pPr>
      <w:r w:rsidRPr="00721775">
        <w:rPr>
          <w:rFonts w:cstheme="minorHAnsi"/>
          <w:lang w:val="en-GB"/>
        </w:rPr>
        <w:t>The proposal for a star rating WELS label and a WES for drying-mode water use of CWD has been omitted in favour of a WELS Water Warning label with the total water use and kg of drying capacity (but no star rating at this stage); and</w:t>
      </w:r>
    </w:p>
    <w:p w14:paraId="6086DF31" w14:textId="77777777" w:rsidR="002F5AA0" w:rsidRPr="00721775" w:rsidRDefault="002F5AA0" w:rsidP="00603919">
      <w:pPr>
        <w:pStyle w:val="ListBullet"/>
        <w:rPr>
          <w:rFonts w:cstheme="minorHAnsi"/>
          <w:lang w:val="en-GB"/>
        </w:rPr>
      </w:pPr>
      <w:r w:rsidRPr="00721775">
        <w:rPr>
          <w:rFonts w:cstheme="minorHAnsi"/>
          <w:lang w:val="en-GB"/>
        </w:rPr>
        <w:t>The proposal to cover stand-alone condenser CDs using mains water has been omitted, since there are no such models on the market.</w:t>
      </w:r>
    </w:p>
    <w:p w14:paraId="6086DF32" w14:textId="77777777" w:rsidR="002F5AA0" w:rsidRPr="00721775" w:rsidRDefault="002F5AA0" w:rsidP="00603919">
      <w:pPr>
        <w:pStyle w:val="Heading2"/>
        <w:rPr>
          <w:rFonts w:asciiTheme="minorHAnsi" w:hAnsiTheme="minorHAnsi" w:cstheme="minorHAnsi"/>
        </w:rPr>
      </w:pPr>
      <w:bookmarkStart w:id="196" w:name="_Toc260650791"/>
      <w:bookmarkStart w:id="197" w:name="_Toc497407462"/>
      <w:r w:rsidRPr="00721775">
        <w:rPr>
          <w:rFonts w:asciiTheme="minorHAnsi" w:hAnsiTheme="minorHAnsi" w:cstheme="minorHAnsi"/>
        </w:rPr>
        <w:t xml:space="preserve">Conclusions and </w:t>
      </w:r>
      <w:r w:rsidR="00C83594" w:rsidRPr="00721775">
        <w:rPr>
          <w:rFonts w:asciiTheme="minorHAnsi" w:hAnsiTheme="minorHAnsi" w:cstheme="minorHAnsi"/>
        </w:rPr>
        <w:t>r</w:t>
      </w:r>
      <w:r w:rsidRPr="00721775">
        <w:rPr>
          <w:rFonts w:asciiTheme="minorHAnsi" w:hAnsiTheme="minorHAnsi" w:cstheme="minorHAnsi"/>
        </w:rPr>
        <w:t>ecommendations</w:t>
      </w:r>
      <w:bookmarkEnd w:id="196"/>
      <w:bookmarkEnd w:id="197"/>
    </w:p>
    <w:p w14:paraId="6086DF33" w14:textId="77777777" w:rsidR="002F5AA0" w:rsidRPr="00721775" w:rsidRDefault="002F5AA0" w:rsidP="0077446A">
      <w:pPr>
        <w:pStyle w:val="Heading3"/>
        <w:numPr>
          <w:ilvl w:val="0"/>
          <w:numId w:val="0"/>
        </w:numPr>
        <w:rPr>
          <w:rFonts w:asciiTheme="minorHAnsi" w:hAnsiTheme="minorHAnsi" w:cstheme="minorHAnsi"/>
        </w:rPr>
      </w:pPr>
      <w:bookmarkStart w:id="198" w:name="_Toc260650792"/>
      <w:bookmarkStart w:id="199" w:name="_Toc497407463"/>
      <w:r w:rsidRPr="00721775">
        <w:rPr>
          <w:rFonts w:asciiTheme="minorHAnsi" w:hAnsiTheme="minorHAnsi" w:cstheme="minorHAnsi"/>
        </w:rPr>
        <w:t>Conclusions</w:t>
      </w:r>
      <w:bookmarkEnd w:id="198"/>
      <w:bookmarkEnd w:id="199"/>
    </w:p>
    <w:p w14:paraId="6086DF34" w14:textId="77777777" w:rsidR="002F5AA0" w:rsidRPr="00721775" w:rsidRDefault="002F5AA0" w:rsidP="0077446A">
      <w:pPr>
        <w:pStyle w:val="Heading4"/>
        <w:numPr>
          <w:ilvl w:val="0"/>
          <w:numId w:val="0"/>
        </w:numPr>
        <w:rPr>
          <w:rFonts w:asciiTheme="minorHAnsi" w:hAnsiTheme="minorHAnsi" w:cstheme="minorHAnsi"/>
        </w:rPr>
      </w:pPr>
      <w:bookmarkStart w:id="200" w:name="_Toc260650793"/>
      <w:bookmarkStart w:id="201" w:name="_Toc497407464"/>
      <w:r w:rsidRPr="00721775">
        <w:rPr>
          <w:rFonts w:asciiTheme="minorHAnsi" w:hAnsiTheme="minorHAnsi" w:cstheme="minorHAnsi"/>
        </w:rPr>
        <w:t xml:space="preserve">The </w:t>
      </w:r>
      <w:r w:rsidR="00C83594" w:rsidRPr="00721775">
        <w:rPr>
          <w:rFonts w:asciiTheme="minorHAnsi" w:hAnsiTheme="minorHAnsi" w:cstheme="minorHAnsi"/>
        </w:rPr>
        <w:t>p</w:t>
      </w:r>
      <w:r w:rsidRPr="00721775">
        <w:rPr>
          <w:rFonts w:asciiTheme="minorHAnsi" w:hAnsiTheme="minorHAnsi" w:cstheme="minorHAnsi"/>
        </w:rPr>
        <w:t>roblem</w:t>
      </w:r>
      <w:bookmarkEnd w:id="200"/>
      <w:bookmarkEnd w:id="201"/>
    </w:p>
    <w:p w14:paraId="6086DF35" w14:textId="77777777" w:rsidR="002F5AA0" w:rsidRPr="00721775" w:rsidRDefault="002F5AA0" w:rsidP="0077446A">
      <w:pPr>
        <w:rPr>
          <w:rFonts w:cstheme="minorHAnsi"/>
        </w:rPr>
      </w:pPr>
      <w:r w:rsidRPr="00721775">
        <w:rPr>
          <w:rFonts w:cstheme="minorHAnsi"/>
        </w:rPr>
        <w:t>The increasing variability, and in some areas scarcity, of water supplies within Australia, has focused attention to a greater degree on water management issues. In particular, for urban areas:</w:t>
      </w:r>
    </w:p>
    <w:p w14:paraId="6086DF36" w14:textId="77777777" w:rsidR="002F5AA0" w:rsidRPr="00721775" w:rsidRDefault="002F5AA0" w:rsidP="0077446A">
      <w:pPr>
        <w:pStyle w:val="ListBullet"/>
        <w:rPr>
          <w:rFonts w:cstheme="minorHAnsi"/>
        </w:rPr>
      </w:pPr>
      <w:r w:rsidRPr="00721775">
        <w:rPr>
          <w:rFonts w:cstheme="minorHAnsi"/>
        </w:rPr>
        <w:t>there is a need to balance supply and demand for potable water; and</w:t>
      </w:r>
    </w:p>
    <w:p w14:paraId="6086DF37" w14:textId="77777777" w:rsidR="002F5AA0" w:rsidRPr="00721775" w:rsidRDefault="002F5AA0" w:rsidP="0077446A">
      <w:pPr>
        <w:pStyle w:val="ListBullet"/>
        <w:rPr>
          <w:rFonts w:cstheme="minorHAnsi"/>
        </w:rPr>
      </w:pPr>
      <w:r w:rsidRPr="00721775">
        <w:rPr>
          <w:rFonts w:cstheme="minorHAnsi"/>
        </w:rPr>
        <w:t>there is a need to incorporate into individual purchase decisions for household appliances the full social costs and benefits.</w:t>
      </w:r>
    </w:p>
    <w:p w14:paraId="6086DF38" w14:textId="77777777" w:rsidR="002F5AA0" w:rsidRPr="00721775" w:rsidRDefault="002F5AA0" w:rsidP="002F5AA0">
      <w:pPr>
        <w:rPr>
          <w:rFonts w:cstheme="minorHAnsi"/>
        </w:rPr>
      </w:pPr>
      <w:r w:rsidRPr="00721775">
        <w:rPr>
          <w:rFonts w:cstheme="minorHAnsi"/>
        </w:rPr>
        <w:t>The urban water market is liable to a number of market failures due to the nature of the product and the market itself. Urban water pricing is based on long-term costs for supply investments, rather than adjusting for short term variations in inflows, and the demand for household indoor water is relatively inelastic.</w:t>
      </w:r>
    </w:p>
    <w:p w14:paraId="6086DF39" w14:textId="77777777" w:rsidR="002F5AA0" w:rsidRPr="00721775" w:rsidRDefault="002F5AA0" w:rsidP="002F5AA0">
      <w:pPr>
        <w:rPr>
          <w:rFonts w:cstheme="minorHAnsi"/>
        </w:rPr>
      </w:pPr>
      <w:r w:rsidRPr="00721775">
        <w:rPr>
          <w:rFonts w:cstheme="minorHAnsi"/>
        </w:rPr>
        <w:t>To address the problem, governments have focused on a range of supply augmentation and demand management policies in addition to improving pricing signals. In general demand management responses are considered more cost-effective than investments in supply augmentation. However, demand management responses also have limitations to what can be achieved, particularly in relation to reducing household indoor water consumption, which has been shown to be relatively inelastic.</w:t>
      </w:r>
    </w:p>
    <w:p w14:paraId="6086DF3A" w14:textId="77777777" w:rsidR="002F5AA0" w:rsidRPr="00721775" w:rsidRDefault="002F5AA0" w:rsidP="002F5AA0">
      <w:pPr>
        <w:rPr>
          <w:rFonts w:cstheme="minorHAnsi"/>
        </w:rPr>
      </w:pPr>
      <w:r w:rsidRPr="00721775">
        <w:rPr>
          <w:rFonts w:cstheme="minorHAnsi"/>
        </w:rPr>
        <w:t>The WELS scheme falls within the range of demand management measures that have been introduced by governments. The WELS scheme currently provides information about the water consumption and relative water efficiency of household water-using products. In this way, the WELS scheme assists demand management by providing better information on the choices available.</w:t>
      </w:r>
    </w:p>
    <w:p w14:paraId="6086DF3B" w14:textId="77777777" w:rsidR="002F5AA0" w:rsidRPr="00721775" w:rsidRDefault="002F5AA0" w:rsidP="002F5AA0">
      <w:pPr>
        <w:rPr>
          <w:rFonts w:cstheme="minorHAnsi"/>
        </w:rPr>
      </w:pPr>
      <w:r w:rsidRPr="00721775">
        <w:rPr>
          <w:rFonts w:cstheme="minorHAnsi"/>
        </w:rPr>
        <w:t>The WELS scheme has been found to be one of the most cost-effective water management options available to governments, and its predicted water savings are used by water utilities in developing their water usage forecasts and supply plans. In this way, the WELS scheme plays a role for governments in their efforts to balance the supply and demand for potable water, as water savings achieved by the WELS scheme can potentially delay decisions on making additional investments in supply augmentation. This results in a more efficient outcome for the whole of society in balancing the supply and demand for potable water, as the WELS scheme is more cost-effective than supply augmentation options.</w:t>
      </w:r>
    </w:p>
    <w:p w14:paraId="6086DF3C" w14:textId="77777777" w:rsidR="002F5AA0" w:rsidRPr="00721775" w:rsidRDefault="002F5AA0" w:rsidP="002F5AA0">
      <w:pPr>
        <w:rPr>
          <w:rFonts w:cstheme="minorHAnsi"/>
        </w:rPr>
      </w:pPr>
      <w:r w:rsidRPr="00721775">
        <w:rPr>
          <w:rFonts w:cstheme="minorHAnsi"/>
        </w:rPr>
        <w:t>As a means of addressing the problem, this RIS has considered the case for establishing minimum WES for CWs and DWs, as well as the inclusion into the WELS scheme of the water-using dryer-mode of CWDs for labelling and minimum WES.</w:t>
      </w:r>
    </w:p>
    <w:p w14:paraId="6086DF3D" w14:textId="77777777" w:rsidR="002F5AA0" w:rsidRPr="00721775" w:rsidRDefault="002F5AA0" w:rsidP="0077446A">
      <w:pPr>
        <w:pStyle w:val="Heading4"/>
        <w:numPr>
          <w:ilvl w:val="0"/>
          <w:numId w:val="0"/>
        </w:numPr>
        <w:rPr>
          <w:rFonts w:asciiTheme="minorHAnsi" w:hAnsiTheme="minorHAnsi" w:cstheme="minorHAnsi"/>
        </w:rPr>
      </w:pPr>
      <w:bookmarkStart w:id="202" w:name="_Toc260650794"/>
      <w:bookmarkStart w:id="203" w:name="_Toc497407465"/>
      <w:r w:rsidRPr="00721775">
        <w:rPr>
          <w:rFonts w:asciiTheme="minorHAnsi" w:hAnsiTheme="minorHAnsi" w:cstheme="minorHAnsi"/>
        </w:rPr>
        <w:t>The preferred option</w:t>
      </w:r>
      <w:bookmarkEnd w:id="202"/>
      <w:bookmarkEnd w:id="203"/>
    </w:p>
    <w:p w14:paraId="6086DF3E" w14:textId="77777777" w:rsidR="002F5AA0" w:rsidRPr="00721775" w:rsidRDefault="002F5AA0" w:rsidP="002F5AA0">
      <w:pPr>
        <w:rPr>
          <w:rFonts w:cstheme="minorHAnsi"/>
        </w:rPr>
      </w:pPr>
      <w:r w:rsidRPr="00721775">
        <w:rPr>
          <w:rFonts w:cstheme="minorHAnsi"/>
        </w:rPr>
        <w:t>The measures considered in this RIS aim to address the problem by enhancing the effectiveness of the WELS scheme and increasing the net benefits to purchasers of the appliances under consideration and to other users of water.</w:t>
      </w:r>
    </w:p>
    <w:p w14:paraId="6086DF3F" w14:textId="77777777" w:rsidR="002F5AA0" w:rsidRPr="00721775" w:rsidRDefault="002F5AA0" w:rsidP="002F5AA0">
      <w:pPr>
        <w:rPr>
          <w:rFonts w:cstheme="minorHAnsi"/>
        </w:rPr>
      </w:pPr>
      <w:r w:rsidRPr="00721775">
        <w:rPr>
          <w:rFonts w:cstheme="minorHAnsi"/>
        </w:rPr>
        <w:t>The measures which best meet these criteria, while providing a positive benefits to costs ratio, are a combination of continued mandatory WELS labelling and new minimum WES requirements.</w:t>
      </w:r>
    </w:p>
    <w:p w14:paraId="6086DF40" w14:textId="77777777" w:rsidR="002F5AA0" w:rsidRPr="00721775" w:rsidRDefault="002F5AA0" w:rsidP="002F5AA0">
      <w:pPr>
        <w:rPr>
          <w:rFonts w:cstheme="minorHAnsi"/>
        </w:rPr>
      </w:pPr>
      <w:r w:rsidRPr="00721775">
        <w:rPr>
          <w:rFonts w:cstheme="minorHAnsi"/>
        </w:rPr>
        <w:t xml:space="preserve">For CWs, the option which best meets the criteria is a minimum WES level of 3.0 (corresponding to a maximum water use of 14.7 litres per kg washed at full capacity, using the test method in AS/NZS 2040). </w:t>
      </w:r>
    </w:p>
    <w:p w14:paraId="6086DF41" w14:textId="77777777" w:rsidR="002F5AA0" w:rsidRPr="00721775" w:rsidRDefault="002F5AA0" w:rsidP="002F5AA0">
      <w:pPr>
        <w:rPr>
          <w:rFonts w:cstheme="minorHAnsi"/>
        </w:rPr>
      </w:pPr>
      <w:r w:rsidRPr="00721775">
        <w:rPr>
          <w:rFonts w:cstheme="minorHAnsi"/>
        </w:rPr>
        <w:t>CWDs had only just been introduced to Australia in 2004, when the original investigations for the WELS scheme were carried out.</w:t>
      </w:r>
      <w:r w:rsidR="00494907" w:rsidRPr="00721775">
        <w:rPr>
          <w:rFonts w:cstheme="minorHAnsi"/>
        </w:rPr>
        <w:t xml:space="preserve"> </w:t>
      </w:r>
      <w:r w:rsidRPr="00721775">
        <w:rPr>
          <w:rFonts w:cstheme="minorHAnsi"/>
        </w:rPr>
        <w:t xml:space="preserve">Their market share grew rapidly to 2006 but has since plateaued. </w:t>
      </w:r>
    </w:p>
    <w:p w14:paraId="6086DF42" w14:textId="77777777" w:rsidR="002F5AA0" w:rsidRPr="00721775" w:rsidRDefault="002F5AA0" w:rsidP="002F5AA0">
      <w:pPr>
        <w:rPr>
          <w:rFonts w:cstheme="minorHAnsi"/>
        </w:rPr>
      </w:pPr>
      <w:r w:rsidRPr="00721775">
        <w:rPr>
          <w:rFonts w:cstheme="minorHAnsi"/>
        </w:rPr>
        <w:t>The absence of readily accessible information on drying-mode water use means that most consumers are unaware that CWDs use water for this purpose, and those who are aware are not able to compare the performance of alternative models.</w:t>
      </w:r>
      <w:r w:rsidR="00494907" w:rsidRPr="00721775">
        <w:rPr>
          <w:rFonts w:cstheme="minorHAnsi"/>
        </w:rPr>
        <w:t xml:space="preserve"> </w:t>
      </w:r>
      <w:r w:rsidRPr="00721775">
        <w:rPr>
          <w:rFonts w:cstheme="minorHAnsi"/>
        </w:rPr>
        <w:t xml:space="preserve">The effectiveness of water supply authority rebate schemes has been compromised because many payments for the purchase of ‘water-efficient’ CWs (generally those with a SRI of 4.0 or more) have been made for CWD purchases, which in fact </w:t>
      </w:r>
      <w:r w:rsidRPr="00721775">
        <w:rPr>
          <w:rFonts w:cstheme="minorHAnsi"/>
          <w:i/>
          <w:iCs/>
        </w:rPr>
        <w:t xml:space="preserve">increase </w:t>
      </w:r>
      <w:r w:rsidRPr="00721775">
        <w:rPr>
          <w:rFonts w:cstheme="minorHAnsi"/>
        </w:rPr>
        <w:t>water user compared with the alternatives.</w:t>
      </w:r>
    </w:p>
    <w:p w14:paraId="6086DF43" w14:textId="77777777" w:rsidR="002F5AA0" w:rsidRPr="00721775" w:rsidRDefault="002F5AA0" w:rsidP="002F5AA0">
      <w:pPr>
        <w:rPr>
          <w:rFonts w:cstheme="minorHAnsi"/>
        </w:rPr>
      </w:pPr>
      <w:r w:rsidRPr="00721775">
        <w:rPr>
          <w:rFonts w:cstheme="minorHAnsi"/>
        </w:rPr>
        <w:t>There is therefore some urgency in implementing a labelling scheme to identify CWD as water users in drying mode, and to allow buyers who will still prefer CWD (despite the likely withdrawal of rebates) to select the more water-efficient models.</w:t>
      </w:r>
      <w:r w:rsidR="00494907" w:rsidRPr="00721775">
        <w:rPr>
          <w:rFonts w:cstheme="minorHAnsi"/>
        </w:rPr>
        <w:t xml:space="preserve"> </w:t>
      </w:r>
      <w:r w:rsidRPr="00721775">
        <w:rPr>
          <w:rFonts w:cstheme="minorHAnsi"/>
        </w:rPr>
        <w:t>A two-stage approach is recommended:</w:t>
      </w:r>
    </w:p>
    <w:p w14:paraId="6086DF44" w14:textId="77777777" w:rsidR="002F5AA0" w:rsidRPr="00721775" w:rsidRDefault="002F5AA0" w:rsidP="00F3178B">
      <w:pPr>
        <w:pStyle w:val="ListNumber"/>
        <w:numPr>
          <w:ilvl w:val="0"/>
          <w:numId w:val="14"/>
        </w:numPr>
        <w:rPr>
          <w:rFonts w:cstheme="minorHAnsi"/>
        </w:rPr>
      </w:pPr>
      <w:r w:rsidRPr="00721775">
        <w:rPr>
          <w:rFonts w:cstheme="minorHAnsi"/>
        </w:rPr>
        <w:t>In the short term, implement WELS labelling for drying-mode water us, by indicating the litres used per dry cycle and the kg drying capacity (but no star rating), based on test data already available.</w:t>
      </w:r>
    </w:p>
    <w:p w14:paraId="6086DF45" w14:textId="77777777" w:rsidR="002F5AA0" w:rsidRPr="00721775" w:rsidRDefault="002F5AA0" w:rsidP="00F3178B">
      <w:pPr>
        <w:pStyle w:val="ListNumber"/>
        <w:numPr>
          <w:ilvl w:val="0"/>
          <w:numId w:val="14"/>
        </w:numPr>
        <w:rPr>
          <w:rFonts w:cstheme="minorHAnsi"/>
        </w:rPr>
      </w:pPr>
      <w:r w:rsidRPr="00721775">
        <w:rPr>
          <w:rFonts w:cstheme="minorHAnsi"/>
        </w:rPr>
        <w:t>In the longer term, implement a WELS labelling for the combined washing-drying function that corresponds to the way in which buyers actually use CWDs.</w:t>
      </w:r>
      <w:r w:rsidR="00494907" w:rsidRPr="00721775">
        <w:rPr>
          <w:rFonts w:cstheme="minorHAnsi"/>
        </w:rPr>
        <w:t xml:space="preserve"> </w:t>
      </w:r>
      <w:r w:rsidRPr="00721775">
        <w:rPr>
          <w:rFonts w:cstheme="minorHAnsi"/>
        </w:rPr>
        <w:t>This will require the development of a separate CWD performance test (rather than distinct washing and drying tests, as is the case at present).</w:t>
      </w:r>
      <w:r w:rsidR="00494907" w:rsidRPr="00721775">
        <w:rPr>
          <w:rFonts w:cstheme="minorHAnsi"/>
        </w:rPr>
        <w:t xml:space="preserve"> </w:t>
      </w:r>
      <w:r w:rsidRPr="00721775">
        <w:rPr>
          <w:rFonts w:cstheme="minorHAnsi"/>
        </w:rPr>
        <w:t>This is consistent with the trend in international standards to treat CWDs as a distinct product class.</w:t>
      </w:r>
    </w:p>
    <w:p w14:paraId="6086DF46" w14:textId="77777777" w:rsidR="002F5AA0" w:rsidRPr="00721775" w:rsidRDefault="002F5AA0" w:rsidP="002F5AA0">
      <w:pPr>
        <w:rPr>
          <w:rFonts w:cstheme="minorHAnsi"/>
        </w:rPr>
      </w:pPr>
      <w:r w:rsidRPr="00721775">
        <w:rPr>
          <w:rFonts w:cstheme="minorHAnsi"/>
        </w:rPr>
        <w:t>DWs use much less water per wash than CWs, so the water savings available from any feasible minimum WES level are small.</w:t>
      </w:r>
      <w:r w:rsidR="00494907" w:rsidRPr="00721775">
        <w:rPr>
          <w:rFonts w:cstheme="minorHAnsi"/>
        </w:rPr>
        <w:t xml:space="preserve"> </w:t>
      </w:r>
      <w:r w:rsidRPr="00721775">
        <w:rPr>
          <w:rFonts w:cstheme="minorHAnsi"/>
        </w:rPr>
        <w:t>There is therefore no case for minimum WES for DWs at this point in time.</w:t>
      </w:r>
    </w:p>
    <w:p w14:paraId="6086DF47" w14:textId="77777777" w:rsidR="002F5AA0" w:rsidRPr="00721775" w:rsidRDefault="002F5AA0" w:rsidP="00BF0A60">
      <w:pPr>
        <w:pStyle w:val="Heading3"/>
        <w:numPr>
          <w:ilvl w:val="0"/>
          <w:numId w:val="0"/>
        </w:numPr>
        <w:rPr>
          <w:rFonts w:asciiTheme="minorHAnsi" w:hAnsiTheme="minorHAnsi" w:cstheme="minorHAnsi"/>
        </w:rPr>
      </w:pPr>
      <w:bookmarkStart w:id="204" w:name="_Toc260650795"/>
      <w:bookmarkStart w:id="205" w:name="_Toc497407466"/>
      <w:r w:rsidRPr="00721775">
        <w:rPr>
          <w:rFonts w:asciiTheme="minorHAnsi" w:hAnsiTheme="minorHAnsi" w:cstheme="minorHAnsi"/>
        </w:rPr>
        <w:t>Recommendations</w:t>
      </w:r>
      <w:bookmarkEnd w:id="204"/>
      <w:bookmarkEnd w:id="205"/>
    </w:p>
    <w:p w14:paraId="6086DF48" w14:textId="77777777" w:rsidR="002F5AA0" w:rsidRPr="00721775" w:rsidRDefault="002F5AA0" w:rsidP="002F5AA0">
      <w:pPr>
        <w:rPr>
          <w:rFonts w:cstheme="minorHAnsi"/>
        </w:rPr>
      </w:pPr>
      <w:r w:rsidRPr="00721775">
        <w:rPr>
          <w:rFonts w:cstheme="minorHAnsi"/>
        </w:rPr>
        <w:t>It is recommended that:</w:t>
      </w:r>
    </w:p>
    <w:p w14:paraId="6086DF49" w14:textId="77777777" w:rsidR="002F5AA0" w:rsidRPr="00721775" w:rsidRDefault="002F5AA0" w:rsidP="00F3178B">
      <w:pPr>
        <w:pStyle w:val="ListNumber"/>
        <w:numPr>
          <w:ilvl w:val="0"/>
          <w:numId w:val="15"/>
        </w:numPr>
        <w:rPr>
          <w:rFonts w:cstheme="minorHAnsi"/>
        </w:rPr>
      </w:pPr>
      <w:r w:rsidRPr="00721775">
        <w:rPr>
          <w:rFonts w:cstheme="minorHAnsi"/>
        </w:rPr>
        <w:t xml:space="preserve">A minimum water efficiency standard for the washing function of clothes washers and combined washer dryers should be adopted, with the same minimum WES level to apply to all product types, including top loading and front loading. </w:t>
      </w:r>
    </w:p>
    <w:p w14:paraId="6086DF4A" w14:textId="77777777" w:rsidR="002F5AA0" w:rsidRPr="00721775" w:rsidRDefault="002F5AA0" w:rsidP="00F3178B">
      <w:pPr>
        <w:pStyle w:val="ListNumber"/>
        <w:numPr>
          <w:ilvl w:val="0"/>
          <w:numId w:val="15"/>
        </w:numPr>
        <w:rPr>
          <w:rFonts w:cstheme="minorHAnsi"/>
        </w:rPr>
      </w:pPr>
      <w:r w:rsidRPr="00721775">
        <w:rPr>
          <w:rFonts w:cstheme="minorHAnsi"/>
        </w:rPr>
        <w:t xml:space="preserve">The initial minimum WES level for clothes washers of 5.0 kg capacity or greater should be a Star Rating Index of 3.0, as calculated in accordance with AS/NZS 6400, </w:t>
      </w:r>
      <w:r w:rsidRPr="00721775">
        <w:rPr>
          <w:rFonts w:cstheme="minorHAnsi"/>
          <w:i/>
          <w:iCs/>
        </w:rPr>
        <w:t>Water Efficient Products – Rating and Labelling.</w:t>
      </w:r>
    </w:p>
    <w:p w14:paraId="6086DF4B" w14:textId="77777777" w:rsidR="002F5AA0" w:rsidRPr="00721775" w:rsidRDefault="002F5AA0" w:rsidP="00F3178B">
      <w:pPr>
        <w:pStyle w:val="ListNumber"/>
        <w:numPr>
          <w:ilvl w:val="0"/>
          <w:numId w:val="15"/>
        </w:numPr>
        <w:rPr>
          <w:rFonts w:cstheme="minorHAnsi"/>
        </w:rPr>
      </w:pPr>
      <w:r w:rsidRPr="00721775">
        <w:rPr>
          <w:rFonts w:cstheme="minorHAnsi"/>
        </w:rPr>
        <w:t xml:space="preserve">In order to maintain consumer choice in smaller capacity clothes washers, the initial minimum WES level for clothes washers of less than 5.0 kg capacity should be a Star Rating Index of 2.5, as calculated in accordance with AS/NZS 6400, </w:t>
      </w:r>
      <w:r w:rsidRPr="00721775">
        <w:rPr>
          <w:rFonts w:cstheme="minorHAnsi"/>
          <w:i/>
          <w:iCs/>
        </w:rPr>
        <w:t>Water Efficient Products – Rating and Labelling</w:t>
      </w:r>
      <w:r w:rsidRPr="00721775">
        <w:rPr>
          <w:rFonts w:cstheme="minorHAnsi"/>
        </w:rPr>
        <w:t>.</w:t>
      </w:r>
    </w:p>
    <w:p w14:paraId="6086DF4C" w14:textId="77777777" w:rsidR="002F5AA0" w:rsidRPr="00721775" w:rsidRDefault="002F5AA0" w:rsidP="00F3178B">
      <w:pPr>
        <w:pStyle w:val="ListNumber"/>
        <w:numPr>
          <w:ilvl w:val="0"/>
          <w:numId w:val="15"/>
        </w:numPr>
        <w:rPr>
          <w:rFonts w:cstheme="minorHAnsi"/>
        </w:rPr>
      </w:pPr>
      <w:r w:rsidRPr="00721775">
        <w:rPr>
          <w:rFonts w:cstheme="minorHAnsi"/>
        </w:rPr>
        <w:t>The above measures should apply to all CW models manufactured or imported following a notice period of at least 12 months, but not more than 18 months from EPHC decision (i.e. they would take effect between the second half of 2011 and the beginning of 2012).</w:t>
      </w:r>
    </w:p>
    <w:p w14:paraId="6086DF4D" w14:textId="77777777" w:rsidR="002F5AA0" w:rsidRPr="00721775" w:rsidRDefault="002F5AA0" w:rsidP="00F3178B">
      <w:pPr>
        <w:pStyle w:val="ListNumber"/>
        <w:numPr>
          <w:ilvl w:val="0"/>
          <w:numId w:val="15"/>
        </w:numPr>
        <w:rPr>
          <w:rFonts w:cstheme="minorHAnsi"/>
        </w:rPr>
      </w:pPr>
      <w:r w:rsidRPr="00721775">
        <w:rPr>
          <w:rFonts w:cstheme="minorHAnsi"/>
        </w:rPr>
        <w:t>Once the market impacts of the initial minimum WES levels become clear, consideration should be given to further raising the WES levels to 4.0 (and 3.0 for CWs of less than 5.0 kg), following a further notice period.</w:t>
      </w:r>
      <w:r w:rsidR="00494907" w:rsidRPr="00721775">
        <w:rPr>
          <w:rFonts w:cstheme="minorHAnsi"/>
        </w:rPr>
        <w:t xml:space="preserve"> </w:t>
      </w:r>
    </w:p>
    <w:p w14:paraId="6086DF4E" w14:textId="77777777" w:rsidR="002F5AA0" w:rsidRPr="00721775" w:rsidRDefault="002F5AA0" w:rsidP="00F3178B">
      <w:pPr>
        <w:pStyle w:val="ListNumber"/>
        <w:numPr>
          <w:ilvl w:val="0"/>
          <w:numId w:val="15"/>
        </w:numPr>
        <w:rPr>
          <w:rFonts w:cstheme="minorHAnsi"/>
        </w:rPr>
      </w:pPr>
      <w:r w:rsidRPr="00721775">
        <w:rPr>
          <w:rFonts w:cstheme="minorHAnsi"/>
        </w:rPr>
        <w:t>There should be no minimum water efficiency standard for dishwashers for the time being.</w:t>
      </w:r>
    </w:p>
    <w:p w14:paraId="6086DF4F" w14:textId="77777777" w:rsidR="002F5AA0" w:rsidRPr="00721775" w:rsidRDefault="002F5AA0" w:rsidP="00F3178B">
      <w:pPr>
        <w:pStyle w:val="ListNumber"/>
        <w:numPr>
          <w:ilvl w:val="0"/>
          <w:numId w:val="15"/>
        </w:numPr>
        <w:rPr>
          <w:rFonts w:cstheme="minorHAnsi"/>
        </w:rPr>
      </w:pPr>
      <w:r w:rsidRPr="00721775">
        <w:rPr>
          <w:rFonts w:cstheme="minorHAnsi"/>
        </w:rPr>
        <w:t xml:space="preserve">A method of rating and labelling the water consumption of the drying mode of combined washer dryers (CWDs) should be required by the WELS scheme, most likely through inclusion in </w:t>
      </w:r>
      <w:r w:rsidRPr="00721775">
        <w:rPr>
          <w:rFonts w:cstheme="minorHAnsi"/>
          <w:iCs/>
        </w:rPr>
        <w:t>AS/NZS 6400</w:t>
      </w:r>
      <w:r w:rsidRPr="00721775">
        <w:rPr>
          <w:rFonts w:cstheme="minorHAnsi"/>
        </w:rPr>
        <w:t>.</w:t>
      </w:r>
    </w:p>
    <w:p w14:paraId="6086DF50" w14:textId="77777777" w:rsidR="002F5AA0" w:rsidRPr="00721775" w:rsidRDefault="002F5AA0" w:rsidP="00F3178B">
      <w:pPr>
        <w:pStyle w:val="ListNumber"/>
        <w:numPr>
          <w:ilvl w:val="0"/>
          <w:numId w:val="15"/>
        </w:numPr>
        <w:rPr>
          <w:rFonts w:cstheme="minorHAnsi"/>
        </w:rPr>
      </w:pPr>
      <w:r w:rsidRPr="00721775">
        <w:rPr>
          <w:rFonts w:cstheme="minorHAnsi"/>
        </w:rPr>
        <w:t>The CWD drying mode label should have the following elements:</w:t>
      </w:r>
      <w:r w:rsidRPr="00721775">
        <w:rPr>
          <w:rFonts w:cstheme="minorHAnsi"/>
        </w:rPr>
        <w:br/>
        <w:t xml:space="preserve">- a ‘Water Warning’ or similar heading (as provided for in </w:t>
      </w:r>
      <w:r w:rsidRPr="00721775">
        <w:rPr>
          <w:rFonts w:cstheme="minorHAnsi"/>
          <w:i/>
          <w:iCs/>
        </w:rPr>
        <w:t>AS/NZS 6400</w:t>
      </w:r>
      <w:r w:rsidRPr="00721775">
        <w:rPr>
          <w:rFonts w:cstheme="minorHAnsi"/>
        </w:rPr>
        <w:t>);</w:t>
      </w:r>
      <w:r w:rsidRPr="00721775">
        <w:rPr>
          <w:rFonts w:cstheme="minorHAnsi"/>
        </w:rPr>
        <w:br/>
        <w:t>- the total litres of water consumed during drying, as recorded in existing tests; and</w:t>
      </w:r>
      <w:r w:rsidRPr="00721775">
        <w:rPr>
          <w:rFonts w:cstheme="minorHAnsi"/>
        </w:rPr>
        <w:br/>
        <w:t xml:space="preserve">- the maximum drying load capacity (in kg), as recorded in existing tests. </w:t>
      </w:r>
    </w:p>
    <w:p w14:paraId="6086DF51" w14:textId="77777777" w:rsidR="002F5AA0" w:rsidRPr="00721775" w:rsidRDefault="002F5AA0" w:rsidP="00F3178B">
      <w:pPr>
        <w:pStyle w:val="ListNumber"/>
        <w:numPr>
          <w:ilvl w:val="0"/>
          <w:numId w:val="15"/>
        </w:numPr>
        <w:rPr>
          <w:rFonts w:cstheme="minorHAnsi"/>
        </w:rPr>
      </w:pPr>
      <w:r w:rsidRPr="00721775">
        <w:rPr>
          <w:rFonts w:cstheme="minorHAnsi"/>
        </w:rPr>
        <w:t>The display of the CWD drying label at the point of sale should be mandatory for all CWDs manufactured or imported following a notice period of not more than 12 months from EPHC decision.</w:t>
      </w:r>
    </w:p>
    <w:p w14:paraId="6086DF52" w14:textId="77777777" w:rsidR="002F5AA0" w:rsidRPr="00721775" w:rsidRDefault="002F5AA0" w:rsidP="00F3178B">
      <w:pPr>
        <w:pStyle w:val="ListNumber"/>
        <w:numPr>
          <w:ilvl w:val="0"/>
          <w:numId w:val="15"/>
        </w:numPr>
        <w:rPr>
          <w:rFonts w:cstheme="minorHAnsi"/>
        </w:rPr>
      </w:pPr>
      <w:r w:rsidRPr="00721775">
        <w:rPr>
          <w:rFonts w:cstheme="minorHAnsi"/>
        </w:rPr>
        <w:t>Work should commence on a new ‘combined function’ test for CWDs, which would measure the energy and water used to wash and dry a complete load of the maximum capacity for which the unit can perform those functions without removal or disturbance of the load.</w:t>
      </w:r>
    </w:p>
    <w:p w14:paraId="6086DF53" w14:textId="77777777" w:rsidR="002F5AA0" w:rsidRPr="00721775" w:rsidRDefault="002F5AA0" w:rsidP="00F3178B">
      <w:pPr>
        <w:pStyle w:val="ListNumber"/>
        <w:numPr>
          <w:ilvl w:val="0"/>
          <w:numId w:val="15"/>
        </w:numPr>
        <w:rPr>
          <w:rFonts w:cstheme="minorHAnsi"/>
        </w:rPr>
      </w:pPr>
      <w:r w:rsidRPr="00721775">
        <w:rPr>
          <w:rFonts w:cstheme="minorHAnsi"/>
        </w:rPr>
        <w:t>When developed, the test should become the basis for a ‘combined function’ rating which could initially be included on the water rating and energy rating websites, and could eventually replace the drying-mode WELS label.</w:t>
      </w:r>
    </w:p>
    <w:p w14:paraId="6086DF54" w14:textId="77777777" w:rsidR="002F5AA0" w:rsidRPr="00721775" w:rsidRDefault="002F5AA0" w:rsidP="006F6067">
      <w:pPr>
        <w:pStyle w:val="Heading2"/>
        <w:rPr>
          <w:rFonts w:asciiTheme="minorHAnsi" w:hAnsiTheme="minorHAnsi" w:cstheme="minorHAnsi"/>
        </w:rPr>
      </w:pPr>
      <w:bookmarkStart w:id="206" w:name="_Toc260650796"/>
      <w:bookmarkStart w:id="207" w:name="_Toc497407467"/>
      <w:r w:rsidRPr="00721775">
        <w:rPr>
          <w:rFonts w:asciiTheme="minorHAnsi" w:hAnsiTheme="minorHAnsi" w:cstheme="minorHAnsi"/>
        </w:rPr>
        <w:t>Review</w:t>
      </w:r>
      <w:bookmarkEnd w:id="206"/>
      <w:bookmarkEnd w:id="207"/>
    </w:p>
    <w:p w14:paraId="6086DF55" w14:textId="77777777" w:rsidR="002F5AA0" w:rsidRPr="00721775" w:rsidRDefault="002F5AA0" w:rsidP="009F0E1D">
      <w:pPr>
        <w:rPr>
          <w:rFonts w:cstheme="minorHAnsi"/>
        </w:rPr>
      </w:pPr>
      <w:r w:rsidRPr="00721775">
        <w:rPr>
          <w:rFonts w:cstheme="minorHAnsi"/>
        </w:rPr>
        <w:t>It is recommended that the new measures proposed in this RIS (minimum WES of 3.0 for CW and labelling of CWD dryer-mode) be reviewed by the WELS Advisory Committee (WELSAC, the committee of Commonwealth, State and Territory officials overseeing the WELS program), two to three years following the introduction of the regulation.</w:t>
      </w:r>
    </w:p>
    <w:p w14:paraId="6086DF56" w14:textId="77777777" w:rsidR="002F5AA0" w:rsidRPr="00721775" w:rsidRDefault="002F5AA0" w:rsidP="006F6067">
      <w:pPr>
        <w:pStyle w:val="Heading3"/>
        <w:numPr>
          <w:ilvl w:val="0"/>
          <w:numId w:val="0"/>
        </w:numPr>
        <w:rPr>
          <w:rFonts w:asciiTheme="minorHAnsi" w:hAnsiTheme="minorHAnsi" w:cstheme="minorHAnsi"/>
        </w:rPr>
      </w:pPr>
      <w:bookmarkStart w:id="208" w:name="_Toc260650797"/>
      <w:bookmarkStart w:id="209" w:name="_Toc497407468"/>
      <w:r w:rsidRPr="00721775">
        <w:rPr>
          <w:rFonts w:asciiTheme="minorHAnsi" w:hAnsiTheme="minorHAnsi" w:cstheme="minorHAnsi"/>
        </w:rPr>
        <w:t>References</w:t>
      </w:r>
      <w:bookmarkEnd w:id="208"/>
      <w:bookmarkEnd w:id="209"/>
    </w:p>
    <w:p w14:paraId="6086DF57" w14:textId="77777777" w:rsidR="002F5AA0" w:rsidRPr="00721775" w:rsidRDefault="002F5AA0" w:rsidP="002F5AA0">
      <w:pPr>
        <w:rPr>
          <w:rFonts w:cstheme="minorHAnsi"/>
        </w:rPr>
      </w:pPr>
      <w:r w:rsidRPr="00721775">
        <w:rPr>
          <w:rFonts w:cstheme="minorHAnsi"/>
        </w:rPr>
        <w:t xml:space="preserve">Artcraft Research 2005, </w:t>
      </w:r>
      <w:r w:rsidRPr="00721775">
        <w:rPr>
          <w:rFonts w:cstheme="minorHAnsi"/>
          <w:i/>
          <w:iCs/>
        </w:rPr>
        <w:t>Appliance performance labelling in Australia and New Zealand: Final report on a major quantitative study among consumers and retailers on the labelling of household appliances conducted during September-October 2005</w:t>
      </w:r>
      <w:r w:rsidRPr="00721775">
        <w:rPr>
          <w:rFonts w:cstheme="minorHAnsi"/>
        </w:rPr>
        <w:t>, Equipment Energy Efficiency Program.</w:t>
      </w:r>
    </w:p>
    <w:p w14:paraId="6086DF58" w14:textId="77777777" w:rsidR="002F5AA0" w:rsidRPr="00721775" w:rsidRDefault="002F5AA0" w:rsidP="002F5AA0">
      <w:pPr>
        <w:rPr>
          <w:rFonts w:cstheme="minorHAnsi"/>
        </w:rPr>
      </w:pPr>
      <w:r w:rsidRPr="00721775">
        <w:rPr>
          <w:rFonts w:cstheme="minorHAnsi"/>
        </w:rPr>
        <w:t xml:space="preserve">Australian Bureau of Statistics 2006, </w:t>
      </w:r>
      <w:r w:rsidRPr="00721775">
        <w:rPr>
          <w:rFonts w:cstheme="minorHAnsi"/>
          <w:i/>
          <w:iCs/>
        </w:rPr>
        <w:t>Water Account, Australia</w:t>
      </w:r>
      <w:r w:rsidRPr="00721775">
        <w:rPr>
          <w:rFonts w:cstheme="minorHAnsi"/>
        </w:rPr>
        <w:t xml:space="preserve"> 2004–05, cat. no.</w:t>
      </w:r>
      <w:r w:rsidR="00494907" w:rsidRPr="00721775">
        <w:rPr>
          <w:rFonts w:cstheme="minorHAnsi"/>
        </w:rPr>
        <w:t xml:space="preserve"> </w:t>
      </w:r>
      <w:r w:rsidRPr="00721775">
        <w:rPr>
          <w:rFonts w:cstheme="minorHAnsi"/>
        </w:rPr>
        <w:t>4610.0, ABS, Canberra.</w:t>
      </w:r>
    </w:p>
    <w:p w14:paraId="6086DF59" w14:textId="77777777" w:rsidR="002F5AA0" w:rsidRPr="00721775" w:rsidRDefault="002F5AA0" w:rsidP="002F5AA0">
      <w:pPr>
        <w:rPr>
          <w:rFonts w:cstheme="minorHAnsi"/>
        </w:rPr>
      </w:pPr>
      <w:r w:rsidRPr="00721775">
        <w:rPr>
          <w:rFonts w:cstheme="minorHAnsi"/>
        </w:rPr>
        <w:t xml:space="preserve">Australian Bureau of Statistics 2007, </w:t>
      </w:r>
      <w:r w:rsidRPr="00721775">
        <w:rPr>
          <w:rFonts w:cstheme="minorHAnsi"/>
          <w:i/>
        </w:rPr>
        <w:t>Environmental Issues: People’s Views and Practices</w:t>
      </w:r>
      <w:r w:rsidRPr="00721775">
        <w:rPr>
          <w:rFonts w:cstheme="minorHAnsi"/>
        </w:rPr>
        <w:t>, cat. No. 4602.0, ABS, Canberra.</w:t>
      </w:r>
    </w:p>
    <w:p w14:paraId="6086DF5A" w14:textId="77777777" w:rsidR="002F5AA0" w:rsidRPr="00721775" w:rsidRDefault="002F5AA0" w:rsidP="002F5AA0">
      <w:pPr>
        <w:rPr>
          <w:rFonts w:cstheme="minorHAnsi"/>
        </w:rPr>
      </w:pPr>
      <w:r w:rsidRPr="00721775">
        <w:rPr>
          <w:rFonts w:cstheme="minorHAnsi"/>
        </w:rPr>
        <w:t xml:space="preserve">Access Product Information Consultants 2008, </w:t>
      </w:r>
      <w:r w:rsidRPr="00721775">
        <w:rPr>
          <w:rFonts w:cstheme="minorHAnsi"/>
          <w:i/>
          <w:iCs/>
        </w:rPr>
        <w:t>WELS Labelling of the Dryer Component of Washer-Dryers</w:t>
      </w:r>
      <w:r w:rsidRPr="00721775">
        <w:rPr>
          <w:rFonts w:cstheme="minorHAnsi"/>
        </w:rPr>
        <w:t>, report to the Department of the Environment, Water, Heritage and the Arts, Canberra (forthcoming)</w:t>
      </w:r>
    </w:p>
    <w:p w14:paraId="6086DF5B" w14:textId="77777777" w:rsidR="002F5AA0" w:rsidRPr="00721775" w:rsidRDefault="002F5AA0" w:rsidP="002F5AA0">
      <w:pPr>
        <w:rPr>
          <w:rFonts w:cstheme="minorHAnsi"/>
        </w:rPr>
      </w:pPr>
      <w:r w:rsidRPr="00721775">
        <w:rPr>
          <w:rFonts w:cstheme="minorHAnsi"/>
        </w:rPr>
        <w:t xml:space="preserve">Access Product Information Consultants 2008a, </w:t>
      </w:r>
      <w:r w:rsidRPr="00721775">
        <w:rPr>
          <w:rFonts w:cstheme="minorHAnsi"/>
          <w:i/>
          <w:iCs/>
        </w:rPr>
        <w:t>Water Development Tests on Clothes Washer-Dryers.</w:t>
      </w:r>
    </w:p>
    <w:p w14:paraId="6086DF5C" w14:textId="77777777" w:rsidR="002F5AA0" w:rsidRPr="00721775" w:rsidRDefault="002F5AA0" w:rsidP="00EE6863">
      <w:pPr>
        <w:rPr>
          <w:rFonts w:cstheme="minorHAnsi"/>
        </w:rPr>
      </w:pPr>
      <w:r w:rsidRPr="00721775">
        <w:rPr>
          <w:rFonts w:cstheme="minorHAnsi"/>
        </w:rPr>
        <w:t xml:space="preserve">AS/NZS 2040:2005, </w:t>
      </w:r>
      <w:r w:rsidRPr="00721775">
        <w:rPr>
          <w:rFonts w:cstheme="minorHAnsi"/>
          <w:i/>
        </w:rPr>
        <w:t>Performance of household electrical appliances—Clothes washing machines</w:t>
      </w:r>
    </w:p>
    <w:p w14:paraId="6086DF5D" w14:textId="77777777" w:rsidR="002F5AA0" w:rsidRPr="00721775" w:rsidRDefault="002F5AA0" w:rsidP="002F5AA0">
      <w:pPr>
        <w:rPr>
          <w:rFonts w:cstheme="minorHAnsi"/>
        </w:rPr>
      </w:pPr>
      <w:r w:rsidRPr="00721775">
        <w:rPr>
          <w:rFonts w:cstheme="minorHAnsi"/>
        </w:rPr>
        <w:t xml:space="preserve">AS/NZS 6400:2005, </w:t>
      </w:r>
      <w:r w:rsidRPr="00721775">
        <w:rPr>
          <w:rFonts w:cstheme="minorHAnsi"/>
          <w:i/>
          <w:iCs/>
        </w:rPr>
        <w:t>Water-efficient products – Rating and Labelling,</w:t>
      </w:r>
      <w:r w:rsidRPr="00721775">
        <w:rPr>
          <w:rFonts w:cstheme="minorHAnsi"/>
        </w:rPr>
        <w:t xml:space="preserve"> Australian and New Zealand Standard.</w:t>
      </w:r>
    </w:p>
    <w:p w14:paraId="6086DF5E" w14:textId="77777777" w:rsidR="002F5AA0" w:rsidRPr="00721775" w:rsidRDefault="002F5AA0" w:rsidP="00EE6863">
      <w:pPr>
        <w:rPr>
          <w:rFonts w:cstheme="minorHAnsi"/>
        </w:rPr>
      </w:pPr>
      <w:r w:rsidRPr="00721775">
        <w:rPr>
          <w:rFonts w:cstheme="minorHAnsi"/>
        </w:rPr>
        <w:t xml:space="preserve">BIS-Shrapnel (2006) </w:t>
      </w:r>
      <w:r w:rsidRPr="00721775">
        <w:rPr>
          <w:rFonts w:cstheme="minorHAnsi"/>
          <w:i/>
        </w:rPr>
        <w:t>The household appliances market in Australia 2006</w:t>
      </w:r>
      <w:r w:rsidRPr="00721775">
        <w:rPr>
          <w:rFonts w:cstheme="minorHAnsi"/>
        </w:rPr>
        <w:t>, November 2006.</w:t>
      </w:r>
    </w:p>
    <w:p w14:paraId="6086DF5F" w14:textId="77777777" w:rsidR="002F5AA0" w:rsidRPr="00721775" w:rsidRDefault="002F5AA0" w:rsidP="002F5AA0">
      <w:pPr>
        <w:rPr>
          <w:rFonts w:cstheme="minorHAnsi"/>
        </w:rPr>
      </w:pPr>
      <w:r w:rsidRPr="00721775">
        <w:rPr>
          <w:rFonts w:cstheme="minorHAnsi"/>
        </w:rPr>
        <w:t xml:space="preserve">CIE (2008) </w:t>
      </w:r>
      <w:r w:rsidRPr="00721775">
        <w:rPr>
          <w:rFonts w:cstheme="minorHAnsi"/>
          <w:i/>
          <w:iCs/>
        </w:rPr>
        <w:t>Economic evaluation of energy efficiency standards in the Building Code of Australia: Standardising the cost-benefit analysis</w:t>
      </w:r>
      <w:r w:rsidRPr="00721775">
        <w:rPr>
          <w:rFonts w:cstheme="minorHAnsi"/>
        </w:rPr>
        <w:t>, Centre for International Economics, for the Department of the Environment, Water, Heritage and the Arts, May 2008</w:t>
      </w:r>
    </w:p>
    <w:p w14:paraId="6086DF60" w14:textId="77777777" w:rsidR="002F5AA0" w:rsidRPr="00721775" w:rsidRDefault="002F5AA0" w:rsidP="00EE6863">
      <w:pPr>
        <w:rPr>
          <w:rFonts w:cstheme="minorHAnsi"/>
        </w:rPr>
      </w:pPr>
      <w:r w:rsidRPr="00721775">
        <w:rPr>
          <w:rFonts w:cstheme="minorHAnsi"/>
        </w:rPr>
        <w:t xml:space="preserve">CSIRO &amp; BoM 2007, </w:t>
      </w:r>
      <w:r w:rsidRPr="00721775">
        <w:rPr>
          <w:rFonts w:cstheme="minorHAnsi"/>
          <w:i/>
          <w:iCs/>
        </w:rPr>
        <w:t>Climate Change in Australia, Technical Report 2007,</w:t>
      </w:r>
      <w:r w:rsidRPr="00721775">
        <w:rPr>
          <w:rFonts w:cstheme="minorHAnsi"/>
        </w:rPr>
        <w:t xml:space="preserve"> CSIRO and Bureau of Meteorology.</w:t>
      </w:r>
    </w:p>
    <w:p w14:paraId="6086DF61" w14:textId="77777777" w:rsidR="002F5AA0" w:rsidRPr="00721775" w:rsidRDefault="002F5AA0" w:rsidP="00EE6863">
      <w:pPr>
        <w:rPr>
          <w:rFonts w:cstheme="minorHAnsi"/>
        </w:rPr>
      </w:pPr>
      <w:r w:rsidRPr="00721775">
        <w:rPr>
          <w:rFonts w:cstheme="minorHAnsi"/>
        </w:rPr>
        <w:t xml:space="preserve">Energy Efficient Strategies (EES) 2004, </w:t>
      </w:r>
      <w:r w:rsidRPr="00721775">
        <w:rPr>
          <w:rFonts w:cstheme="minorHAnsi"/>
          <w:i/>
          <w:iCs/>
        </w:rPr>
        <w:t>Options for Revision of Dishwasher Water Labelling Algorithms,</w:t>
      </w:r>
      <w:r w:rsidRPr="00721775">
        <w:rPr>
          <w:rFonts w:cstheme="minorHAnsi"/>
        </w:rPr>
        <w:t xml:space="preserve"> for the Department of Environment and Heritage, Canberra.</w:t>
      </w:r>
    </w:p>
    <w:p w14:paraId="6086DF62" w14:textId="77777777" w:rsidR="002F5AA0" w:rsidRPr="00721775" w:rsidRDefault="002F5AA0" w:rsidP="002F5AA0">
      <w:pPr>
        <w:rPr>
          <w:rFonts w:cstheme="minorHAnsi"/>
          <w:bCs/>
          <w:color w:val="000000"/>
          <w:lang w:val="en-US"/>
        </w:rPr>
      </w:pPr>
      <w:r w:rsidRPr="00721775">
        <w:rPr>
          <w:rFonts w:cstheme="minorHAnsi"/>
        </w:rPr>
        <w:t xml:space="preserve">EES 2006, </w:t>
      </w:r>
      <w:r w:rsidRPr="00721775">
        <w:rPr>
          <w:rFonts w:cstheme="minorHAnsi"/>
          <w:bCs/>
          <w:i/>
          <w:iCs/>
          <w:color w:val="000000"/>
          <w:lang w:val="en-US"/>
        </w:rPr>
        <w:t>Greening Whitegoods: A report into the energy efficiency trends of major household appliances in Australia from 1993 to 2004,</w:t>
      </w:r>
      <w:r w:rsidR="00494907" w:rsidRPr="00721775">
        <w:rPr>
          <w:rFonts w:cstheme="minorHAnsi"/>
          <w:bCs/>
          <w:i/>
          <w:iCs/>
          <w:color w:val="000000"/>
          <w:lang w:val="en-US"/>
        </w:rPr>
        <w:t xml:space="preserve"> </w:t>
      </w:r>
      <w:r w:rsidRPr="00721775">
        <w:rPr>
          <w:rFonts w:cstheme="minorHAnsi"/>
          <w:bCs/>
          <w:color w:val="000000"/>
          <w:lang w:val="en-US"/>
        </w:rPr>
        <w:t>for National Appliance And Equipment Energy Efficiency Program.</w:t>
      </w:r>
    </w:p>
    <w:p w14:paraId="6086DF63" w14:textId="77777777" w:rsidR="002F5AA0" w:rsidRPr="00721775" w:rsidRDefault="002F5AA0" w:rsidP="002F5AA0">
      <w:pPr>
        <w:rPr>
          <w:rFonts w:cstheme="minorHAnsi"/>
        </w:rPr>
      </w:pPr>
      <w:r w:rsidRPr="00721775">
        <w:rPr>
          <w:rFonts w:cstheme="minorHAnsi"/>
        </w:rPr>
        <w:t xml:space="preserve">EES 2007, </w:t>
      </w:r>
      <w:r w:rsidRPr="00721775">
        <w:rPr>
          <w:rFonts w:cstheme="minorHAnsi"/>
          <w:i/>
          <w:iCs/>
        </w:rPr>
        <w:t>Australian Residential Sector – Baseline Energy Estimates 1986 – 2020,</w:t>
      </w:r>
      <w:r w:rsidR="00494907" w:rsidRPr="00721775">
        <w:rPr>
          <w:rFonts w:cstheme="minorHAnsi"/>
        </w:rPr>
        <w:t xml:space="preserve"> </w:t>
      </w:r>
      <w:r w:rsidRPr="00721775">
        <w:rPr>
          <w:rFonts w:cstheme="minorHAnsi"/>
          <w:bCs/>
          <w:color w:val="000000"/>
          <w:lang w:val="en-US"/>
        </w:rPr>
        <w:t xml:space="preserve">for Australian Greenhouse Office, Canberra. </w:t>
      </w:r>
    </w:p>
    <w:p w14:paraId="6086DF64" w14:textId="77777777" w:rsidR="002F5AA0" w:rsidRPr="00721775" w:rsidRDefault="002F5AA0" w:rsidP="002F5AA0">
      <w:pPr>
        <w:rPr>
          <w:rFonts w:cstheme="minorHAnsi"/>
        </w:rPr>
      </w:pPr>
      <w:r w:rsidRPr="00721775">
        <w:rPr>
          <w:rFonts w:cstheme="minorHAnsi"/>
        </w:rPr>
        <w:t xml:space="preserve">EES 2007a, </w:t>
      </w:r>
      <w:r w:rsidRPr="00721775">
        <w:rPr>
          <w:rFonts w:cstheme="minorHAnsi"/>
          <w:i/>
          <w:iCs/>
        </w:rPr>
        <w:t>Combined Washer-Dryer Background Paper</w:t>
      </w:r>
      <w:r w:rsidRPr="00721775">
        <w:rPr>
          <w:rFonts w:cstheme="minorHAnsi"/>
        </w:rPr>
        <w:t>,</w:t>
      </w:r>
      <w:r w:rsidR="00494907" w:rsidRPr="00721775">
        <w:rPr>
          <w:rFonts w:cstheme="minorHAnsi"/>
        </w:rPr>
        <w:t xml:space="preserve"> </w:t>
      </w:r>
      <w:r w:rsidRPr="00721775">
        <w:rPr>
          <w:rFonts w:cstheme="minorHAnsi"/>
        </w:rPr>
        <w:t>for Whitegoods Forum, Sydney.</w:t>
      </w:r>
    </w:p>
    <w:p w14:paraId="6086DF65" w14:textId="77777777" w:rsidR="002F5AA0" w:rsidRPr="00721775" w:rsidRDefault="002F5AA0" w:rsidP="009F0E1D">
      <w:pPr>
        <w:rPr>
          <w:rFonts w:cstheme="minorHAnsi"/>
        </w:rPr>
      </w:pPr>
      <w:r w:rsidRPr="00721775">
        <w:rPr>
          <w:rFonts w:cstheme="minorHAnsi"/>
        </w:rPr>
        <w:t>EES 2009, Unpublished compilation of GfK sales data for 2007 and 2008</w:t>
      </w:r>
    </w:p>
    <w:p w14:paraId="6086DF66" w14:textId="77777777" w:rsidR="002F5AA0" w:rsidRPr="00721775" w:rsidRDefault="002F5AA0" w:rsidP="002F5AA0">
      <w:pPr>
        <w:rPr>
          <w:rFonts w:cstheme="minorHAnsi"/>
        </w:rPr>
      </w:pPr>
      <w:r w:rsidRPr="00721775">
        <w:rPr>
          <w:rFonts w:cstheme="minorHAnsi"/>
        </w:rPr>
        <w:t>Ellis et al 2007</w:t>
      </w:r>
      <w:r w:rsidRPr="00721775">
        <w:rPr>
          <w:rFonts w:cstheme="minorHAnsi"/>
          <w:i/>
          <w:iCs/>
        </w:rPr>
        <w:t>, Do energy efficient appliances cost more?</w:t>
      </w:r>
      <w:r w:rsidRPr="00721775">
        <w:rPr>
          <w:rFonts w:cstheme="minorHAnsi"/>
        </w:rPr>
        <w:t>, M.Ellis, N.Jollands, L. Harrington, A.Meier, in Proceedings, ECEEE Summer Study, 4-9 June 2007, France.</w:t>
      </w:r>
    </w:p>
    <w:p w14:paraId="6086DF67" w14:textId="77777777" w:rsidR="002F5AA0" w:rsidRPr="00721775" w:rsidRDefault="002F5AA0" w:rsidP="002F5AA0">
      <w:pPr>
        <w:rPr>
          <w:rFonts w:cstheme="minorHAnsi"/>
          <w:i/>
          <w:iCs/>
        </w:rPr>
      </w:pPr>
      <w:r w:rsidRPr="00721775">
        <w:rPr>
          <w:rFonts w:cstheme="minorHAnsi"/>
        </w:rPr>
        <w:t xml:space="preserve">EnergyConsult 2006, </w:t>
      </w:r>
      <w:r w:rsidRPr="00721775">
        <w:rPr>
          <w:rFonts w:cstheme="minorHAnsi"/>
          <w:i/>
          <w:iCs/>
        </w:rPr>
        <w:t>Retrospective Analysis of the Impacts of Energy Labelling and</w:t>
      </w:r>
    </w:p>
    <w:p w14:paraId="6086DF68" w14:textId="77777777" w:rsidR="002F5AA0" w:rsidRPr="00721775" w:rsidRDefault="002F5AA0" w:rsidP="002F5AA0">
      <w:pPr>
        <w:rPr>
          <w:rFonts w:cstheme="minorHAnsi"/>
        </w:rPr>
      </w:pPr>
      <w:r w:rsidRPr="00721775">
        <w:rPr>
          <w:rFonts w:cstheme="minorHAnsi"/>
          <w:i/>
          <w:iCs/>
        </w:rPr>
        <w:t>MEPS: Refrigerators and Freezers</w:t>
      </w:r>
      <w:r w:rsidRPr="00721775">
        <w:rPr>
          <w:rFonts w:cstheme="minorHAnsi"/>
        </w:rPr>
        <w:t>, for the Australian Greenhouse Office, Canberra.</w:t>
      </w:r>
    </w:p>
    <w:p w14:paraId="6086DF69" w14:textId="77777777" w:rsidR="002F5AA0" w:rsidRPr="00721775" w:rsidRDefault="002F5AA0" w:rsidP="002F5AA0">
      <w:pPr>
        <w:rPr>
          <w:rFonts w:cstheme="minorHAnsi"/>
        </w:rPr>
      </w:pPr>
      <w:r w:rsidRPr="00721775">
        <w:rPr>
          <w:rFonts w:cstheme="minorHAnsi"/>
        </w:rPr>
        <w:t xml:space="preserve">Fisher and Paykel 2009, </w:t>
      </w:r>
      <w:r w:rsidRPr="00721775">
        <w:rPr>
          <w:rFonts w:cstheme="minorHAnsi"/>
          <w:i/>
        </w:rPr>
        <w:t>WELS 2008 Regulatory Impact Statement</w:t>
      </w:r>
      <w:r w:rsidRPr="00721775">
        <w:rPr>
          <w:rFonts w:cstheme="minorHAnsi"/>
        </w:rPr>
        <w:t>, Submission to the Consultation Regulation Impact Statement “Minimum water efficiency standards for clothes washers and dishwashers and water efficiency labelling of combined washer/dryers” for the Department of the Environment, Water, Heritage and the Arts, Canberra.</w:t>
      </w:r>
    </w:p>
    <w:p w14:paraId="6086DF6A" w14:textId="77777777" w:rsidR="002F5AA0" w:rsidRPr="00721775" w:rsidRDefault="002F5AA0" w:rsidP="002F5AA0">
      <w:pPr>
        <w:rPr>
          <w:rFonts w:cstheme="minorHAnsi"/>
        </w:rPr>
      </w:pPr>
      <w:r w:rsidRPr="00721775">
        <w:rPr>
          <w:rFonts w:cstheme="minorHAnsi"/>
        </w:rPr>
        <w:t xml:space="preserve">George Wilkenfeld and Associates (GWA) 2003, </w:t>
      </w:r>
      <w:r w:rsidRPr="00721775">
        <w:rPr>
          <w:rFonts w:cstheme="minorHAnsi"/>
          <w:i/>
        </w:rPr>
        <w:t>Feasibility study into the implementation of a national mandatory water efficiency labelling program,</w:t>
      </w:r>
      <w:r w:rsidRPr="00721775">
        <w:rPr>
          <w:rFonts w:cstheme="minorHAnsi"/>
        </w:rPr>
        <w:t xml:space="preserve"> with Artcraft Research, Energy Efficient Strategies and Tomorrow Today, for the Department of the Environment and Heritage, Canberra. </w:t>
      </w:r>
    </w:p>
    <w:p w14:paraId="6086DF6B" w14:textId="77777777" w:rsidR="002F5AA0" w:rsidRPr="00721775" w:rsidRDefault="002F5AA0" w:rsidP="002F5AA0">
      <w:pPr>
        <w:rPr>
          <w:rFonts w:cstheme="minorHAnsi"/>
        </w:rPr>
      </w:pPr>
      <w:r w:rsidRPr="00721775">
        <w:rPr>
          <w:rFonts w:cstheme="minorHAnsi"/>
        </w:rPr>
        <w:t xml:space="preserve">Grafton &amp; Ward 2007, </w:t>
      </w:r>
      <w:r w:rsidRPr="00721775">
        <w:rPr>
          <w:rFonts w:cstheme="minorHAnsi"/>
          <w:i/>
          <w:iCs/>
        </w:rPr>
        <w:t>Price versus rationing: Marshallian Surplus and Mandatory Water Restrictions</w:t>
      </w:r>
      <w:r w:rsidRPr="00721775">
        <w:rPr>
          <w:rFonts w:cstheme="minorHAnsi"/>
        </w:rPr>
        <w:t>, R.Q.Grafton &amp; M.Ward, Crawford School of Economics and Government, The Australian National University</w:t>
      </w:r>
    </w:p>
    <w:p w14:paraId="6086DF6C" w14:textId="77777777" w:rsidR="002F5AA0" w:rsidRPr="00721775" w:rsidRDefault="002F5AA0" w:rsidP="002F5AA0">
      <w:pPr>
        <w:rPr>
          <w:rFonts w:cstheme="minorHAnsi"/>
        </w:rPr>
      </w:pPr>
      <w:r w:rsidRPr="00721775">
        <w:rPr>
          <w:rFonts w:cstheme="minorHAnsi"/>
        </w:rPr>
        <w:t xml:space="preserve">GWA 2004, </w:t>
      </w:r>
      <w:r w:rsidRPr="00721775">
        <w:rPr>
          <w:rFonts w:cstheme="minorHAnsi"/>
          <w:i/>
          <w:iCs/>
        </w:rPr>
        <w:t>Regulation Impact Statement: Proposed National System of Mandatory Water Efficiency Labelling for Selected Products,</w:t>
      </w:r>
      <w:r w:rsidRPr="00721775">
        <w:rPr>
          <w:rFonts w:cstheme="minorHAnsi"/>
        </w:rPr>
        <w:t xml:space="preserve"> for the Department of the Environment and Heritage, Canberra.</w:t>
      </w:r>
    </w:p>
    <w:p w14:paraId="6086DF6D" w14:textId="77777777" w:rsidR="002F5AA0" w:rsidRPr="00721775" w:rsidRDefault="002F5AA0" w:rsidP="002F5AA0">
      <w:pPr>
        <w:rPr>
          <w:rFonts w:cstheme="minorHAnsi"/>
        </w:rPr>
      </w:pPr>
      <w:r w:rsidRPr="00721775">
        <w:rPr>
          <w:rFonts w:cstheme="minorHAnsi"/>
        </w:rPr>
        <w:t xml:space="preserve">GWA 2005, </w:t>
      </w:r>
      <w:r w:rsidRPr="00721775">
        <w:rPr>
          <w:rFonts w:cstheme="minorHAnsi"/>
          <w:i/>
          <w:iCs/>
        </w:rPr>
        <w:t>The scope for minimum water efficiency standards for labelled products</w:t>
      </w:r>
      <w:r w:rsidRPr="00721775">
        <w:rPr>
          <w:rFonts w:cstheme="minorHAnsi"/>
        </w:rPr>
        <w:t>,</w:t>
      </w:r>
      <w:r w:rsidR="00494907" w:rsidRPr="00721775">
        <w:rPr>
          <w:rFonts w:cstheme="minorHAnsi"/>
        </w:rPr>
        <w:t xml:space="preserve"> </w:t>
      </w:r>
      <w:r w:rsidRPr="00721775">
        <w:rPr>
          <w:rFonts w:cstheme="minorHAnsi"/>
        </w:rPr>
        <w:t>for the Department of Energy, Utilities and Sustainability, Sydney, NSW.</w:t>
      </w:r>
    </w:p>
    <w:p w14:paraId="6086DF6E" w14:textId="77777777" w:rsidR="002F5AA0" w:rsidRPr="00721775" w:rsidRDefault="002F5AA0" w:rsidP="002F5AA0">
      <w:pPr>
        <w:rPr>
          <w:rFonts w:cstheme="minorHAnsi"/>
        </w:rPr>
      </w:pPr>
      <w:r w:rsidRPr="00721775">
        <w:rPr>
          <w:rFonts w:cstheme="minorHAnsi"/>
        </w:rPr>
        <w:t>GWA 2005a,</w:t>
      </w:r>
      <w:r w:rsidRPr="00721775">
        <w:rPr>
          <w:rFonts w:cstheme="minorHAnsi"/>
          <w:i/>
          <w:iCs/>
        </w:rPr>
        <w:t xml:space="preserve"> Expanding the Australian Water Efficiency Labelling and Standards (WELS) Scheme: Final Report,</w:t>
      </w:r>
      <w:r w:rsidRPr="00721775">
        <w:rPr>
          <w:rFonts w:cstheme="minorHAnsi"/>
        </w:rPr>
        <w:t xml:space="preserve"> for the Department of the Environment and Heritage, Canberra.</w:t>
      </w:r>
    </w:p>
    <w:p w14:paraId="6086DF6F" w14:textId="77777777" w:rsidR="002F5AA0" w:rsidRPr="00721775" w:rsidRDefault="002F5AA0" w:rsidP="002F5AA0">
      <w:pPr>
        <w:rPr>
          <w:rFonts w:cstheme="minorHAnsi"/>
        </w:rPr>
      </w:pPr>
      <w:r w:rsidRPr="00721775">
        <w:rPr>
          <w:rFonts w:cstheme="minorHAnsi"/>
        </w:rPr>
        <w:t xml:space="preserve">GWA 2005b, </w:t>
      </w:r>
      <w:r w:rsidRPr="00721775">
        <w:rPr>
          <w:rFonts w:cstheme="minorHAnsi"/>
          <w:i/>
          <w:iCs/>
        </w:rPr>
        <w:t>Options for the Water Efficiency Labelling Algorithm for Clothes Washers for inclusion in AS/NZS 6400</w:t>
      </w:r>
      <w:r w:rsidRPr="00721775">
        <w:rPr>
          <w:rFonts w:cstheme="minorHAnsi"/>
          <w:iCs/>
        </w:rPr>
        <w:t>,</w:t>
      </w:r>
      <w:r w:rsidRPr="00721775">
        <w:rPr>
          <w:rFonts w:cstheme="minorHAnsi"/>
        </w:rPr>
        <w:t xml:space="preserve"> for the Department of the Environment and Heritage, Canberra.</w:t>
      </w:r>
    </w:p>
    <w:p w14:paraId="6086DF70" w14:textId="77777777" w:rsidR="002F5AA0" w:rsidRPr="00721775" w:rsidRDefault="002F5AA0" w:rsidP="00EE6863">
      <w:pPr>
        <w:rPr>
          <w:rFonts w:cstheme="minorHAnsi"/>
        </w:rPr>
      </w:pPr>
      <w:r w:rsidRPr="00721775">
        <w:rPr>
          <w:rFonts w:cstheme="minorHAnsi"/>
        </w:rPr>
        <w:t xml:space="preserve">GWA 2005c, </w:t>
      </w:r>
      <w:r w:rsidRPr="00721775">
        <w:rPr>
          <w:rFonts w:cstheme="minorHAnsi"/>
          <w:i/>
        </w:rPr>
        <w:t>Guide to Preparing Regulatory Impact Statements for the National Appliance and Equipment Energy Efficiency Program (NAEEEP)</w:t>
      </w:r>
      <w:r w:rsidRPr="00721775">
        <w:rPr>
          <w:rFonts w:cstheme="minorHAnsi"/>
        </w:rPr>
        <w:t>, for the Australian Greenhouse Office, Canberra.</w:t>
      </w:r>
    </w:p>
    <w:p w14:paraId="6086DF71" w14:textId="77777777" w:rsidR="002F5AA0" w:rsidRPr="00721775" w:rsidRDefault="002F5AA0" w:rsidP="002F5AA0">
      <w:pPr>
        <w:rPr>
          <w:rFonts w:cstheme="minorHAnsi"/>
        </w:rPr>
      </w:pPr>
      <w:r w:rsidRPr="00721775">
        <w:rPr>
          <w:rFonts w:cstheme="minorHAnsi"/>
        </w:rPr>
        <w:t xml:space="preserve">GWA 2007, </w:t>
      </w:r>
      <w:r w:rsidRPr="00721775">
        <w:rPr>
          <w:rFonts w:cstheme="minorHAnsi"/>
          <w:i/>
          <w:iCs/>
        </w:rPr>
        <w:t>Minimum Water and Energy Standards for Clothes Washers in Australia,</w:t>
      </w:r>
      <w:r w:rsidR="00494907" w:rsidRPr="00721775">
        <w:rPr>
          <w:rFonts w:cstheme="minorHAnsi"/>
        </w:rPr>
        <w:t xml:space="preserve"> </w:t>
      </w:r>
      <w:r w:rsidRPr="00721775">
        <w:rPr>
          <w:rFonts w:cstheme="minorHAnsi"/>
        </w:rPr>
        <w:t>for the Department of the Environment and Water Resources, Canberra.</w:t>
      </w:r>
    </w:p>
    <w:p w14:paraId="6086DF72" w14:textId="77777777" w:rsidR="002F5AA0" w:rsidRPr="00721775" w:rsidRDefault="002F5AA0" w:rsidP="002F5AA0">
      <w:pPr>
        <w:rPr>
          <w:rFonts w:cstheme="minorHAnsi"/>
        </w:rPr>
      </w:pPr>
      <w:r w:rsidRPr="00721775">
        <w:rPr>
          <w:rFonts w:cstheme="minorHAnsi"/>
        </w:rPr>
        <w:t xml:space="preserve">GWA 2007a, </w:t>
      </w:r>
      <w:r w:rsidRPr="00721775">
        <w:rPr>
          <w:rFonts w:cstheme="minorHAnsi"/>
          <w:i/>
          <w:iCs/>
        </w:rPr>
        <w:t>Extending the Water Efficiency Labelling and Standards (WELS) scheme to washer/dryers and condenser dryers</w:t>
      </w:r>
      <w:r w:rsidRPr="00721775">
        <w:rPr>
          <w:rFonts w:cstheme="minorHAnsi"/>
        </w:rPr>
        <w:t>, for the Department of the Environment and Water Resources, Canberra.</w:t>
      </w:r>
    </w:p>
    <w:p w14:paraId="6086DF73" w14:textId="77777777" w:rsidR="002F5AA0" w:rsidRPr="00721775" w:rsidRDefault="002F5AA0" w:rsidP="002F5AA0">
      <w:pPr>
        <w:rPr>
          <w:rFonts w:cstheme="minorHAnsi"/>
        </w:rPr>
      </w:pPr>
      <w:r w:rsidRPr="00721775">
        <w:rPr>
          <w:rFonts w:cstheme="minorHAnsi"/>
        </w:rPr>
        <w:t xml:space="preserve">Independent Pricing and Regulatory Tribunal 2008, </w:t>
      </w:r>
      <w:r w:rsidRPr="00721775">
        <w:rPr>
          <w:rFonts w:cstheme="minorHAnsi"/>
          <w:i/>
          <w:iCs/>
        </w:rPr>
        <w:t xml:space="preserve">Water scarcity: does it exist and can price help solve the problem? </w:t>
      </w:r>
      <w:r w:rsidRPr="00721775">
        <w:rPr>
          <w:rFonts w:cstheme="minorHAnsi"/>
        </w:rPr>
        <w:t>Gerard O’Dea &amp; Jennie Cooper, IPART (NSW), Sydney.</w:t>
      </w:r>
    </w:p>
    <w:p w14:paraId="6086DF74" w14:textId="77777777" w:rsidR="002F5AA0" w:rsidRPr="00721775" w:rsidRDefault="002F5AA0" w:rsidP="002F5AA0">
      <w:pPr>
        <w:rPr>
          <w:rFonts w:cstheme="minorHAnsi"/>
        </w:rPr>
      </w:pPr>
      <w:r w:rsidRPr="00721775">
        <w:rPr>
          <w:rFonts w:cstheme="minorHAnsi"/>
        </w:rPr>
        <w:t xml:space="preserve">Independent Pricing and Regulatory Tribunal 2008a, </w:t>
      </w:r>
      <w:r w:rsidRPr="00721775">
        <w:rPr>
          <w:rFonts w:cstheme="minorHAnsi"/>
          <w:i/>
          <w:iCs/>
        </w:rPr>
        <w:t>Review of prices for Sydney Water Corporation’s water, sewerage, stormwater and other services from 1 July 2008.</w:t>
      </w:r>
      <w:r w:rsidRPr="00721775">
        <w:rPr>
          <w:rFonts w:cstheme="minorHAnsi"/>
        </w:rPr>
        <w:t xml:space="preserve"> IPART (NSW), Sydney.</w:t>
      </w:r>
    </w:p>
    <w:p w14:paraId="6086DF75" w14:textId="77777777" w:rsidR="002F5AA0" w:rsidRPr="00721775" w:rsidRDefault="002F5AA0" w:rsidP="002F5AA0">
      <w:pPr>
        <w:rPr>
          <w:rFonts w:cstheme="minorHAnsi"/>
        </w:rPr>
      </w:pPr>
      <w:r w:rsidRPr="00721775">
        <w:rPr>
          <w:rFonts w:cstheme="minorHAnsi"/>
        </w:rPr>
        <w:t xml:space="preserve">ISF 2008, </w:t>
      </w:r>
      <w:r w:rsidRPr="00721775">
        <w:rPr>
          <w:rFonts w:cstheme="minorHAnsi"/>
          <w:i/>
          <w:iCs/>
        </w:rPr>
        <w:t>Cost Effectiveness Analysis of the WELS</w:t>
      </w:r>
      <w:r w:rsidRPr="00721775">
        <w:rPr>
          <w:rFonts w:cstheme="minorHAnsi"/>
        </w:rPr>
        <w:t>, Institute for Sustainable Futures, for the Department of the Environment, Water, Heritage and the Arts, Canberra.</w:t>
      </w:r>
    </w:p>
    <w:p w14:paraId="6086DF76" w14:textId="77777777" w:rsidR="002F5AA0" w:rsidRPr="00721775" w:rsidRDefault="002F5AA0" w:rsidP="002F5AA0">
      <w:pPr>
        <w:rPr>
          <w:rFonts w:cstheme="minorHAnsi"/>
        </w:rPr>
      </w:pPr>
      <w:r w:rsidRPr="00721775">
        <w:rPr>
          <w:rFonts w:cstheme="minorHAnsi"/>
        </w:rPr>
        <w:t xml:space="preserve">Knights et al 2007, </w:t>
      </w:r>
      <w:r w:rsidRPr="00721775">
        <w:rPr>
          <w:rFonts w:cstheme="minorHAnsi"/>
          <w:i/>
          <w:iCs/>
        </w:rPr>
        <w:t>The sustainability of desalination plants in Australia: is renewable energy the answer</w:t>
      </w:r>
      <w:r w:rsidRPr="00721775">
        <w:rPr>
          <w:rFonts w:cstheme="minorHAnsi"/>
        </w:rPr>
        <w:t xml:space="preserve">? D.Knights, I.MacGill and R.Passey. </w:t>
      </w:r>
    </w:p>
    <w:p w14:paraId="6086DF77" w14:textId="77777777" w:rsidR="002F5AA0" w:rsidRPr="00721775" w:rsidRDefault="002F5AA0" w:rsidP="00791AD9">
      <w:pPr>
        <w:rPr>
          <w:rFonts w:cstheme="minorHAnsi"/>
        </w:rPr>
      </w:pPr>
      <w:r w:rsidRPr="00721775">
        <w:rPr>
          <w:rFonts w:cstheme="minorHAnsi"/>
        </w:rPr>
        <w:t xml:space="preserve">Marsden Jacob 2006, </w:t>
      </w:r>
      <w:r w:rsidRPr="00721775">
        <w:rPr>
          <w:rFonts w:cstheme="minorHAnsi"/>
          <w:i/>
        </w:rPr>
        <w:t>Securing Australia’s Urban Water Supplies: Opportunities and impediments.</w:t>
      </w:r>
      <w:r w:rsidR="00494907" w:rsidRPr="00721775">
        <w:rPr>
          <w:rFonts w:cstheme="minorHAnsi"/>
          <w:i/>
        </w:rPr>
        <w:t xml:space="preserve"> </w:t>
      </w:r>
      <w:r w:rsidRPr="00721775">
        <w:rPr>
          <w:rFonts w:cstheme="minorHAnsi"/>
          <w:i/>
        </w:rPr>
        <w:t>A discussion paper prepared for the Department of the Prime Minister and Cabinet</w:t>
      </w:r>
      <w:r w:rsidRPr="00721775">
        <w:rPr>
          <w:rFonts w:cstheme="minorHAnsi"/>
        </w:rPr>
        <w:t xml:space="preserve">, November 2006. </w:t>
      </w:r>
    </w:p>
    <w:p w14:paraId="6086DF78" w14:textId="77777777" w:rsidR="002F5AA0" w:rsidRPr="00721775" w:rsidRDefault="002F5AA0" w:rsidP="002F5AA0">
      <w:pPr>
        <w:rPr>
          <w:rFonts w:cstheme="minorHAnsi"/>
        </w:rPr>
      </w:pPr>
      <w:r w:rsidRPr="00721775">
        <w:rPr>
          <w:rFonts w:cstheme="minorHAnsi"/>
        </w:rPr>
        <w:t xml:space="preserve">MMA (2008) </w:t>
      </w:r>
      <w:r w:rsidRPr="00721775">
        <w:rPr>
          <w:rFonts w:cstheme="minorHAnsi"/>
          <w:i/>
          <w:iCs/>
        </w:rPr>
        <w:t>Detailed Results of the Modelling of the Impacts of Emissions Trading on the Electricity Markets,</w:t>
      </w:r>
      <w:r w:rsidRPr="00721775">
        <w:rPr>
          <w:rFonts w:cstheme="minorHAnsi"/>
        </w:rPr>
        <w:t xml:space="preserve"> Report to Federal Treasury by McLennan Magasanik Associates, December 2008</w:t>
      </w:r>
    </w:p>
    <w:p w14:paraId="6086DF79" w14:textId="77777777" w:rsidR="002F5AA0" w:rsidRPr="00721775" w:rsidRDefault="002F5AA0" w:rsidP="002F5AA0">
      <w:pPr>
        <w:rPr>
          <w:rFonts w:cstheme="minorHAnsi"/>
        </w:rPr>
      </w:pPr>
      <w:r w:rsidRPr="00721775">
        <w:rPr>
          <w:rFonts w:cstheme="minorHAnsi"/>
        </w:rPr>
        <w:t xml:space="preserve">National Water Initiative (NWI) 2007, </w:t>
      </w:r>
      <w:r w:rsidRPr="00721775">
        <w:rPr>
          <w:rFonts w:cstheme="minorHAnsi"/>
          <w:i/>
          <w:iCs/>
        </w:rPr>
        <w:t>Water Storage and Delivery Charges and Water Planning and Management Costs in the Rural and Urban Water Sectors in Australia Report</w:t>
      </w:r>
      <w:r w:rsidRPr="00721775">
        <w:rPr>
          <w:rFonts w:cstheme="minorHAnsi"/>
        </w:rPr>
        <w:t>, National Water Initiative Steering Group on Water Charges.</w:t>
      </w:r>
    </w:p>
    <w:p w14:paraId="6086DF7A" w14:textId="77777777" w:rsidR="002F5AA0" w:rsidRPr="00721775" w:rsidRDefault="002F5AA0" w:rsidP="002F5AA0">
      <w:pPr>
        <w:rPr>
          <w:rFonts w:cstheme="minorHAnsi"/>
        </w:rPr>
      </w:pPr>
      <w:r w:rsidRPr="00721775">
        <w:rPr>
          <w:rFonts w:cstheme="minorHAnsi"/>
        </w:rPr>
        <w:t xml:space="preserve">Office of Best Practice Regulation 2007, </w:t>
      </w:r>
      <w:r w:rsidRPr="00721775">
        <w:rPr>
          <w:rFonts w:cstheme="minorHAnsi"/>
          <w:i/>
        </w:rPr>
        <w:t>Best Practice Regulation: A Guide for Ministerial Councils and National Standard Setting Bodies</w:t>
      </w:r>
      <w:r w:rsidRPr="00721775">
        <w:rPr>
          <w:rFonts w:cstheme="minorHAnsi"/>
        </w:rPr>
        <w:t>, October 2007.</w:t>
      </w:r>
    </w:p>
    <w:p w14:paraId="6086DF7B" w14:textId="77777777" w:rsidR="002F5AA0" w:rsidRPr="00721775" w:rsidRDefault="002F5AA0" w:rsidP="002F5AA0">
      <w:pPr>
        <w:rPr>
          <w:rFonts w:cstheme="minorHAnsi"/>
        </w:rPr>
      </w:pPr>
      <w:r w:rsidRPr="00721775">
        <w:rPr>
          <w:rFonts w:cstheme="minorHAnsi"/>
        </w:rPr>
        <w:t xml:space="preserve">Office of Regulation Review 1998, </w:t>
      </w:r>
      <w:r w:rsidRPr="00721775">
        <w:rPr>
          <w:rFonts w:cstheme="minorHAnsi"/>
          <w:i/>
        </w:rPr>
        <w:t>A Guide to Regulations</w:t>
      </w:r>
      <w:r w:rsidRPr="00721775">
        <w:rPr>
          <w:rFonts w:cstheme="minorHAnsi"/>
        </w:rPr>
        <w:t xml:space="preserve"> (Second Edition), ORR, Canberra.</w:t>
      </w:r>
    </w:p>
    <w:p w14:paraId="6086DF7C" w14:textId="77777777" w:rsidR="002F5AA0" w:rsidRPr="00721775" w:rsidRDefault="002F5AA0" w:rsidP="002F5AA0">
      <w:pPr>
        <w:rPr>
          <w:rFonts w:cstheme="minorHAnsi"/>
        </w:rPr>
      </w:pPr>
      <w:r w:rsidRPr="00721775">
        <w:rPr>
          <w:rFonts w:cstheme="minorHAnsi"/>
        </w:rPr>
        <w:t xml:space="preserve">Productivity Commission (2008), </w:t>
      </w:r>
      <w:r w:rsidRPr="00721775">
        <w:rPr>
          <w:rFonts w:cstheme="minorHAnsi"/>
          <w:i/>
        </w:rPr>
        <w:t>Towards Urban Water Reform: A Discussion Paper</w:t>
      </w:r>
      <w:r w:rsidRPr="00721775">
        <w:rPr>
          <w:rFonts w:cstheme="minorHAnsi"/>
        </w:rPr>
        <w:t>, Canberra.</w:t>
      </w:r>
    </w:p>
    <w:p w14:paraId="6086DF7D" w14:textId="77777777" w:rsidR="002F5AA0" w:rsidRPr="00721775" w:rsidRDefault="002F5AA0" w:rsidP="002F5AA0">
      <w:pPr>
        <w:rPr>
          <w:rFonts w:cstheme="minorHAnsi"/>
        </w:rPr>
      </w:pPr>
      <w:r w:rsidRPr="00721775">
        <w:rPr>
          <w:rFonts w:cstheme="minorHAnsi"/>
        </w:rPr>
        <w:t>Solutions (2009) Awareness and use of the water efficiency labelling and standards (WELS) scheme tracking study,</w:t>
      </w:r>
      <w:r w:rsidR="00494907" w:rsidRPr="00721775">
        <w:rPr>
          <w:rFonts w:cstheme="minorHAnsi"/>
        </w:rPr>
        <w:t xml:space="preserve"> </w:t>
      </w:r>
      <w:r w:rsidRPr="00721775">
        <w:rPr>
          <w:rFonts w:cstheme="minorHAnsi"/>
        </w:rPr>
        <w:t>Solutions Marketing and Research Pty Ltd for DEWHA, December 2009.</w:t>
      </w:r>
    </w:p>
    <w:p w14:paraId="6086DF7E" w14:textId="77777777" w:rsidR="002F5AA0" w:rsidRPr="00721775" w:rsidRDefault="002F5AA0" w:rsidP="002F5AA0">
      <w:pPr>
        <w:autoSpaceDE w:val="0"/>
        <w:autoSpaceDN w:val="0"/>
        <w:adjustRightInd w:val="0"/>
        <w:rPr>
          <w:rFonts w:cstheme="minorHAnsi"/>
        </w:rPr>
      </w:pPr>
      <w:r w:rsidRPr="00721775">
        <w:rPr>
          <w:rFonts w:cstheme="minorHAnsi"/>
        </w:rPr>
        <w:t xml:space="preserve">Sydney Water (2009). “NSW government rebate halves the cost of water efficient washing machines” Retrieved 19 March 2009 from </w:t>
      </w:r>
      <w:hyperlink r:id="rId88" w:history="1">
        <w:r w:rsidR="00085E79" w:rsidRPr="00721775">
          <w:rPr>
            <w:rStyle w:val="Hyperlink"/>
            <w:rFonts w:cstheme="minorHAnsi"/>
          </w:rPr>
          <w:t>http://www.sydneywater.com.au/WhoWeAre/MediaCentre/MediaView.cfm?ID=578</w:t>
        </w:r>
      </w:hyperlink>
    </w:p>
    <w:p w14:paraId="6086DF7F" w14:textId="77777777" w:rsidR="002F5AA0" w:rsidRPr="00721775" w:rsidRDefault="002F5AA0" w:rsidP="002F5AA0">
      <w:pPr>
        <w:rPr>
          <w:rFonts w:cstheme="minorHAnsi"/>
        </w:rPr>
      </w:pPr>
      <w:r w:rsidRPr="00721775">
        <w:rPr>
          <w:rFonts w:cstheme="minorHAnsi"/>
        </w:rPr>
        <w:t xml:space="preserve">Treasury (2008) </w:t>
      </w:r>
      <w:r w:rsidRPr="00721775">
        <w:rPr>
          <w:rFonts w:cstheme="minorHAnsi"/>
          <w:i/>
          <w:iCs/>
        </w:rPr>
        <w:t>Australia’s low pollution future: the economics of climate change mitigation,</w:t>
      </w:r>
      <w:r w:rsidRPr="00721775">
        <w:rPr>
          <w:rFonts w:cstheme="minorHAnsi"/>
        </w:rPr>
        <w:t xml:space="preserve"> The Treasury, 2008</w:t>
      </w:r>
    </w:p>
    <w:p w14:paraId="6086DF80" w14:textId="77777777" w:rsidR="002F5AA0" w:rsidRPr="00721775" w:rsidRDefault="002F5AA0" w:rsidP="002F5AA0">
      <w:pPr>
        <w:rPr>
          <w:rFonts w:cstheme="minorHAnsi"/>
        </w:rPr>
      </w:pPr>
      <w:r w:rsidRPr="00721775">
        <w:rPr>
          <w:rFonts w:cstheme="minorHAnsi"/>
        </w:rPr>
        <w:t xml:space="preserve">WA Auditor-General (2006) </w:t>
      </w:r>
      <w:r w:rsidRPr="00721775">
        <w:rPr>
          <w:rFonts w:cstheme="minorHAnsi"/>
          <w:i/>
        </w:rPr>
        <w:t>Public Performance Report 2006</w:t>
      </w:r>
      <w:r w:rsidRPr="00721775">
        <w:rPr>
          <w:rFonts w:cstheme="minorHAnsi"/>
        </w:rPr>
        <w:t>, Report 3, May 2006.</w:t>
      </w:r>
    </w:p>
    <w:p w14:paraId="6086DF81" w14:textId="77777777" w:rsidR="002F5AA0" w:rsidRPr="00721775" w:rsidRDefault="002F5AA0" w:rsidP="002F5AA0">
      <w:pPr>
        <w:autoSpaceDE w:val="0"/>
        <w:autoSpaceDN w:val="0"/>
        <w:adjustRightInd w:val="0"/>
        <w:rPr>
          <w:rFonts w:cstheme="minorHAnsi"/>
        </w:rPr>
      </w:pPr>
      <w:r w:rsidRPr="00721775">
        <w:rPr>
          <w:rFonts w:cstheme="minorHAnsi"/>
        </w:rPr>
        <w:t xml:space="preserve">WELS Act 2005 (Commonwealth), </w:t>
      </w:r>
      <w:r w:rsidRPr="00721775">
        <w:rPr>
          <w:rFonts w:cstheme="minorHAnsi"/>
          <w:i/>
          <w:iCs/>
        </w:rPr>
        <w:t>An Act to provide for water efficiency labelling and the making of water efficiency standards, and for related purposes</w:t>
      </w:r>
      <w:r w:rsidRPr="00721775">
        <w:rPr>
          <w:rFonts w:cstheme="minorHAnsi"/>
        </w:rPr>
        <w:t xml:space="preserve"> (No 4, 2005).</w:t>
      </w:r>
    </w:p>
    <w:p w14:paraId="6086DF82" w14:textId="77777777" w:rsidR="002F5AA0" w:rsidRPr="00721775" w:rsidRDefault="002F5AA0" w:rsidP="00791AD9">
      <w:pPr>
        <w:rPr>
          <w:rFonts w:cstheme="minorHAnsi"/>
        </w:rPr>
      </w:pPr>
      <w:r w:rsidRPr="00721775">
        <w:rPr>
          <w:rFonts w:cstheme="minorHAnsi"/>
        </w:rPr>
        <w:t xml:space="preserve">Worthington, A.C and M.Hoffmann 2007, </w:t>
      </w:r>
      <w:r w:rsidRPr="00721775">
        <w:rPr>
          <w:rFonts w:cstheme="minorHAnsi"/>
          <w:i/>
          <w:iCs/>
        </w:rPr>
        <w:t>An empirical survey of residential water demand modelling,</w:t>
      </w:r>
      <w:r w:rsidRPr="00721775">
        <w:rPr>
          <w:rFonts w:cstheme="minorHAnsi"/>
        </w:rPr>
        <w:t xml:space="preserve"> Griffith University. </w:t>
      </w:r>
    </w:p>
    <w:p w14:paraId="6086DF83" w14:textId="77777777" w:rsidR="002F5AA0" w:rsidRPr="00721775" w:rsidRDefault="002F5AA0" w:rsidP="002F5AA0">
      <w:pPr>
        <w:rPr>
          <w:rFonts w:cstheme="minorHAnsi"/>
        </w:rPr>
      </w:pPr>
      <w:r w:rsidRPr="00721775">
        <w:rPr>
          <w:rFonts w:cstheme="minorHAnsi"/>
        </w:rPr>
        <w:t xml:space="preserve">Worthington et al 2007, </w:t>
      </w:r>
      <w:r w:rsidRPr="00721775">
        <w:rPr>
          <w:rFonts w:cstheme="minorHAnsi"/>
          <w:i/>
          <w:iCs/>
        </w:rPr>
        <w:t>Residential water demand modelling in Queensland, Australia: A comparative panel data approach</w:t>
      </w:r>
      <w:r w:rsidRPr="00721775">
        <w:rPr>
          <w:rFonts w:cstheme="minorHAnsi"/>
        </w:rPr>
        <w:t xml:space="preserve">, A.C.Worthington, H.Higgs &amp; M.Hoffmann, Griffith University. </w:t>
      </w:r>
    </w:p>
    <w:p w14:paraId="6086DF84" w14:textId="77777777" w:rsidR="002F5AA0" w:rsidRPr="00721775" w:rsidRDefault="002F5AA0" w:rsidP="002F5AA0">
      <w:pPr>
        <w:rPr>
          <w:rFonts w:cstheme="minorHAnsi"/>
        </w:rPr>
      </w:pPr>
      <w:r w:rsidRPr="00721775">
        <w:rPr>
          <w:rFonts w:cstheme="minorHAnsi"/>
        </w:rPr>
        <w:t xml:space="preserve">WSAA 2001, </w:t>
      </w:r>
      <w:r w:rsidRPr="00721775">
        <w:rPr>
          <w:rFonts w:cstheme="minorHAnsi"/>
          <w:i/>
          <w:iCs/>
        </w:rPr>
        <w:t>The Australian Urban Water Industry, WSAA Facts 2001</w:t>
      </w:r>
      <w:r w:rsidRPr="00721775">
        <w:rPr>
          <w:rFonts w:cstheme="minorHAnsi"/>
        </w:rPr>
        <w:t>, Water Services Association of Australia.</w:t>
      </w:r>
    </w:p>
    <w:p w14:paraId="6086DF85" w14:textId="77777777" w:rsidR="002F5AA0" w:rsidRPr="00721775" w:rsidRDefault="002F5AA0" w:rsidP="002F5AA0">
      <w:pPr>
        <w:rPr>
          <w:rFonts w:cstheme="minorHAnsi"/>
        </w:rPr>
      </w:pPr>
      <w:r w:rsidRPr="00721775">
        <w:rPr>
          <w:rFonts w:cstheme="minorHAnsi"/>
        </w:rPr>
        <w:t xml:space="preserve">WSAA 2006, </w:t>
      </w:r>
      <w:r w:rsidRPr="00721775">
        <w:rPr>
          <w:rFonts w:cstheme="minorHAnsi"/>
          <w:i/>
          <w:iCs/>
        </w:rPr>
        <w:t>National Performance Report 2005-06: Major Urban Water Utilities</w:t>
      </w:r>
      <w:r w:rsidRPr="00721775">
        <w:rPr>
          <w:rFonts w:cstheme="minorHAnsi"/>
        </w:rPr>
        <w:t>, Water Services Association of Australia and National Water Commission.</w:t>
      </w:r>
    </w:p>
    <w:p w14:paraId="6086DF86" w14:textId="77777777" w:rsidR="002F5AA0" w:rsidRPr="00721775" w:rsidRDefault="002F5AA0" w:rsidP="002F5AA0">
      <w:pPr>
        <w:rPr>
          <w:rFonts w:cstheme="minorHAnsi"/>
        </w:rPr>
      </w:pPr>
      <w:r w:rsidRPr="00721775">
        <w:rPr>
          <w:rFonts w:cstheme="minorHAnsi"/>
        </w:rPr>
        <w:t xml:space="preserve">WSAA 2007, </w:t>
      </w:r>
      <w:r w:rsidRPr="00721775">
        <w:rPr>
          <w:rFonts w:cstheme="minorHAnsi"/>
          <w:i/>
          <w:iCs/>
        </w:rPr>
        <w:t>National Performance Report 2006-07: Major Urban Water Utilities</w:t>
      </w:r>
      <w:r w:rsidRPr="00721775">
        <w:rPr>
          <w:rFonts w:cstheme="minorHAnsi"/>
        </w:rPr>
        <w:t>, Water Services Association of Australia and National Water Commission.</w:t>
      </w:r>
    </w:p>
    <w:p w14:paraId="6086DF87" w14:textId="77777777" w:rsidR="002F5AA0" w:rsidRPr="00721775" w:rsidRDefault="002F5AA0" w:rsidP="002F5AA0">
      <w:pPr>
        <w:rPr>
          <w:rFonts w:cstheme="minorHAnsi"/>
        </w:rPr>
      </w:pPr>
      <w:r w:rsidRPr="00721775">
        <w:rPr>
          <w:rFonts w:cstheme="minorHAnsi"/>
        </w:rPr>
        <w:t xml:space="preserve">WSAA 2007a, </w:t>
      </w:r>
      <w:r w:rsidRPr="00721775">
        <w:rPr>
          <w:rFonts w:cstheme="minorHAnsi"/>
          <w:i/>
          <w:iCs/>
        </w:rPr>
        <w:t>The WSAA Report Card for 2006/07: Performance of the Australian Urban Water Industry and projections for the future,</w:t>
      </w:r>
      <w:r w:rsidRPr="00721775">
        <w:rPr>
          <w:rFonts w:cstheme="minorHAnsi"/>
        </w:rPr>
        <w:t xml:space="preserve"> Water Services Association of Australia.</w:t>
      </w:r>
    </w:p>
    <w:p w14:paraId="6086DF88" w14:textId="77777777" w:rsidR="002F5AA0" w:rsidRPr="00721775" w:rsidRDefault="002F5AA0" w:rsidP="002F5AA0">
      <w:pPr>
        <w:rPr>
          <w:rFonts w:cstheme="minorHAnsi"/>
        </w:rPr>
      </w:pPr>
      <w:r w:rsidRPr="00721775">
        <w:rPr>
          <w:rFonts w:cstheme="minorHAnsi"/>
        </w:rPr>
        <w:t xml:space="preserve">WSAA 2008, </w:t>
      </w:r>
      <w:r w:rsidRPr="00721775">
        <w:rPr>
          <w:rFonts w:cstheme="minorHAnsi"/>
          <w:i/>
          <w:iCs/>
        </w:rPr>
        <w:t>National Performance Report 2007-08: Major Urban Water Utilities</w:t>
      </w:r>
      <w:r w:rsidRPr="00721775">
        <w:rPr>
          <w:rFonts w:cstheme="minorHAnsi"/>
        </w:rPr>
        <w:t>, Water Services Association of Australia and National Water Commission.</w:t>
      </w:r>
    </w:p>
    <w:p w14:paraId="6086DF89" w14:textId="77777777" w:rsidR="002F5AA0" w:rsidRPr="00721775" w:rsidRDefault="002F5AA0" w:rsidP="002F5AA0">
      <w:pPr>
        <w:rPr>
          <w:rFonts w:cstheme="minorHAnsi"/>
        </w:rPr>
      </w:pPr>
      <w:r w:rsidRPr="00721775">
        <w:rPr>
          <w:rFonts w:cstheme="minorHAnsi"/>
        </w:rPr>
        <w:t xml:space="preserve">WSAA 2009, </w:t>
      </w:r>
      <w:r w:rsidRPr="00721775">
        <w:rPr>
          <w:rFonts w:cstheme="minorHAnsi"/>
          <w:i/>
          <w:iCs/>
        </w:rPr>
        <w:t>WSAA Report Card 2008/09: Performance of the Australian Urban Water Industry and projections for the future,</w:t>
      </w:r>
      <w:r w:rsidRPr="00721775">
        <w:rPr>
          <w:rFonts w:cstheme="minorHAnsi"/>
        </w:rPr>
        <w:t xml:space="preserve"> Water Services Association of Australia.</w:t>
      </w:r>
    </w:p>
    <w:p w14:paraId="6086DF8A" w14:textId="77777777" w:rsidR="002F5AA0" w:rsidRPr="00721775" w:rsidRDefault="002F5AA0" w:rsidP="00791AD9">
      <w:pPr>
        <w:pStyle w:val="Heading3"/>
        <w:numPr>
          <w:ilvl w:val="0"/>
          <w:numId w:val="0"/>
        </w:numPr>
        <w:rPr>
          <w:rFonts w:asciiTheme="minorHAnsi" w:hAnsiTheme="minorHAnsi" w:cstheme="minorHAnsi"/>
        </w:rPr>
      </w:pPr>
      <w:bookmarkStart w:id="210" w:name="_Toc260650798"/>
      <w:bookmarkStart w:id="211" w:name="_Toc497407469"/>
      <w:r w:rsidRPr="00721775">
        <w:rPr>
          <w:rFonts w:asciiTheme="minorHAnsi" w:hAnsiTheme="minorHAnsi" w:cstheme="minorHAnsi"/>
        </w:rPr>
        <w:t>Annexes</w:t>
      </w:r>
      <w:bookmarkEnd w:id="210"/>
      <w:bookmarkEnd w:id="211"/>
    </w:p>
    <w:p w14:paraId="6086DF8B" w14:textId="77777777" w:rsidR="002F5AA0" w:rsidRPr="00721775" w:rsidRDefault="002F5AA0" w:rsidP="00791AD9">
      <w:pPr>
        <w:pStyle w:val="Heading4"/>
        <w:numPr>
          <w:ilvl w:val="0"/>
          <w:numId w:val="0"/>
        </w:numPr>
        <w:rPr>
          <w:rFonts w:asciiTheme="minorHAnsi" w:hAnsiTheme="minorHAnsi" w:cstheme="minorHAnsi"/>
        </w:rPr>
      </w:pPr>
      <w:bookmarkStart w:id="212" w:name="_Toc260650799"/>
      <w:bookmarkStart w:id="213" w:name="_Toc497407470"/>
      <w:r w:rsidRPr="00721775">
        <w:rPr>
          <w:rFonts w:asciiTheme="minorHAnsi" w:hAnsiTheme="minorHAnsi" w:cstheme="minorHAnsi"/>
        </w:rPr>
        <w:t>Annex A: Demand for household water services</w:t>
      </w:r>
      <w:bookmarkEnd w:id="212"/>
      <w:bookmarkEnd w:id="213"/>
    </w:p>
    <w:p w14:paraId="6086DF8C" w14:textId="77777777" w:rsidR="002F5AA0" w:rsidRPr="00721775" w:rsidRDefault="002F5AA0" w:rsidP="002F5AA0">
      <w:pPr>
        <w:rPr>
          <w:rFonts w:cstheme="minorHAnsi"/>
          <w:snapToGrid w:val="0"/>
        </w:rPr>
      </w:pPr>
      <w:r w:rsidRPr="00721775">
        <w:rPr>
          <w:rFonts w:cstheme="minorHAnsi"/>
          <w:snapToGrid w:val="0"/>
        </w:rPr>
        <w:t>The growing demand for urban water supplies continues to be a major policy challenge for all Australian jurisdictions.</w:t>
      </w:r>
      <w:r w:rsidR="00494907" w:rsidRPr="00721775">
        <w:rPr>
          <w:rFonts w:cstheme="minorHAnsi"/>
          <w:snapToGrid w:val="0"/>
        </w:rPr>
        <w:t xml:space="preserve"> </w:t>
      </w:r>
      <w:r w:rsidRPr="00721775">
        <w:rPr>
          <w:rFonts w:cstheme="minorHAnsi"/>
          <w:snapToGrid w:val="0"/>
        </w:rPr>
        <w:t>This is still driven by households, which increased their share of the water supplied by the urban water authorities from about 52 per cent in 1995-96 to 62 per cent in 2007-08, despite widespread water restrictions which mainly targeted household use (Figure 48 and Figure 49).</w:t>
      </w:r>
    </w:p>
    <w:p w14:paraId="6086DF8D" w14:textId="77777777" w:rsidR="002F5AA0" w:rsidRPr="00721775" w:rsidRDefault="002F5AA0" w:rsidP="002F5AA0">
      <w:pPr>
        <w:rPr>
          <w:rFonts w:cstheme="minorHAnsi"/>
          <w:snapToGrid w:val="0"/>
        </w:rPr>
      </w:pPr>
      <w:r w:rsidRPr="00721775">
        <w:rPr>
          <w:rFonts w:cstheme="minorHAnsi"/>
          <w:snapToGrid w:val="0"/>
        </w:rPr>
        <w:t>The number of households increased at an average rate of about 2.4 per cent per year in the decade to 2008: about twice the rate of annual increase in population (1.2 per cent), because mean household sizes declined.</w:t>
      </w:r>
      <w:r w:rsidR="00494907" w:rsidRPr="00721775">
        <w:rPr>
          <w:rFonts w:cstheme="minorHAnsi"/>
          <w:snapToGrid w:val="0"/>
        </w:rPr>
        <w:t xml:space="preserve"> </w:t>
      </w:r>
      <w:r w:rsidRPr="00721775">
        <w:rPr>
          <w:rFonts w:cstheme="minorHAnsi"/>
          <w:snapToGrid w:val="0"/>
        </w:rPr>
        <w:t xml:space="preserve">At constant water demand per capita or per household, it would be expected that total residential water use would increase at an underlying rate of 1.2 per cent to 2.4 per cent per annum. </w:t>
      </w:r>
    </w:p>
    <w:p w14:paraId="6086DF8E" w14:textId="77777777" w:rsidR="002F5AA0" w:rsidRPr="00721775" w:rsidRDefault="002F5AA0" w:rsidP="002F5AA0">
      <w:pPr>
        <w:rPr>
          <w:rFonts w:cstheme="minorHAnsi"/>
          <w:snapToGrid w:val="0"/>
        </w:rPr>
      </w:pPr>
      <w:r w:rsidRPr="00721775">
        <w:rPr>
          <w:rFonts w:cstheme="minorHAnsi"/>
          <w:snapToGrid w:val="0"/>
        </w:rPr>
        <w:t>Total household water use increased at an average rate of 4.3 per cent per annum between 1995-96 and the peak, which was in 2000-01. The year 2001-02 was the first of a series of drought years, during which all capital city water authorities imposed restrictions on outdoor water use which are still in force today (see below).</w:t>
      </w:r>
      <w:r w:rsidR="00494907" w:rsidRPr="00721775">
        <w:rPr>
          <w:rFonts w:cstheme="minorHAnsi"/>
          <w:snapToGrid w:val="0"/>
        </w:rPr>
        <w:t xml:space="preserve"> </w:t>
      </w:r>
      <w:r w:rsidRPr="00721775">
        <w:rPr>
          <w:rFonts w:cstheme="minorHAnsi"/>
          <w:snapToGrid w:val="0"/>
        </w:rPr>
        <w:t xml:space="preserve">Since that year </w:t>
      </w:r>
      <w:r w:rsidRPr="00721775">
        <w:rPr>
          <w:rFonts w:cstheme="minorHAnsi"/>
          <w:i/>
          <w:iCs/>
          <w:snapToGrid w:val="0"/>
        </w:rPr>
        <w:t>total</w:t>
      </w:r>
      <w:r w:rsidRPr="00721775">
        <w:rPr>
          <w:rFonts w:cstheme="minorHAnsi"/>
          <w:snapToGrid w:val="0"/>
        </w:rPr>
        <w:t xml:space="preserve"> urban residential water use has fallen at 3.3 per cent per annum, even though the number of households supplied has continued to grow at 2.1 per cent per annum. Consequently the </w:t>
      </w:r>
      <w:r w:rsidRPr="00721775">
        <w:rPr>
          <w:rFonts w:cstheme="minorHAnsi"/>
          <w:i/>
          <w:iCs/>
          <w:snapToGrid w:val="0"/>
        </w:rPr>
        <w:t xml:space="preserve">average </w:t>
      </w:r>
      <w:r w:rsidRPr="00721775">
        <w:rPr>
          <w:rFonts w:cstheme="minorHAnsi"/>
          <w:snapToGrid w:val="0"/>
        </w:rPr>
        <w:t>annual delivered water use per household has fallen by a third, from a peak of about 272 kl in 1997-98 to about 180 kl in 2007-08.</w:t>
      </w:r>
      <w:r w:rsidRPr="00721775">
        <w:rPr>
          <w:rStyle w:val="FootnoteReference"/>
          <w:rFonts w:cstheme="minorHAnsi"/>
          <w:snapToGrid w:val="0"/>
        </w:rPr>
        <w:footnoteReference w:id="22"/>
      </w:r>
      <w:r w:rsidRPr="00721775">
        <w:rPr>
          <w:rFonts w:cstheme="minorHAnsi"/>
          <w:snapToGrid w:val="0"/>
        </w:rPr>
        <w:t xml:space="preserve"> </w:t>
      </w:r>
    </w:p>
    <w:p w14:paraId="6086DF8F" w14:textId="77777777" w:rsidR="002F5AA0" w:rsidRPr="00721775" w:rsidRDefault="002F5AA0" w:rsidP="002F5AA0">
      <w:pPr>
        <w:rPr>
          <w:rFonts w:cstheme="minorHAnsi"/>
          <w:snapToGrid w:val="0"/>
        </w:rPr>
      </w:pPr>
      <w:r w:rsidRPr="00721775">
        <w:rPr>
          <w:rFonts w:cstheme="minorHAnsi"/>
          <w:snapToGrid w:val="0"/>
        </w:rPr>
        <w:t>Most of the fall in household water use appears to have been due to restrictions on outdoor water use, and garden watering in particular. Wastewater collections, which are linked to indoor uses, remained relatively steady, while outdoor uses fell sharply.</w:t>
      </w:r>
      <w:r w:rsidRPr="00721775">
        <w:rPr>
          <w:rStyle w:val="FootnoteReference"/>
          <w:rFonts w:cstheme="minorHAnsi"/>
          <w:snapToGrid w:val="0"/>
        </w:rPr>
        <w:footnoteReference w:id="23"/>
      </w:r>
      <w:r w:rsidRPr="00721775">
        <w:rPr>
          <w:rFonts w:cstheme="minorHAnsi"/>
          <w:snapToGrid w:val="0"/>
        </w:rPr>
        <w:t xml:space="preserve"> As this effect is due to mandatory restrictions rather than pricing or other influences, it may reverse to some extent if restrictions are lifted. The effects of restrictions on indoor uses, which are less discretionary, have been far more muted. </w:t>
      </w:r>
    </w:p>
    <w:p w14:paraId="6086DF90" w14:textId="77777777" w:rsidR="002F5AA0" w:rsidRPr="00721775" w:rsidRDefault="002F5AA0" w:rsidP="00791AD9">
      <w:pPr>
        <w:pStyle w:val="Heading4"/>
        <w:numPr>
          <w:ilvl w:val="0"/>
          <w:numId w:val="0"/>
        </w:numPr>
        <w:rPr>
          <w:rFonts w:asciiTheme="minorHAnsi" w:hAnsiTheme="minorHAnsi" w:cstheme="minorHAnsi"/>
        </w:rPr>
      </w:pPr>
      <w:bookmarkStart w:id="214" w:name="_Toc260650800"/>
      <w:bookmarkStart w:id="215" w:name="_Toc497407471"/>
      <w:r w:rsidRPr="00721775">
        <w:rPr>
          <w:rFonts w:asciiTheme="minorHAnsi" w:hAnsiTheme="minorHAnsi" w:cstheme="minorHAnsi"/>
        </w:rPr>
        <w:t>Annex B: Pricing</w:t>
      </w:r>
      <w:bookmarkEnd w:id="214"/>
      <w:bookmarkEnd w:id="215"/>
    </w:p>
    <w:p w14:paraId="6086DF91" w14:textId="77777777" w:rsidR="002F5AA0" w:rsidRPr="00721775" w:rsidRDefault="002F5AA0" w:rsidP="002F5AA0">
      <w:pPr>
        <w:autoSpaceDE w:val="0"/>
        <w:autoSpaceDN w:val="0"/>
        <w:adjustRightInd w:val="0"/>
        <w:rPr>
          <w:rFonts w:cstheme="minorHAnsi"/>
          <w:snapToGrid w:val="0"/>
        </w:rPr>
      </w:pPr>
      <w:r w:rsidRPr="00721775">
        <w:rPr>
          <w:rFonts w:cstheme="minorHAnsi"/>
          <w:snapToGrid w:val="0"/>
        </w:rPr>
        <w:t>The price elasticity of the demand for urban water is a matter of considerable uncertainty.</w:t>
      </w:r>
      <w:r w:rsidRPr="00721775">
        <w:rPr>
          <w:rFonts w:cstheme="minorHAnsi"/>
          <w:vertAlign w:val="superscript"/>
        </w:rPr>
        <w:footnoteReference w:id="24"/>
      </w:r>
      <w:r w:rsidR="00494907" w:rsidRPr="00721775">
        <w:rPr>
          <w:rFonts w:cstheme="minorHAnsi"/>
          <w:snapToGrid w:val="0"/>
        </w:rPr>
        <w:t xml:space="preserve"> </w:t>
      </w:r>
      <w:r w:rsidRPr="00721775">
        <w:rPr>
          <w:rFonts w:cstheme="minorHAnsi"/>
          <w:snapToGrid w:val="0"/>
        </w:rPr>
        <w:t>The uncertainty arises from the wide range of community specific influences that can influence the demand response to price changes and the lack of consistent, recognised methods to calculate the price elasticity of demand for urban water.</w:t>
      </w:r>
      <w:r w:rsidR="00494907" w:rsidRPr="00721775">
        <w:rPr>
          <w:rFonts w:cstheme="minorHAnsi"/>
          <w:snapToGrid w:val="0"/>
        </w:rPr>
        <w:t xml:space="preserve"> </w:t>
      </w:r>
      <w:r w:rsidRPr="00721775">
        <w:rPr>
          <w:rFonts w:cstheme="minorHAnsi"/>
          <w:snapToGrid w:val="0"/>
        </w:rPr>
        <w:t xml:space="preserve">Elasticities have been found to vary widely with price structures, between cities, and in the same city over time (Worthington and Hoffmann, 2007). </w:t>
      </w:r>
    </w:p>
    <w:p w14:paraId="6086DF92" w14:textId="77777777" w:rsidR="002F5AA0" w:rsidRPr="00721775" w:rsidRDefault="002F5AA0" w:rsidP="002F5AA0">
      <w:pPr>
        <w:autoSpaceDE w:val="0"/>
        <w:autoSpaceDN w:val="0"/>
        <w:adjustRightInd w:val="0"/>
        <w:rPr>
          <w:rFonts w:cstheme="minorHAnsi"/>
          <w:snapToGrid w:val="0"/>
        </w:rPr>
      </w:pPr>
      <w:r w:rsidRPr="00721775">
        <w:rPr>
          <w:rFonts w:cstheme="minorHAnsi"/>
          <w:snapToGrid w:val="0"/>
        </w:rPr>
        <w:t>Demand for urban water could be expected to be relatively inelastic to a certain point (meeting basic household water needs) and then increasingly elastic for additional or discretionary uses.</w:t>
      </w:r>
    </w:p>
    <w:p w14:paraId="6086DF93" w14:textId="77777777" w:rsidR="002F5AA0" w:rsidRPr="00721775" w:rsidRDefault="002F5AA0" w:rsidP="002F5AA0">
      <w:pPr>
        <w:rPr>
          <w:rFonts w:cstheme="minorHAnsi"/>
          <w:snapToGrid w:val="0"/>
        </w:rPr>
      </w:pPr>
      <w:r w:rsidRPr="00721775">
        <w:rPr>
          <w:rFonts w:cstheme="minorHAnsi"/>
          <w:snapToGrid w:val="0"/>
        </w:rPr>
        <w:t>Even within Australia, estimates of elasticity vary widely (Table 30). A recent study of water use in 11 south-east QLD local government areas (Worthington et al 2006) covered the period 1994 to 2004, during which 10 Local Government Areas introduced volume-based pricing with various marginal tariff levels and structures.</w:t>
      </w:r>
      <w:r w:rsidR="00494907" w:rsidRPr="00721775">
        <w:rPr>
          <w:rFonts w:cstheme="minorHAnsi"/>
          <w:snapToGrid w:val="0"/>
        </w:rPr>
        <w:t xml:space="preserve"> </w:t>
      </w:r>
      <w:r w:rsidRPr="00721775">
        <w:rPr>
          <w:rFonts w:cstheme="minorHAnsi"/>
          <w:snapToGrid w:val="0"/>
        </w:rPr>
        <w:t>Mean marginal prices increased from $0.12 to $0.64 (433 per cent) a kilolitre over the period studied, while average prices (including access charges) increased from $0.60 to $1.05 (75 per cent).</w:t>
      </w:r>
    </w:p>
    <w:p w14:paraId="6086DF94" w14:textId="77777777" w:rsidR="002F5AA0" w:rsidRPr="00721775" w:rsidRDefault="002F5AA0" w:rsidP="002F5AA0">
      <w:pPr>
        <w:pStyle w:val="Caption"/>
        <w:rPr>
          <w:rFonts w:asciiTheme="minorHAnsi" w:hAnsiTheme="minorHAnsi" w:cstheme="minorHAnsi"/>
          <w:snapToGrid w:val="0"/>
        </w:rPr>
      </w:pPr>
      <w:bookmarkStart w:id="216" w:name="_Toc497407506"/>
      <w:r w:rsidRPr="00721775">
        <w:rPr>
          <w:rFonts w:asciiTheme="minorHAnsi" w:hAnsiTheme="minorHAnsi" w:cstheme="minorHAnsi"/>
        </w:rPr>
        <w:t xml:space="preserve">Table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Table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30</w:t>
      </w:r>
      <w:r w:rsidR="002E0942" w:rsidRPr="00721775">
        <w:rPr>
          <w:rFonts w:asciiTheme="minorHAnsi" w:hAnsiTheme="minorHAnsi" w:cstheme="minorHAnsi"/>
          <w:noProof/>
        </w:rPr>
        <w:fldChar w:fldCharType="end"/>
      </w:r>
      <w:r w:rsidRPr="00721775">
        <w:rPr>
          <w:rFonts w:asciiTheme="minorHAnsi" w:hAnsiTheme="minorHAnsi" w:cstheme="minorHAnsi"/>
        </w:rPr>
        <w:t>.</w:t>
      </w:r>
      <w:r w:rsidR="00494907" w:rsidRPr="00721775">
        <w:rPr>
          <w:rFonts w:asciiTheme="minorHAnsi" w:hAnsiTheme="minorHAnsi" w:cstheme="minorHAnsi"/>
        </w:rPr>
        <w:t xml:space="preserve"> </w:t>
      </w:r>
      <w:r w:rsidRPr="00721775">
        <w:rPr>
          <w:rFonts w:asciiTheme="minorHAnsi" w:hAnsiTheme="minorHAnsi" w:cstheme="minorHAnsi"/>
        </w:rPr>
        <w:t>Estimated price elasticities of water demand, Australian cities and towns</w:t>
      </w:r>
      <w:bookmarkEnd w:id="2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4-column table listing cities and areas, their periods covered, their estimated price elasticity, and their source."/>
      </w:tblPr>
      <w:tblGrid>
        <w:gridCol w:w="1526"/>
        <w:gridCol w:w="1559"/>
        <w:gridCol w:w="2977"/>
        <w:gridCol w:w="2658"/>
      </w:tblGrid>
      <w:tr w:rsidR="002F5AA0" w:rsidRPr="00721775" w14:paraId="6086DF99" w14:textId="77777777" w:rsidTr="004E1E3E">
        <w:trPr>
          <w:cantSplit/>
          <w:tblHeader/>
        </w:trPr>
        <w:tc>
          <w:tcPr>
            <w:tcW w:w="1526" w:type="dxa"/>
          </w:tcPr>
          <w:p w14:paraId="6086DF95" w14:textId="77777777" w:rsidR="002F5AA0" w:rsidRPr="00721775" w:rsidRDefault="002F5AA0" w:rsidP="004E1E3E">
            <w:pPr>
              <w:pStyle w:val="TableHeading"/>
              <w:rPr>
                <w:rFonts w:cstheme="minorHAnsi"/>
                <w:snapToGrid w:val="0"/>
              </w:rPr>
            </w:pPr>
            <w:r w:rsidRPr="00721775">
              <w:rPr>
                <w:rFonts w:cstheme="minorHAnsi"/>
                <w:snapToGrid w:val="0"/>
              </w:rPr>
              <w:t>City or area</w:t>
            </w:r>
          </w:p>
        </w:tc>
        <w:tc>
          <w:tcPr>
            <w:tcW w:w="1559" w:type="dxa"/>
          </w:tcPr>
          <w:p w14:paraId="6086DF96" w14:textId="77777777" w:rsidR="002F5AA0" w:rsidRPr="00721775" w:rsidRDefault="002F5AA0" w:rsidP="004E1E3E">
            <w:pPr>
              <w:pStyle w:val="TableHeading"/>
              <w:rPr>
                <w:rFonts w:cstheme="minorHAnsi"/>
                <w:snapToGrid w:val="0"/>
              </w:rPr>
            </w:pPr>
            <w:r w:rsidRPr="00721775">
              <w:rPr>
                <w:rFonts w:cstheme="minorHAnsi"/>
                <w:snapToGrid w:val="0"/>
              </w:rPr>
              <w:t>Period covered</w:t>
            </w:r>
          </w:p>
        </w:tc>
        <w:tc>
          <w:tcPr>
            <w:tcW w:w="2977" w:type="dxa"/>
          </w:tcPr>
          <w:p w14:paraId="6086DF97" w14:textId="77777777" w:rsidR="002F5AA0" w:rsidRPr="00721775" w:rsidRDefault="002F5AA0" w:rsidP="004E1E3E">
            <w:pPr>
              <w:pStyle w:val="TableHeading"/>
              <w:rPr>
                <w:rFonts w:cstheme="minorHAnsi"/>
                <w:snapToGrid w:val="0"/>
              </w:rPr>
            </w:pPr>
            <w:r w:rsidRPr="00721775">
              <w:rPr>
                <w:rFonts w:cstheme="minorHAnsi"/>
                <w:snapToGrid w:val="0"/>
              </w:rPr>
              <w:t>Estimated price elasticity</w:t>
            </w:r>
          </w:p>
        </w:tc>
        <w:tc>
          <w:tcPr>
            <w:tcW w:w="2658" w:type="dxa"/>
          </w:tcPr>
          <w:p w14:paraId="6086DF98" w14:textId="77777777" w:rsidR="002F5AA0" w:rsidRPr="00721775" w:rsidRDefault="002F5AA0" w:rsidP="004E1E3E">
            <w:pPr>
              <w:pStyle w:val="TableHeading"/>
              <w:rPr>
                <w:rFonts w:cstheme="minorHAnsi"/>
                <w:snapToGrid w:val="0"/>
              </w:rPr>
            </w:pPr>
            <w:r w:rsidRPr="00721775">
              <w:rPr>
                <w:rFonts w:cstheme="minorHAnsi"/>
                <w:snapToGrid w:val="0"/>
              </w:rPr>
              <w:t>Source</w:t>
            </w:r>
          </w:p>
        </w:tc>
      </w:tr>
      <w:tr w:rsidR="002F5AA0" w:rsidRPr="00721775" w14:paraId="6086DF9E" w14:textId="77777777" w:rsidTr="004E1E3E">
        <w:trPr>
          <w:cantSplit/>
        </w:trPr>
        <w:tc>
          <w:tcPr>
            <w:tcW w:w="1526" w:type="dxa"/>
          </w:tcPr>
          <w:p w14:paraId="6086DF9A" w14:textId="77777777" w:rsidR="002F5AA0" w:rsidRPr="00721775" w:rsidRDefault="002F5AA0" w:rsidP="004E1E3E">
            <w:pPr>
              <w:pStyle w:val="TableText"/>
              <w:rPr>
                <w:rFonts w:cstheme="minorHAnsi"/>
                <w:snapToGrid w:val="0"/>
              </w:rPr>
            </w:pPr>
            <w:r w:rsidRPr="00721775">
              <w:rPr>
                <w:rFonts w:cstheme="minorHAnsi"/>
                <w:snapToGrid w:val="0"/>
              </w:rPr>
              <w:t>Perth</w:t>
            </w:r>
          </w:p>
        </w:tc>
        <w:tc>
          <w:tcPr>
            <w:tcW w:w="1559" w:type="dxa"/>
          </w:tcPr>
          <w:p w14:paraId="6086DF9B" w14:textId="77777777" w:rsidR="002F5AA0" w:rsidRPr="00721775" w:rsidRDefault="002F5AA0" w:rsidP="004E1E3E">
            <w:pPr>
              <w:pStyle w:val="TableText"/>
              <w:rPr>
                <w:rFonts w:cstheme="minorHAnsi"/>
                <w:snapToGrid w:val="0"/>
              </w:rPr>
            </w:pPr>
            <w:r w:rsidRPr="00721775">
              <w:rPr>
                <w:rFonts w:cstheme="minorHAnsi"/>
                <w:snapToGrid w:val="0"/>
              </w:rPr>
              <w:t>1982</w:t>
            </w:r>
          </w:p>
        </w:tc>
        <w:tc>
          <w:tcPr>
            <w:tcW w:w="2977" w:type="dxa"/>
          </w:tcPr>
          <w:p w14:paraId="6086DF9C" w14:textId="77777777" w:rsidR="002F5AA0" w:rsidRPr="00721775" w:rsidRDefault="002F5AA0" w:rsidP="004E1E3E">
            <w:pPr>
              <w:pStyle w:val="TableText"/>
              <w:rPr>
                <w:rFonts w:cstheme="minorHAnsi"/>
                <w:snapToGrid w:val="0"/>
              </w:rPr>
            </w:pPr>
            <w:r w:rsidRPr="00721775">
              <w:rPr>
                <w:rFonts w:cstheme="minorHAnsi"/>
                <w:snapToGrid w:val="0"/>
              </w:rPr>
              <w:t>-0.18</w:t>
            </w:r>
          </w:p>
        </w:tc>
        <w:tc>
          <w:tcPr>
            <w:tcW w:w="2658" w:type="dxa"/>
          </w:tcPr>
          <w:p w14:paraId="6086DF9D" w14:textId="77777777" w:rsidR="002F5AA0" w:rsidRPr="00721775" w:rsidRDefault="002F5AA0" w:rsidP="004E1E3E">
            <w:pPr>
              <w:pStyle w:val="TableText"/>
              <w:rPr>
                <w:rFonts w:cstheme="minorHAnsi"/>
                <w:snapToGrid w:val="0"/>
              </w:rPr>
            </w:pPr>
            <w:r w:rsidRPr="00721775">
              <w:rPr>
                <w:rFonts w:cstheme="minorHAnsi"/>
                <w:snapToGrid w:val="0"/>
              </w:rPr>
              <w:t>Thomas &amp; Syme (a)</w:t>
            </w:r>
          </w:p>
        </w:tc>
      </w:tr>
      <w:tr w:rsidR="002F5AA0" w:rsidRPr="00721775" w14:paraId="6086DFA3" w14:textId="77777777" w:rsidTr="004E1E3E">
        <w:trPr>
          <w:cantSplit/>
        </w:trPr>
        <w:tc>
          <w:tcPr>
            <w:tcW w:w="1526" w:type="dxa"/>
          </w:tcPr>
          <w:p w14:paraId="6086DF9F" w14:textId="77777777" w:rsidR="002F5AA0" w:rsidRPr="00721775" w:rsidRDefault="002F5AA0" w:rsidP="004E1E3E">
            <w:pPr>
              <w:pStyle w:val="TableText"/>
              <w:rPr>
                <w:rFonts w:cstheme="minorHAnsi"/>
                <w:snapToGrid w:val="0"/>
              </w:rPr>
            </w:pPr>
            <w:r w:rsidRPr="00721775">
              <w:rPr>
                <w:rFonts w:cstheme="minorHAnsi"/>
                <w:snapToGrid w:val="0"/>
              </w:rPr>
              <w:t>Sydney</w:t>
            </w:r>
          </w:p>
        </w:tc>
        <w:tc>
          <w:tcPr>
            <w:tcW w:w="1559" w:type="dxa"/>
          </w:tcPr>
          <w:p w14:paraId="6086DFA0" w14:textId="77777777" w:rsidR="002F5AA0" w:rsidRPr="00721775" w:rsidRDefault="002F5AA0" w:rsidP="004E1E3E">
            <w:pPr>
              <w:pStyle w:val="TableText"/>
              <w:rPr>
                <w:rFonts w:cstheme="minorHAnsi"/>
                <w:snapToGrid w:val="0"/>
              </w:rPr>
            </w:pPr>
            <w:r w:rsidRPr="00721775">
              <w:rPr>
                <w:rFonts w:cstheme="minorHAnsi"/>
                <w:snapToGrid w:val="0"/>
              </w:rPr>
              <w:t>1990-1994</w:t>
            </w:r>
          </w:p>
        </w:tc>
        <w:tc>
          <w:tcPr>
            <w:tcW w:w="2977" w:type="dxa"/>
          </w:tcPr>
          <w:p w14:paraId="6086DFA1" w14:textId="77777777" w:rsidR="002F5AA0" w:rsidRPr="00721775" w:rsidRDefault="002F5AA0" w:rsidP="004E1E3E">
            <w:pPr>
              <w:pStyle w:val="TableText"/>
              <w:rPr>
                <w:rFonts w:cstheme="minorHAnsi"/>
                <w:snapToGrid w:val="0"/>
              </w:rPr>
            </w:pPr>
            <w:r w:rsidRPr="00721775">
              <w:rPr>
                <w:rFonts w:cstheme="minorHAnsi"/>
                <w:snapToGrid w:val="0"/>
              </w:rPr>
              <w:t>-0.21</w:t>
            </w:r>
          </w:p>
        </w:tc>
        <w:tc>
          <w:tcPr>
            <w:tcW w:w="2658" w:type="dxa"/>
          </w:tcPr>
          <w:p w14:paraId="6086DFA2" w14:textId="77777777" w:rsidR="002F5AA0" w:rsidRPr="00721775" w:rsidRDefault="002F5AA0" w:rsidP="004E1E3E">
            <w:pPr>
              <w:pStyle w:val="TableText"/>
              <w:rPr>
                <w:rFonts w:cstheme="minorHAnsi"/>
                <w:snapToGrid w:val="0"/>
              </w:rPr>
            </w:pPr>
            <w:r w:rsidRPr="00721775">
              <w:rPr>
                <w:rFonts w:cstheme="minorHAnsi"/>
                <w:snapToGrid w:val="0"/>
              </w:rPr>
              <w:t>Barkatullah (a)</w:t>
            </w:r>
          </w:p>
        </w:tc>
      </w:tr>
      <w:tr w:rsidR="002F5AA0" w:rsidRPr="00721775" w14:paraId="6086DFA8" w14:textId="77777777" w:rsidTr="004E1E3E">
        <w:trPr>
          <w:cantSplit/>
        </w:trPr>
        <w:tc>
          <w:tcPr>
            <w:tcW w:w="1526" w:type="dxa"/>
          </w:tcPr>
          <w:p w14:paraId="6086DFA4" w14:textId="77777777" w:rsidR="002F5AA0" w:rsidRPr="00721775" w:rsidRDefault="002F5AA0" w:rsidP="004E1E3E">
            <w:pPr>
              <w:pStyle w:val="TableText"/>
              <w:rPr>
                <w:rFonts w:cstheme="minorHAnsi"/>
                <w:snapToGrid w:val="0"/>
              </w:rPr>
            </w:pPr>
            <w:r w:rsidRPr="00721775">
              <w:rPr>
                <w:rFonts w:cstheme="minorHAnsi"/>
                <w:snapToGrid w:val="0"/>
              </w:rPr>
              <w:t xml:space="preserve">Adelaide </w:t>
            </w:r>
          </w:p>
        </w:tc>
        <w:tc>
          <w:tcPr>
            <w:tcW w:w="1559" w:type="dxa"/>
          </w:tcPr>
          <w:p w14:paraId="6086DFA5" w14:textId="77777777" w:rsidR="002F5AA0" w:rsidRPr="00721775" w:rsidRDefault="002F5AA0" w:rsidP="004E1E3E">
            <w:pPr>
              <w:pStyle w:val="TableText"/>
              <w:rPr>
                <w:rFonts w:cstheme="minorHAnsi"/>
                <w:snapToGrid w:val="0"/>
              </w:rPr>
            </w:pPr>
            <w:r w:rsidRPr="00721775">
              <w:rPr>
                <w:rFonts w:cstheme="minorHAnsi"/>
                <w:snapToGrid w:val="0"/>
              </w:rPr>
              <w:t>1978-1992</w:t>
            </w:r>
          </w:p>
        </w:tc>
        <w:tc>
          <w:tcPr>
            <w:tcW w:w="2977" w:type="dxa"/>
          </w:tcPr>
          <w:p w14:paraId="6086DFA6" w14:textId="77777777" w:rsidR="002F5AA0" w:rsidRPr="00721775" w:rsidRDefault="002F5AA0" w:rsidP="004E1E3E">
            <w:pPr>
              <w:pStyle w:val="TableText"/>
              <w:rPr>
                <w:rFonts w:cstheme="minorHAnsi"/>
                <w:snapToGrid w:val="0"/>
              </w:rPr>
            </w:pPr>
            <w:r w:rsidRPr="00721775">
              <w:rPr>
                <w:rFonts w:cstheme="minorHAnsi"/>
                <w:snapToGrid w:val="0"/>
              </w:rPr>
              <w:t>-0.28 (short run),</w:t>
            </w:r>
            <w:r w:rsidR="00494907" w:rsidRPr="00721775">
              <w:rPr>
                <w:rFonts w:cstheme="minorHAnsi"/>
                <w:snapToGrid w:val="0"/>
              </w:rPr>
              <w:t xml:space="preserve"> </w:t>
            </w:r>
            <w:r w:rsidRPr="00721775">
              <w:rPr>
                <w:rFonts w:cstheme="minorHAnsi"/>
                <w:snapToGrid w:val="0"/>
              </w:rPr>
              <w:t>-0.77 (long run)</w:t>
            </w:r>
          </w:p>
        </w:tc>
        <w:tc>
          <w:tcPr>
            <w:tcW w:w="2658" w:type="dxa"/>
          </w:tcPr>
          <w:p w14:paraId="6086DFA7" w14:textId="77777777" w:rsidR="002F5AA0" w:rsidRPr="00721775" w:rsidRDefault="002F5AA0" w:rsidP="004E1E3E">
            <w:pPr>
              <w:pStyle w:val="TableText"/>
              <w:rPr>
                <w:rFonts w:cstheme="minorHAnsi"/>
                <w:snapToGrid w:val="0"/>
              </w:rPr>
            </w:pPr>
            <w:r w:rsidRPr="00721775">
              <w:rPr>
                <w:rFonts w:cstheme="minorHAnsi"/>
                <w:snapToGrid w:val="0"/>
              </w:rPr>
              <w:t xml:space="preserve">Dandy, Nguyen &amp; Davies (a) </w:t>
            </w:r>
          </w:p>
        </w:tc>
      </w:tr>
      <w:tr w:rsidR="002F5AA0" w:rsidRPr="00721775" w14:paraId="6086DFAD" w14:textId="77777777" w:rsidTr="004E1E3E">
        <w:trPr>
          <w:cantSplit/>
        </w:trPr>
        <w:tc>
          <w:tcPr>
            <w:tcW w:w="1526" w:type="dxa"/>
          </w:tcPr>
          <w:p w14:paraId="6086DFA9" w14:textId="77777777" w:rsidR="002F5AA0" w:rsidRPr="00721775" w:rsidRDefault="002F5AA0" w:rsidP="004E1E3E">
            <w:pPr>
              <w:pStyle w:val="TableText"/>
              <w:rPr>
                <w:rFonts w:cstheme="minorHAnsi"/>
                <w:snapToGrid w:val="0"/>
              </w:rPr>
            </w:pPr>
            <w:r w:rsidRPr="00721775">
              <w:rPr>
                <w:rFonts w:cstheme="minorHAnsi"/>
                <w:snapToGrid w:val="0"/>
              </w:rPr>
              <w:t xml:space="preserve">Brisbane </w:t>
            </w:r>
          </w:p>
        </w:tc>
        <w:tc>
          <w:tcPr>
            <w:tcW w:w="1559" w:type="dxa"/>
          </w:tcPr>
          <w:p w14:paraId="6086DFAA" w14:textId="77777777" w:rsidR="002F5AA0" w:rsidRPr="00721775" w:rsidRDefault="002F5AA0" w:rsidP="004E1E3E">
            <w:pPr>
              <w:pStyle w:val="TableText"/>
              <w:rPr>
                <w:rFonts w:cstheme="minorHAnsi"/>
                <w:snapToGrid w:val="0"/>
              </w:rPr>
            </w:pPr>
            <w:r w:rsidRPr="00721775">
              <w:rPr>
                <w:rFonts w:cstheme="minorHAnsi"/>
                <w:snapToGrid w:val="0"/>
              </w:rPr>
              <w:t>1998-2003</w:t>
            </w:r>
          </w:p>
        </w:tc>
        <w:tc>
          <w:tcPr>
            <w:tcW w:w="2977" w:type="dxa"/>
          </w:tcPr>
          <w:p w14:paraId="6086DFAB" w14:textId="77777777" w:rsidR="002F5AA0" w:rsidRPr="00721775" w:rsidRDefault="002F5AA0" w:rsidP="004E1E3E">
            <w:pPr>
              <w:pStyle w:val="TableText"/>
              <w:rPr>
                <w:rFonts w:cstheme="minorHAnsi"/>
                <w:snapToGrid w:val="0"/>
              </w:rPr>
            </w:pPr>
            <w:r w:rsidRPr="00721775">
              <w:rPr>
                <w:rFonts w:cstheme="minorHAnsi"/>
                <w:snapToGrid w:val="0"/>
              </w:rPr>
              <w:t>-0.51 (short run),</w:t>
            </w:r>
            <w:r w:rsidR="00494907" w:rsidRPr="00721775">
              <w:rPr>
                <w:rFonts w:cstheme="minorHAnsi"/>
                <w:snapToGrid w:val="0"/>
              </w:rPr>
              <w:t xml:space="preserve"> </w:t>
            </w:r>
            <w:r w:rsidRPr="00721775">
              <w:rPr>
                <w:rFonts w:cstheme="minorHAnsi"/>
                <w:snapToGrid w:val="0"/>
              </w:rPr>
              <w:t>-1.16 (long run)</w:t>
            </w:r>
          </w:p>
        </w:tc>
        <w:tc>
          <w:tcPr>
            <w:tcW w:w="2658" w:type="dxa"/>
          </w:tcPr>
          <w:p w14:paraId="6086DFAC" w14:textId="77777777" w:rsidR="002F5AA0" w:rsidRPr="00721775" w:rsidRDefault="002F5AA0" w:rsidP="004E1E3E">
            <w:pPr>
              <w:pStyle w:val="TableText"/>
              <w:rPr>
                <w:rFonts w:cstheme="minorHAnsi"/>
                <w:snapToGrid w:val="0"/>
              </w:rPr>
            </w:pPr>
            <w:r w:rsidRPr="00721775">
              <w:rPr>
                <w:rFonts w:cstheme="minorHAnsi"/>
                <w:snapToGrid w:val="0"/>
              </w:rPr>
              <w:t>Hoffmann, Worthington &amp; Higgs (a)</w:t>
            </w:r>
          </w:p>
        </w:tc>
      </w:tr>
      <w:tr w:rsidR="002F5AA0" w:rsidRPr="00721775" w14:paraId="6086DFB2" w14:textId="77777777" w:rsidTr="004E1E3E">
        <w:trPr>
          <w:cantSplit/>
        </w:trPr>
        <w:tc>
          <w:tcPr>
            <w:tcW w:w="1526" w:type="dxa"/>
          </w:tcPr>
          <w:p w14:paraId="6086DFAE" w14:textId="77777777" w:rsidR="002F5AA0" w:rsidRPr="00721775" w:rsidRDefault="002F5AA0" w:rsidP="004E1E3E">
            <w:pPr>
              <w:pStyle w:val="TableText"/>
              <w:rPr>
                <w:rFonts w:cstheme="minorHAnsi"/>
                <w:snapToGrid w:val="0"/>
              </w:rPr>
            </w:pPr>
            <w:r w:rsidRPr="00721775">
              <w:rPr>
                <w:rFonts w:cstheme="minorHAnsi"/>
                <w:snapToGrid w:val="0"/>
              </w:rPr>
              <w:t>11 Qld LGAs</w:t>
            </w:r>
          </w:p>
        </w:tc>
        <w:tc>
          <w:tcPr>
            <w:tcW w:w="1559" w:type="dxa"/>
          </w:tcPr>
          <w:p w14:paraId="6086DFAF" w14:textId="77777777" w:rsidR="002F5AA0" w:rsidRPr="00721775" w:rsidRDefault="002F5AA0" w:rsidP="004E1E3E">
            <w:pPr>
              <w:pStyle w:val="TableText"/>
              <w:rPr>
                <w:rFonts w:cstheme="minorHAnsi"/>
                <w:snapToGrid w:val="0"/>
              </w:rPr>
            </w:pPr>
            <w:r w:rsidRPr="00721775">
              <w:rPr>
                <w:rFonts w:cstheme="minorHAnsi"/>
                <w:snapToGrid w:val="0"/>
              </w:rPr>
              <w:t>1994-2004</w:t>
            </w:r>
          </w:p>
        </w:tc>
        <w:tc>
          <w:tcPr>
            <w:tcW w:w="2977" w:type="dxa"/>
          </w:tcPr>
          <w:p w14:paraId="6086DFB0" w14:textId="77777777" w:rsidR="002F5AA0" w:rsidRPr="00721775" w:rsidRDefault="002F5AA0" w:rsidP="004E1E3E">
            <w:pPr>
              <w:pStyle w:val="TableText"/>
              <w:rPr>
                <w:rFonts w:cstheme="minorHAnsi"/>
                <w:snapToGrid w:val="0"/>
              </w:rPr>
            </w:pPr>
            <w:r w:rsidRPr="00721775">
              <w:rPr>
                <w:rFonts w:cstheme="minorHAnsi"/>
                <w:snapToGrid w:val="0"/>
              </w:rPr>
              <w:t>-0.13</w:t>
            </w:r>
          </w:p>
        </w:tc>
        <w:tc>
          <w:tcPr>
            <w:tcW w:w="2658" w:type="dxa"/>
          </w:tcPr>
          <w:p w14:paraId="6086DFB1" w14:textId="77777777" w:rsidR="002F5AA0" w:rsidRPr="00721775" w:rsidRDefault="002F5AA0" w:rsidP="004E1E3E">
            <w:pPr>
              <w:pStyle w:val="TableText"/>
              <w:rPr>
                <w:rFonts w:cstheme="minorHAnsi"/>
                <w:snapToGrid w:val="0"/>
              </w:rPr>
            </w:pPr>
            <w:r w:rsidRPr="00721775">
              <w:rPr>
                <w:rFonts w:cstheme="minorHAnsi"/>
                <w:snapToGrid w:val="0"/>
              </w:rPr>
              <w:t>Worthington at al (2007)</w:t>
            </w:r>
          </w:p>
        </w:tc>
      </w:tr>
      <w:tr w:rsidR="002F5AA0" w:rsidRPr="00721775" w14:paraId="6086DFB7" w14:textId="77777777" w:rsidTr="004E1E3E">
        <w:trPr>
          <w:cantSplit/>
        </w:trPr>
        <w:tc>
          <w:tcPr>
            <w:tcW w:w="1526" w:type="dxa"/>
          </w:tcPr>
          <w:p w14:paraId="6086DFB3" w14:textId="77777777" w:rsidR="002F5AA0" w:rsidRPr="00721775" w:rsidRDefault="002F5AA0" w:rsidP="004E1E3E">
            <w:pPr>
              <w:pStyle w:val="TableText"/>
              <w:rPr>
                <w:rFonts w:cstheme="minorHAnsi"/>
                <w:snapToGrid w:val="0"/>
              </w:rPr>
            </w:pPr>
            <w:r w:rsidRPr="00721775">
              <w:rPr>
                <w:rFonts w:cstheme="minorHAnsi"/>
                <w:snapToGrid w:val="0"/>
              </w:rPr>
              <w:t>Sydney</w:t>
            </w:r>
          </w:p>
        </w:tc>
        <w:tc>
          <w:tcPr>
            <w:tcW w:w="1559" w:type="dxa"/>
          </w:tcPr>
          <w:p w14:paraId="6086DFB4" w14:textId="77777777" w:rsidR="002F5AA0" w:rsidRPr="00721775" w:rsidRDefault="002F5AA0" w:rsidP="004E1E3E">
            <w:pPr>
              <w:pStyle w:val="TableText"/>
              <w:rPr>
                <w:rFonts w:cstheme="minorHAnsi"/>
                <w:snapToGrid w:val="0"/>
              </w:rPr>
            </w:pPr>
            <w:r w:rsidRPr="00721775">
              <w:rPr>
                <w:rFonts w:cstheme="minorHAnsi"/>
                <w:snapToGrid w:val="0"/>
              </w:rPr>
              <w:t>2004-05</w:t>
            </w:r>
          </w:p>
        </w:tc>
        <w:tc>
          <w:tcPr>
            <w:tcW w:w="2977" w:type="dxa"/>
          </w:tcPr>
          <w:p w14:paraId="6086DFB5" w14:textId="77777777" w:rsidR="002F5AA0" w:rsidRPr="00721775" w:rsidRDefault="002F5AA0" w:rsidP="004E1E3E">
            <w:pPr>
              <w:pStyle w:val="TableText"/>
              <w:rPr>
                <w:rFonts w:cstheme="minorHAnsi"/>
                <w:snapToGrid w:val="0"/>
              </w:rPr>
            </w:pPr>
            <w:r w:rsidRPr="00721775">
              <w:rPr>
                <w:rFonts w:cstheme="minorHAnsi"/>
                <w:snapToGrid w:val="0"/>
              </w:rPr>
              <w:t>-0.17</w:t>
            </w:r>
          </w:p>
        </w:tc>
        <w:tc>
          <w:tcPr>
            <w:tcW w:w="2658" w:type="dxa"/>
          </w:tcPr>
          <w:p w14:paraId="6086DFB6" w14:textId="77777777" w:rsidR="002F5AA0" w:rsidRPr="00721775" w:rsidRDefault="002F5AA0" w:rsidP="004E1E3E">
            <w:pPr>
              <w:pStyle w:val="TableText"/>
              <w:rPr>
                <w:rFonts w:cstheme="minorHAnsi"/>
                <w:snapToGrid w:val="0"/>
              </w:rPr>
            </w:pPr>
            <w:r w:rsidRPr="00721775">
              <w:rPr>
                <w:rFonts w:cstheme="minorHAnsi"/>
                <w:snapToGrid w:val="0"/>
              </w:rPr>
              <w:t>Grafton &amp; Ward (2007)</w:t>
            </w:r>
          </w:p>
        </w:tc>
      </w:tr>
    </w:tbl>
    <w:p w14:paraId="6086DFB8" w14:textId="77777777" w:rsidR="002F5AA0" w:rsidRPr="00721775" w:rsidRDefault="002F5AA0" w:rsidP="004019A9">
      <w:pPr>
        <w:pStyle w:val="FigureTableNoteSource"/>
        <w:rPr>
          <w:rFonts w:asciiTheme="minorHAnsi" w:hAnsiTheme="minorHAnsi" w:cstheme="minorHAnsi"/>
          <w:snapToGrid w:val="0"/>
        </w:rPr>
      </w:pPr>
      <w:r w:rsidRPr="00721775">
        <w:rPr>
          <w:rFonts w:asciiTheme="minorHAnsi" w:hAnsiTheme="minorHAnsi" w:cstheme="minorHAnsi"/>
          <w:snapToGrid w:val="0"/>
        </w:rPr>
        <w:t>Source: (a) Summarised in Worthington &amp; Hoffmann (2007).</w:t>
      </w:r>
    </w:p>
    <w:p w14:paraId="6086DFB9" w14:textId="77777777" w:rsidR="002F5AA0" w:rsidRPr="00721775" w:rsidRDefault="002F5AA0" w:rsidP="002F5AA0">
      <w:pPr>
        <w:rPr>
          <w:rFonts w:cstheme="minorHAnsi"/>
          <w:snapToGrid w:val="0"/>
        </w:rPr>
      </w:pPr>
      <w:r w:rsidRPr="00721775">
        <w:rPr>
          <w:rFonts w:cstheme="minorHAnsi"/>
          <w:snapToGrid w:val="0"/>
        </w:rPr>
        <w:t>Given that metering and volume-based pricing were a novelty in many of the areas, and given the steep rise in the mean marginal price, customer sensitivity to pricing signals would be expected to be high.</w:t>
      </w:r>
      <w:r w:rsidR="00494907" w:rsidRPr="00721775">
        <w:rPr>
          <w:rFonts w:cstheme="minorHAnsi"/>
          <w:snapToGrid w:val="0"/>
        </w:rPr>
        <w:t xml:space="preserve"> </w:t>
      </w:r>
      <w:r w:rsidRPr="00721775">
        <w:rPr>
          <w:rFonts w:cstheme="minorHAnsi"/>
          <w:snapToGrid w:val="0"/>
        </w:rPr>
        <w:t>However, the study concluded:</w:t>
      </w:r>
    </w:p>
    <w:p w14:paraId="6086DFBA" w14:textId="77777777" w:rsidR="002F5AA0" w:rsidRPr="00721775" w:rsidRDefault="002F5AA0" w:rsidP="004019A9">
      <w:pPr>
        <w:ind w:left="1134"/>
        <w:rPr>
          <w:rFonts w:cstheme="minorHAnsi"/>
        </w:rPr>
      </w:pPr>
      <w:r w:rsidRPr="00721775">
        <w:rPr>
          <w:rFonts w:cstheme="minorHAnsi"/>
        </w:rPr>
        <w:t>‘…in inclining multi-part tariff structures, consumption rates are so low, and the limits so high, there is almost no meaningful price signal. Moreover, the reliance on high access charges in two-part tariffs structures means there is likely to be much misperception of the marginal price of water and this further distorts outcomes.</w:t>
      </w:r>
    </w:p>
    <w:p w14:paraId="6086DFBB" w14:textId="77777777" w:rsidR="002F5AA0" w:rsidRPr="00721775" w:rsidRDefault="002F5AA0" w:rsidP="004019A9">
      <w:pPr>
        <w:ind w:left="1134"/>
        <w:rPr>
          <w:rFonts w:cstheme="minorHAnsi"/>
        </w:rPr>
      </w:pPr>
      <w:r w:rsidRPr="00721775">
        <w:rPr>
          <w:rFonts w:cstheme="minorHAnsi"/>
        </w:rPr>
        <w:t xml:space="preserve">Second, the price elasticity of demand is relatively inelastic at –0.126. This implies that the price mechanism, at present, is not an effective tool for managing the demand and consumption of residential water.’ (Worthington et al 2007). </w:t>
      </w:r>
    </w:p>
    <w:p w14:paraId="6086DFBC" w14:textId="77777777" w:rsidR="002F5AA0" w:rsidRPr="00721775" w:rsidRDefault="002F5AA0" w:rsidP="002F5AA0">
      <w:pPr>
        <w:rPr>
          <w:rFonts w:cstheme="minorHAnsi"/>
          <w:snapToGrid w:val="0"/>
        </w:rPr>
      </w:pPr>
      <w:r w:rsidRPr="00721775">
        <w:rPr>
          <w:rFonts w:cstheme="minorHAnsi"/>
          <w:snapToGrid w:val="0"/>
        </w:rPr>
        <w:t>A separate study of the effects of mandatory water restriction on household water consumption in Sydney found a similarly low price elasticity of –0.17 (Grafton &amp; Ward 2007).</w:t>
      </w:r>
    </w:p>
    <w:p w14:paraId="6086DFBD" w14:textId="77777777" w:rsidR="002F5AA0" w:rsidRPr="00721775" w:rsidRDefault="002F5AA0" w:rsidP="002F5AA0">
      <w:pPr>
        <w:rPr>
          <w:rFonts w:cstheme="minorHAnsi"/>
          <w:snapToGrid w:val="0"/>
        </w:rPr>
      </w:pPr>
      <w:r w:rsidRPr="00721775">
        <w:rPr>
          <w:rFonts w:cstheme="minorHAnsi"/>
          <w:snapToGrid w:val="0"/>
        </w:rPr>
        <w:t>There are many reasons why residential customers in particular are and will probably remain relatively insensitive to water prices, including:</w:t>
      </w:r>
    </w:p>
    <w:p w14:paraId="6086DFBE" w14:textId="77777777" w:rsidR="002F5AA0" w:rsidRPr="00721775" w:rsidRDefault="002F5AA0" w:rsidP="004019A9">
      <w:pPr>
        <w:pStyle w:val="ListBullet"/>
        <w:rPr>
          <w:rFonts w:cstheme="minorHAnsi"/>
          <w:snapToGrid w:val="0"/>
        </w:rPr>
      </w:pPr>
      <w:r w:rsidRPr="00721775">
        <w:rPr>
          <w:rFonts w:cstheme="minorHAnsi"/>
          <w:snapToGrid w:val="0"/>
        </w:rPr>
        <w:t>The low proportion of household income required to meet water bills, relative to other utility services;</w:t>
      </w:r>
    </w:p>
    <w:p w14:paraId="6086DFBF" w14:textId="77777777" w:rsidR="002F5AA0" w:rsidRPr="00721775" w:rsidRDefault="002F5AA0" w:rsidP="004019A9">
      <w:pPr>
        <w:pStyle w:val="ListBullet"/>
        <w:rPr>
          <w:rFonts w:cstheme="minorHAnsi"/>
          <w:snapToGrid w:val="0"/>
        </w:rPr>
      </w:pPr>
      <w:r w:rsidRPr="00721775">
        <w:rPr>
          <w:rFonts w:cstheme="minorHAnsi"/>
          <w:snapToGrid w:val="0"/>
        </w:rPr>
        <w:t>the relative infrequency of water price signals, which are often on a quarterly billing cycle, compared with, say, car fuel costs, which are typically incurred weekly;</w:t>
      </w:r>
    </w:p>
    <w:p w14:paraId="6086DFC0" w14:textId="77777777" w:rsidR="002F5AA0" w:rsidRPr="00721775" w:rsidRDefault="002F5AA0" w:rsidP="004019A9">
      <w:pPr>
        <w:pStyle w:val="ListBullet"/>
        <w:rPr>
          <w:rFonts w:cstheme="minorHAnsi"/>
          <w:snapToGrid w:val="0"/>
        </w:rPr>
      </w:pPr>
      <w:r w:rsidRPr="00721775">
        <w:rPr>
          <w:rFonts w:cstheme="minorHAnsi"/>
          <w:snapToGrid w:val="0"/>
        </w:rPr>
        <w:t>Water consumption occurs before water bills are presented to consumers;</w:t>
      </w:r>
    </w:p>
    <w:p w14:paraId="6086DFC1" w14:textId="77777777" w:rsidR="002F5AA0" w:rsidRPr="00721775" w:rsidRDefault="002F5AA0" w:rsidP="004019A9">
      <w:pPr>
        <w:pStyle w:val="ListBullet"/>
        <w:rPr>
          <w:rFonts w:cstheme="minorHAnsi"/>
          <w:snapToGrid w:val="0"/>
        </w:rPr>
      </w:pPr>
      <w:r w:rsidRPr="00721775">
        <w:rPr>
          <w:rFonts w:cstheme="minorHAnsi"/>
          <w:snapToGrid w:val="0"/>
        </w:rPr>
        <w:t>in multi-person households, the indirect linkage between the water-using behaviour of some household members and the payment of a bill which they may never see;</w:t>
      </w:r>
    </w:p>
    <w:p w14:paraId="6086DFC2" w14:textId="77777777" w:rsidR="002F5AA0" w:rsidRPr="00721775" w:rsidRDefault="002F5AA0" w:rsidP="004019A9">
      <w:pPr>
        <w:pStyle w:val="ListBullet"/>
        <w:rPr>
          <w:rFonts w:cstheme="minorHAnsi"/>
          <w:snapToGrid w:val="0"/>
        </w:rPr>
      </w:pPr>
      <w:r w:rsidRPr="00721775">
        <w:rPr>
          <w:rFonts w:cstheme="minorHAnsi"/>
          <w:snapToGrid w:val="0"/>
        </w:rPr>
        <w:t>some dwellings, especially those in older apartment buildings, still lack individual water meters;</w:t>
      </w:r>
    </w:p>
    <w:p w14:paraId="6086DFC3" w14:textId="77777777" w:rsidR="002F5AA0" w:rsidRPr="00721775" w:rsidRDefault="002F5AA0" w:rsidP="004019A9">
      <w:pPr>
        <w:pStyle w:val="ListBullet"/>
        <w:rPr>
          <w:rFonts w:cstheme="minorHAnsi"/>
          <w:snapToGrid w:val="0"/>
        </w:rPr>
      </w:pPr>
      <w:r w:rsidRPr="00721775">
        <w:rPr>
          <w:rFonts w:cstheme="minorHAnsi"/>
          <w:snapToGrid w:val="0"/>
        </w:rPr>
        <w:t>around 30 per cent of Australians rent their accommodation and do not receive water bills, which are sent instead to their landlords (Marsden Jacob 2006). This is consistent with the finding that the price and income-elasticity of water demand in Brisbane is higher in owner–occupied than in rental households (Worthington &amp; Hoffmann 2007).</w:t>
      </w:r>
    </w:p>
    <w:p w14:paraId="6086DFC4" w14:textId="77777777" w:rsidR="002F5AA0" w:rsidRPr="00721775" w:rsidRDefault="002F5AA0" w:rsidP="002F5AA0">
      <w:pPr>
        <w:rPr>
          <w:rFonts w:cstheme="minorHAnsi"/>
          <w:snapToGrid w:val="0"/>
        </w:rPr>
      </w:pPr>
      <w:r w:rsidRPr="00721775">
        <w:rPr>
          <w:rFonts w:cstheme="minorHAnsi"/>
          <w:snapToGrid w:val="0"/>
        </w:rPr>
        <w:t>This suggests that urban households are less sensitive to water prices than other urban water users.</w:t>
      </w:r>
      <w:r w:rsidR="00494907" w:rsidRPr="00721775">
        <w:rPr>
          <w:rFonts w:cstheme="minorHAnsi"/>
          <w:snapToGrid w:val="0"/>
        </w:rPr>
        <w:t xml:space="preserve"> </w:t>
      </w:r>
      <w:r w:rsidRPr="00721775">
        <w:rPr>
          <w:rFonts w:cstheme="minorHAnsi"/>
          <w:snapToGrid w:val="0"/>
        </w:rPr>
        <w:t>Both groups were subject to rising prices over the period, and mandatory restrictions covered a greater share of household water use than non-residential use.</w:t>
      </w:r>
      <w:r w:rsidR="00494907" w:rsidRPr="00721775">
        <w:rPr>
          <w:rFonts w:cstheme="minorHAnsi"/>
          <w:snapToGrid w:val="0"/>
        </w:rPr>
        <w:t xml:space="preserve"> </w:t>
      </w:r>
      <w:r w:rsidRPr="00721775">
        <w:rPr>
          <w:rFonts w:cstheme="minorHAnsi"/>
          <w:snapToGrid w:val="0"/>
        </w:rPr>
        <w:t xml:space="preserve">Nevertheless, total urban residential water consumption was one per cent lower in 2007-08 than in 1995-96, while non-residential use was 34 per cent lower. </w:t>
      </w:r>
    </w:p>
    <w:p w14:paraId="6086DFC5" w14:textId="77777777" w:rsidR="002F5AA0" w:rsidRPr="00721775" w:rsidRDefault="002F5AA0" w:rsidP="004019A9">
      <w:pPr>
        <w:pStyle w:val="Heading4"/>
        <w:numPr>
          <w:ilvl w:val="0"/>
          <w:numId w:val="0"/>
        </w:numPr>
        <w:rPr>
          <w:rFonts w:asciiTheme="minorHAnsi" w:hAnsiTheme="minorHAnsi" w:cstheme="minorHAnsi"/>
        </w:rPr>
      </w:pPr>
      <w:bookmarkStart w:id="217" w:name="_Toc260650801"/>
      <w:bookmarkStart w:id="218" w:name="_Toc497407472"/>
      <w:r w:rsidRPr="00721775">
        <w:rPr>
          <w:rFonts w:asciiTheme="minorHAnsi" w:hAnsiTheme="minorHAnsi" w:cstheme="minorHAnsi"/>
        </w:rPr>
        <w:t>Annex C: Impact o</w:t>
      </w:r>
      <w:r w:rsidR="00F259DF" w:rsidRPr="00721775">
        <w:rPr>
          <w:rFonts w:asciiTheme="minorHAnsi" w:hAnsiTheme="minorHAnsi" w:cstheme="minorHAnsi"/>
        </w:rPr>
        <w:t>f water restrictions and alternative water supplies on household</w:t>
      </w:r>
      <w:r w:rsidRPr="00721775">
        <w:rPr>
          <w:rFonts w:asciiTheme="minorHAnsi" w:hAnsiTheme="minorHAnsi" w:cstheme="minorHAnsi"/>
        </w:rPr>
        <w:t>s</w:t>
      </w:r>
      <w:bookmarkEnd w:id="217"/>
      <w:bookmarkEnd w:id="218"/>
    </w:p>
    <w:p w14:paraId="6086DFC6" w14:textId="77777777" w:rsidR="002F5AA0" w:rsidRPr="00721775" w:rsidRDefault="002F5AA0" w:rsidP="002F5AA0">
      <w:pPr>
        <w:rPr>
          <w:rFonts w:cstheme="minorHAnsi"/>
        </w:rPr>
      </w:pPr>
      <w:r w:rsidRPr="00721775">
        <w:rPr>
          <w:rFonts w:cstheme="minorHAnsi"/>
        </w:rPr>
        <w:t>As of March 2008, at least 75 per cent of Australians were living with mandatory water restrictions (Grafton &amp; Ward 2007).</w:t>
      </w:r>
      <w:r w:rsidR="00494907" w:rsidRPr="00721775">
        <w:rPr>
          <w:rFonts w:cstheme="minorHAnsi"/>
        </w:rPr>
        <w:t xml:space="preserve"> </w:t>
      </w:r>
      <w:r w:rsidRPr="00721775">
        <w:rPr>
          <w:rFonts w:cstheme="minorHAnsi"/>
        </w:rPr>
        <w:t>Restrictions have been in place, in one form or another, in Canberra since December 2002, in Sydney since October 2003, in Melbourne since November 2002, in Brisbane since May 2005, in Adelaide since 2002 and Perth since the late 1990s.</w:t>
      </w:r>
    </w:p>
    <w:p w14:paraId="6086DFC7" w14:textId="77777777" w:rsidR="002F5AA0" w:rsidRPr="00721775" w:rsidRDefault="002F5AA0" w:rsidP="002F5AA0">
      <w:pPr>
        <w:rPr>
          <w:rFonts w:cstheme="minorHAnsi"/>
        </w:rPr>
      </w:pPr>
      <w:r w:rsidRPr="00721775">
        <w:rPr>
          <w:rFonts w:cstheme="minorHAnsi"/>
        </w:rPr>
        <w:t>Restrictions generally target outdoor water use through measures such as limiting the times when gardens may be watered, limiting the mode of watering or car-washing (e.g. to hand-held hoses or trigger nozzles) or prohibiting the hosing of hard surfaces.</w:t>
      </w:r>
      <w:r w:rsidR="00494907" w:rsidRPr="00721775">
        <w:rPr>
          <w:rFonts w:cstheme="minorHAnsi"/>
        </w:rPr>
        <w:t xml:space="preserve"> </w:t>
      </w:r>
      <w:r w:rsidRPr="00721775">
        <w:rPr>
          <w:rFonts w:cstheme="minorHAnsi"/>
        </w:rPr>
        <w:t>Some consumers seek out alternative means of water supply, mainly for outdoor uses.</w:t>
      </w:r>
      <w:r w:rsidR="00494907" w:rsidRPr="00721775">
        <w:rPr>
          <w:rFonts w:cstheme="minorHAnsi"/>
        </w:rPr>
        <w:t xml:space="preserve"> </w:t>
      </w:r>
      <w:r w:rsidRPr="00721775">
        <w:rPr>
          <w:rFonts w:cstheme="minorHAnsi"/>
        </w:rPr>
        <w:t>These include bores (popular in Perth), rainwater tanks, greywater diverters or temporary collection of greywater in buckets for garden use.</w:t>
      </w:r>
      <w:r w:rsidR="00494907" w:rsidRPr="00721775">
        <w:rPr>
          <w:rFonts w:cstheme="minorHAnsi"/>
        </w:rPr>
        <w:t xml:space="preserve"> </w:t>
      </w:r>
      <w:r w:rsidRPr="00721775">
        <w:rPr>
          <w:rFonts w:cstheme="minorHAnsi"/>
        </w:rPr>
        <w:t>There has been a small increase in the share of households with rainwater tanks since 2001 (Figure 49 and Figure 50).</w:t>
      </w:r>
      <w:r w:rsidR="00494907" w:rsidRPr="00721775">
        <w:rPr>
          <w:rFonts w:cstheme="minorHAnsi"/>
        </w:rPr>
        <w:t xml:space="preserve"> </w:t>
      </w:r>
      <w:r w:rsidRPr="00721775">
        <w:rPr>
          <w:rFonts w:cstheme="minorHAnsi"/>
        </w:rPr>
        <w:t>However, only 6.0 per cent of households (less than a third of those with rainwater tanks) use the water for an indoor purpose, and 0.5 per cent use greywater for this purpose (ABS 4602.0 2007).</w:t>
      </w:r>
      <w:r w:rsidR="00494907" w:rsidRPr="00721775">
        <w:rPr>
          <w:rFonts w:cstheme="minorHAnsi"/>
        </w:rPr>
        <w:t xml:space="preserve"> </w:t>
      </w:r>
      <w:r w:rsidRPr="00721775">
        <w:rPr>
          <w:rFonts w:cstheme="minorHAnsi"/>
        </w:rPr>
        <w:t>Therefore the impact of alternative supplies on constraining indoor water demand has been minor.</w:t>
      </w:r>
    </w:p>
    <w:p w14:paraId="6086DFC8" w14:textId="77777777" w:rsidR="002F5AA0" w:rsidRPr="00721775" w:rsidRDefault="002F5AA0" w:rsidP="00DE60E9">
      <w:pPr>
        <w:pStyle w:val="Caption"/>
        <w:rPr>
          <w:rFonts w:asciiTheme="minorHAnsi" w:hAnsiTheme="minorHAnsi" w:cstheme="minorHAnsi"/>
        </w:rPr>
      </w:pPr>
      <w:bookmarkStart w:id="219" w:name="_Toc497407555"/>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48</w:t>
      </w:r>
      <w:r w:rsidR="002E0942" w:rsidRPr="00721775">
        <w:rPr>
          <w:rFonts w:asciiTheme="minorHAnsi" w:hAnsiTheme="minorHAnsi" w:cstheme="minorHAnsi"/>
          <w:noProof/>
        </w:rPr>
        <w:fldChar w:fldCharType="end"/>
      </w:r>
      <w:r w:rsidRPr="00721775">
        <w:rPr>
          <w:rFonts w:asciiTheme="minorHAnsi" w:hAnsiTheme="minorHAnsi" w:cstheme="minorHAnsi"/>
        </w:rPr>
        <w:t>. Water supplies and wastewater collections by major urban water authorities, 1995-96 to 2007-08</w:t>
      </w:r>
      <w:bookmarkEnd w:id="219"/>
    </w:p>
    <w:p w14:paraId="6086DFC9" w14:textId="77777777" w:rsidR="00AB277E" w:rsidRPr="00721775" w:rsidRDefault="00AB277E" w:rsidP="00AB277E">
      <w:pPr>
        <w:pStyle w:val="Picture"/>
        <w:rPr>
          <w:rFonts w:cstheme="minorHAnsi"/>
        </w:rPr>
      </w:pPr>
      <w:r w:rsidRPr="00721775">
        <w:rPr>
          <w:rFonts w:cstheme="minorHAnsi"/>
        </w:rPr>
        <w:drawing>
          <wp:inline distT="0" distB="0" distL="0" distR="0" wp14:anchorId="6086E033" wp14:editId="6086E034">
            <wp:extent cx="5483225" cy="3348990"/>
            <wp:effectExtent l="19050" t="19050" r="22225" b="22860"/>
            <wp:docPr id="49" name="Picture 49" descr="Combined area and line chart showing water supplies and wastewater collections per year. There is a slight trending decrease over time. In 2007-08, non-residential supply was at around 1700000 megalitres, while residential supply was at around 1000000 megalitres. Wastewater collected was at around 1250000 megalitres, and implied outside use was at less than 500000 megali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FCA" w14:textId="77777777" w:rsidR="002F5AA0" w:rsidRPr="00721775" w:rsidRDefault="002F5AA0" w:rsidP="00AB277E">
      <w:pPr>
        <w:pStyle w:val="FigureTableNoteSource"/>
        <w:rPr>
          <w:rFonts w:asciiTheme="minorHAnsi" w:hAnsiTheme="minorHAnsi" w:cstheme="minorHAnsi"/>
        </w:rPr>
      </w:pPr>
      <w:r w:rsidRPr="00721775">
        <w:rPr>
          <w:rFonts w:asciiTheme="minorHAnsi" w:hAnsiTheme="minorHAnsi" w:cstheme="minorHAnsi"/>
        </w:rPr>
        <w:t>Source: Derived by author from WSAA (2001,2006,2007,2009).</w:t>
      </w:r>
      <w:r w:rsidR="00494907" w:rsidRPr="00721775">
        <w:rPr>
          <w:rFonts w:asciiTheme="minorHAnsi" w:hAnsiTheme="minorHAnsi" w:cstheme="minorHAnsi"/>
        </w:rPr>
        <w:t xml:space="preserve"> </w:t>
      </w:r>
      <w:r w:rsidRPr="00721775">
        <w:rPr>
          <w:rFonts w:asciiTheme="minorHAnsi" w:hAnsiTheme="minorHAnsi" w:cstheme="minorHAnsi"/>
        </w:rPr>
        <w:t>Covers all capital cities except Hobart, which does not have water metering</w:t>
      </w:r>
    </w:p>
    <w:p w14:paraId="6086DFCB" w14:textId="77777777" w:rsidR="002F5AA0" w:rsidRPr="00721775" w:rsidRDefault="002F5AA0" w:rsidP="002F5AA0">
      <w:pPr>
        <w:pStyle w:val="Caption"/>
        <w:rPr>
          <w:rFonts w:asciiTheme="minorHAnsi" w:hAnsiTheme="minorHAnsi" w:cstheme="minorHAnsi"/>
        </w:rPr>
      </w:pPr>
      <w:bookmarkStart w:id="220" w:name="_Toc497407556"/>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49</w:t>
      </w:r>
      <w:r w:rsidR="002E0942" w:rsidRPr="00721775">
        <w:rPr>
          <w:rFonts w:asciiTheme="minorHAnsi" w:hAnsiTheme="minorHAnsi" w:cstheme="minorHAnsi"/>
          <w:noProof/>
        </w:rPr>
        <w:fldChar w:fldCharType="end"/>
      </w:r>
      <w:r w:rsidRPr="00721775">
        <w:rPr>
          <w:rFonts w:asciiTheme="minorHAnsi" w:hAnsiTheme="minorHAnsi" w:cstheme="minorHAnsi"/>
        </w:rPr>
        <w:t>. Change in key urban water supply parameters compared with 1995-96</w:t>
      </w:r>
      <w:bookmarkEnd w:id="220"/>
    </w:p>
    <w:p w14:paraId="6086DFCC" w14:textId="77777777" w:rsidR="00AB277E" w:rsidRPr="00721775" w:rsidRDefault="00AB277E" w:rsidP="00AB277E">
      <w:pPr>
        <w:pStyle w:val="Picture"/>
        <w:rPr>
          <w:rFonts w:cstheme="minorHAnsi"/>
        </w:rPr>
      </w:pPr>
      <w:r w:rsidRPr="00721775">
        <w:rPr>
          <w:rFonts w:cstheme="minorHAnsi"/>
        </w:rPr>
        <w:drawing>
          <wp:inline distT="0" distB="0" distL="0" distR="0" wp14:anchorId="6086E035" wp14:editId="6086E036">
            <wp:extent cx="5483225" cy="3348990"/>
            <wp:effectExtent l="19050" t="19050" r="22225" b="22860"/>
            <wp:docPr id="50" name="Picture 50" descr="Line chart showing the change in index over time for different measures. In 2007-08, total households had an index of nearly 1.3. Total residential water supplied and total wastewater collected had an index of close to 1. Total water supplied had an index of around 0.80. Water supplied per household and total non-residential water supplied had an index of aroun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FCD" w14:textId="77777777" w:rsidR="002F5AA0" w:rsidRPr="00721775" w:rsidRDefault="002F5AA0" w:rsidP="00AB277E">
      <w:pPr>
        <w:pStyle w:val="FigureTableNoteSource"/>
        <w:rPr>
          <w:rFonts w:asciiTheme="minorHAnsi" w:hAnsiTheme="minorHAnsi" w:cstheme="minorHAnsi"/>
        </w:rPr>
      </w:pPr>
      <w:r w:rsidRPr="00721775">
        <w:rPr>
          <w:rFonts w:asciiTheme="minorHAnsi" w:hAnsiTheme="minorHAnsi" w:cstheme="minorHAnsi"/>
        </w:rPr>
        <w:t>Source: Derived by author from WSAA (2001,2006,2007,2009).</w:t>
      </w:r>
      <w:r w:rsidR="00494907" w:rsidRPr="00721775">
        <w:rPr>
          <w:rFonts w:asciiTheme="minorHAnsi" w:hAnsiTheme="minorHAnsi" w:cstheme="minorHAnsi"/>
        </w:rPr>
        <w:t xml:space="preserve"> </w:t>
      </w:r>
      <w:r w:rsidRPr="00721775">
        <w:rPr>
          <w:rFonts w:asciiTheme="minorHAnsi" w:hAnsiTheme="minorHAnsi" w:cstheme="minorHAnsi"/>
        </w:rPr>
        <w:t>Covers all capital cities except Hobart.</w:t>
      </w:r>
    </w:p>
    <w:p w14:paraId="6086DFCE" w14:textId="77777777" w:rsidR="002F5AA0" w:rsidRPr="00721775" w:rsidRDefault="002F5AA0" w:rsidP="002F5AA0">
      <w:pPr>
        <w:pStyle w:val="Caption"/>
        <w:rPr>
          <w:rFonts w:asciiTheme="minorHAnsi" w:hAnsiTheme="minorHAnsi" w:cstheme="minorHAnsi"/>
        </w:rPr>
      </w:pPr>
      <w:bookmarkStart w:id="221" w:name="_Toc497407557"/>
      <w:r w:rsidRPr="00721775">
        <w:rPr>
          <w:rFonts w:asciiTheme="minorHAnsi" w:hAnsiTheme="minorHAnsi" w:cstheme="minorHAnsi"/>
        </w:rPr>
        <w:t xml:space="preserve">Figure </w:t>
      </w:r>
      <w:r w:rsidR="002E0942" w:rsidRPr="00721775">
        <w:rPr>
          <w:rFonts w:asciiTheme="minorHAnsi" w:hAnsiTheme="minorHAnsi" w:cstheme="minorHAnsi"/>
        </w:rPr>
        <w:fldChar w:fldCharType="begin"/>
      </w:r>
      <w:r w:rsidR="002E0942" w:rsidRPr="00721775">
        <w:rPr>
          <w:rFonts w:asciiTheme="minorHAnsi" w:hAnsiTheme="minorHAnsi" w:cstheme="minorHAnsi"/>
        </w:rPr>
        <w:instrText xml:space="preserve"> SEQ Figure \* ARABIC </w:instrText>
      </w:r>
      <w:r w:rsidR="002E0942" w:rsidRPr="00721775">
        <w:rPr>
          <w:rFonts w:asciiTheme="minorHAnsi" w:hAnsiTheme="minorHAnsi" w:cstheme="minorHAnsi"/>
        </w:rPr>
        <w:fldChar w:fldCharType="separate"/>
      </w:r>
      <w:r w:rsidR="008B112C">
        <w:rPr>
          <w:rFonts w:asciiTheme="minorHAnsi" w:hAnsiTheme="minorHAnsi" w:cstheme="minorHAnsi"/>
          <w:noProof/>
        </w:rPr>
        <w:t>50</w:t>
      </w:r>
      <w:r w:rsidR="002E0942" w:rsidRPr="00721775">
        <w:rPr>
          <w:rFonts w:asciiTheme="minorHAnsi" w:hAnsiTheme="minorHAnsi" w:cstheme="minorHAnsi"/>
          <w:noProof/>
        </w:rPr>
        <w:fldChar w:fldCharType="end"/>
      </w:r>
      <w:r w:rsidRPr="00721775">
        <w:rPr>
          <w:rFonts w:asciiTheme="minorHAnsi" w:hAnsiTheme="minorHAnsi" w:cstheme="minorHAnsi"/>
        </w:rPr>
        <w:t>. Mean household water use and presence of water-saving devices</w:t>
      </w:r>
      <w:bookmarkEnd w:id="221"/>
    </w:p>
    <w:p w14:paraId="6086DFCF" w14:textId="77777777" w:rsidR="00AB277E" w:rsidRPr="00721775" w:rsidRDefault="00AB277E" w:rsidP="00AB277E">
      <w:pPr>
        <w:pStyle w:val="Picture"/>
        <w:rPr>
          <w:rFonts w:cstheme="minorHAnsi"/>
        </w:rPr>
      </w:pPr>
      <w:r w:rsidRPr="00721775">
        <w:rPr>
          <w:rFonts w:cstheme="minorHAnsi"/>
        </w:rPr>
        <w:drawing>
          <wp:inline distT="0" distB="0" distL="0" distR="0" wp14:anchorId="6086E037" wp14:editId="6086E038">
            <wp:extent cx="5483225" cy="3348990"/>
            <wp:effectExtent l="19050" t="19050" r="22225" b="22860"/>
            <wp:docPr id="51" name="Picture 51" descr="Line chart showing the trending decrease over time in kilolitres used per household, to around 175 in 2007-08. There is also a trending increase in the proportion of households with dual flush toilets (around 83% in 2007-08), reduced flow showers (around 60% in 2007-08),  and rainwater tanks (around 20% in 20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w="9525">
                      <a:solidFill>
                        <a:srgbClr val="000000"/>
                      </a:solidFill>
                      <a:miter lim="800000"/>
                      <a:headEnd/>
                      <a:tailEnd/>
                    </a:ln>
                  </pic:spPr>
                </pic:pic>
              </a:graphicData>
            </a:graphic>
          </wp:inline>
        </w:drawing>
      </w:r>
    </w:p>
    <w:p w14:paraId="6086DFD0" w14:textId="77777777" w:rsidR="00214369" w:rsidRPr="00721775" w:rsidRDefault="002F5AA0" w:rsidP="00AB277E">
      <w:pPr>
        <w:pStyle w:val="FigureTableNoteSource"/>
        <w:rPr>
          <w:rFonts w:asciiTheme="minorHAnsi" w:hAnsiTheme="minorHAnsi" w:cstheme="minorHAnsi"/>
          <w:b/>
          <w:bCs/>
        </w:rPr>
      </w:pPr>
      <w:r w:rsidRPr="00721775">
        <w:rPr>
          <w:rFonts w:asciiTheme="minorHAnsi" w:hAnsiTheme="minorHAnsi" w:cstheme="minorHAnsi"/>
        </w:rPr>
        <w:t>Source: Mean household water use derived by author from WSAA (2001,2006,2007,2009).</w:t>
      </w:r>
      <w:r w:rsidR="00494907" w:rsidRPr="00721775">
        <w:rPr>
          <w:rFonts w:asciiTheme="minorHAnsi" w:hAnsiTheme="minorHAnsi" w:cstheme="minorHAnsi"/>
        </w:rPr>
        <w:t xml:space="preserve"> </w:t>
      </w:r>
      <w:r w:rsidRPr="00721775">
        <w:rPr>
          <w:rFonts w:asciiTheme="minorHAnsi" w:hAnsiTheme="minorHAnsi" w:cstheme="minorHAnsi"/>
        </w:rPr>
        <w:t>Presence of water-devices from ABS 4602.0 (2007)</w:t>
      </w:r>
    </w:p>
    <w:sectPr w:rsidR="00214369" w:rsidRPr="00721775" w:rsidSect="00E02E4C">
      <w:footerReference w:type="default" r:id="rId92"/>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6E03C" w14:textId="77777777" w:rsidR="009F3003" w:rsidRDefault="009F3003">
      <w:r>
        <w:separator/>
      </w:r>
    </w:p>
    <w:p w14:paraId="6086E03D" w14:textId="77777777" w:rsidR="009F3003" w:rsidRDefault="009F3003"/>
    <w:p w14:paraId="6086E03E" w14:textId="77777777" w:rsidR="009F3003" w:rsidRDefault="009F3003"/>
    <w:p w14:paraId="6086E03F" w14:textId="77777777" w:rsidR="009F3003" w:rsidRDefault="009F3003"/>
  </w:endnote>
  <w:endnote w:type="continuationSeparator" w:id="0">
    <w:p w14:paraId="6086E040" w14:textId="77777777" w:rsidR="009F3003" w:rsidRDefault="009F3003">
      <w:r>
        <w:continuationSeparator/>
      </w:r>
    </w:p>
    <w:p w14:paraId="6086E041" w14:textId="77777777" w:rsidR="009F3003" w:rsidRDefault="009F3003"/>
    <w:p w14:paraId="6086E042" w14:textId="77777777" w:rsidR="009F3003" w:rsidRDefault="009F3003"/>
    <w:p w14:paraId="6086E043" w14:textId="77777777" w:rsidR="009F3003" w:rsidRDefault="009F3003"/>
  </w:endnote>
  <w:endnote w:type="continuationNotice" w:id="1">
    <w:p w14:paraId="6086E044" w14:textId="77777777" w:rsidR="009F3003" w:rsidRDefault="009F3003">
      <w:pPr>
        <w:pStyle w:val="Footer"/>
      </w:pPr>
    </w:p>
    <w:p w14:paraId="6086E045" w14:textId="77777777" w:rsidR="009F3003" w:rsidRDefault="009F3003"/>
    <w:p w14:paraId="6086E046" w14:textId="77777777" w:rsidR="009F3003" w:rsidRDefault="009F3003"/>
    <w:p w14:paraId="6086E047" w14:textId="77777777" w:rsidR="009F3003" w:rsidRDefault="009F3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49" w14:textId="77777777" w:rsidR="009F3003" w:rsidRDefault="009F3003" w:rsidP="004F06B4">
    <w:pPr>
      <w:pStyle w:val="Footer"/>
      <w:tabs>
        <w:tab w:val="clear" w:pos="4536"/>
        <w:tab w:val="left" w:pos="8931"/>
      </w:tabs>
      <w:jc w:val="both"/>
    </w:pPr>
    <w:r>
      <w:t>Department of Agriculture and Water Resources</w:t>
    </w:r>
    <w:r>
      <w:tab/>
    </w:r>
    <w:r>
      <w:fldChar w:fldCharType="begin"/>
    </w:r>
    <w:r>
      <w:instrText xml:space="preserve"> PAGE   \* MERGEFORMAT </w:instrText>
    </w:r>
    <w:r>
      <w:fldChar w:fldCharType="separate"/>
    </w:r>
    <w:r>
      <w:rPr>
        <w:noProof/>
      </w:rPr>
      <w:t>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5D" w14:textId="77777777" w:rsidR="009F3003" w:rsidRDefault="009F3003" w:rsidP="00682DF3">
    <w:pPr>
      <w:pStyle w:val="Footer"/>
      <w:tabs>
        <w:tab w:val="clear" w:pos="4536"/>
        <w:tab w:val="left" w:pos="13750"/>
      </w:tabs>
      <w:jc w:val="left"/>
    </w:pPr>
    <w:r>
      <w:t>Department of Agriculture and Water Resources</w:t>
    </w:r>
    <w:r>
      <w:tab/>
    </w:r>
    <w:r>
      <w:fldChar w:fldCharType="begin"/>
    </w:r>
    <w:r>
      <w:instrText xml:space="preserve"> PAGE   \* MERGEFORMAT </w:instrText>
    </w:r>
    <w:r>
      <w:fldChar w:fldCharType="separate"/>
    </w:r>
    <w:r w:rsidR="008B112C">
      <w:rPr>
        <w:noProof/>
      </w:rPr>
      <w:t>38</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5E" w14:textId="77777777" w:rsidR="009F3003" w:rsidRDefault="009F3003" w:rsidP="0030617F">
    <w:pPr>
      <w:pStyle w:val="Footer"/>
      <w:tabs>
        <w:tab w:val="clear" w:pos="4536"/>
        <w:tab w:val="center" w:pos="8647"/>
      </w:tabs>
      <w:jc w:val="left"/>
    </w:pPr>
    <w:r>
      <w:t>Department of Agriculture and Water Resources</w:t>
    </w:r>
    <w:r>
      <w:tab/>
    </w:r>
    <w:r>
      <w:fldChar w:fldCharType="begin"/>
    </w:r>
    <w:r>
      <w:instrText xml:space="preserve"> PAGE   \* MERGEFORMAT </w:instrText>
    </w:r>
    <w:r>
      <w:fldChar w:fldCharType="separate"/>
    </w:r>
    <w:r w:rsidR="008B112C">
      <w:rPr>
        <w:noProof/>
      </w:rPr>
      <w:t>112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4B" w14:textId="77777777" w:rsidR="009F3003" w:rsidRPr="00340743" w:rsidRDefault="009F3003" w:rsidP="00D179B0">
    <w:pPr>
      <w:pStyle w:val="Footer"/>
      <w:jc w:val="lef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4D" w14:textId="77777777" w:rsidR="009F3003" w:rsidRDefault="009F3003" w:rsidP="00BA5846">
    <w:pPr>
      <w:pStyle w:val="Footer"/>
      <w:tabs>
        <w:tab w:val="clear" w:pos="4536"/>
        <w:tab w:val="center" w:pos="8364"/>
      </w:tabs>
    </w:pPr>
    <w:r>
      <w:t>Department of Agriculture and Water Resources</w:t>
    </w:r>
    <w:r>
      <w:tab/>
    </w:r>
    <w:r>
      <w:rPr>
        <w:rStyle w:val="PageNumber"/>
      </w:rPr>
      <w:fldChar w:fldCharType="begin"/>
    </w:r>
    <w:r>
      <w:rPr>
        <w:rStyle w:val="PageNumber"/>
      </w:rPr>
      <w:instrText xml:space="preserve"> PAGE </w:instrText>
    </w:r>
    <w:r>
      <w:rPr>
        <w:rStyle w:val="PageNumber"/>
      </w:rPr>
      <w:fldChar w:fldCharType="separate"/>
    </w:r>
    <w:r w:rsidR="008B112C">
      <w:rPr>
        <w:rStyle w:val="PageNumber"/>
        <w:noProof/>
      </w:rPr>
      <w:t>17</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4F" w14:textId="77777777" w:rsidR="009F3003" w:rsidRDefault="009F3003" w:rsidP="00BA5846">
    <w:pPr>
      <w:pStyle w:val="Footer"/>
      <w:tabs>
        <w:tab w:val="clear" w:pos="4536"/>
        <w:tab w:val="center" w:pos="8364"/>
      </w:tabs>
    </w:pPr>
    <w:r>
      <w:t>Department of Agriculture and Water Resources</w:t>
    </w:r>
    <w:r>
      <w:tab/>
    </w:r>
    <w:r>
      <w:rPr>
        <w:rStyle w:val="PageNumber"/>
      </w:rPr>
      <w:fldChar w:fldCharType="begin"/>
    </w:r>
    <w:r>
      <w:rPr>
        <w:rStyle w:val="PageNumber"/>
      </w:rPr>
      <w:instrText xml:space="preserve"> PAGE </w:instrText>
    </w:r>
    <w:r>
      <w:rPr>
        <w:rStyle w:val="PageNumber"/>
      </w:rPr>
      <w:fldChar w:fldCharType="separate"/>
    </w:r>
    <w:r w:rsidR="008B112C">
      <w:rPr>
        <w:rStyle w:val="PageNumber"/>
        <w:noProof/>
      </w:rPr>
      <w:t>i</w:t>
    </w:r>
    <w:r>
      <w:rPr>
        <w:rStyle w:val="PageNumber"/>
      </w:rPr>
      <w:fldChar w:fldCharType="end"/>
    </w:r>
  </w:p>
  <w:p w14:paraId="6086E050" w14:textId="77777777" w:rsidR="009F3003" w:rsidRPr="00340743" w:rsidRDefault="009F3003" w:rsidP="00D179B0">
    <w:pPr>
      <w:pStyle w:val="Footer"/>
      <w:jc w:val="left"/>
      <w:rPr>
        <w:color w:val="FFFFFF" w:themeColor="background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52" w14:textId="77777777" w:rsidR="009F3003" w:rsidRDefault="009F3003" w:rsidP="00BA5846">
    <w:pPr>
      <w:pStyle w:val="Footer"/>
      <w:tabs>
        <w:tab w:val="clear" w:pos="4536"/>
        <w:tab w:val="center" w:pos="8364"/>
      </w:tabs>
    </w:pPr>
    <w:r>
      <w:t>Department of Agriculture and Water Resources</w:t>
    </w:r>
    <w:r>
      <w:tab/>
    </w:r>
    <w:r>
      <w:rPr>
        <w:rStyle w:val="PageNumber"/>
      </w:rPr>
      <w:fldChar w:fldCharType="begin"/>
    </w:r>
    <w:r>
      <w:rPr>
        <w:rStyle w:val="PageNumber"/>
      </w:rPr>
      <w:instrText xml:space="preserve"> PAGE </w:instrText>
    </w:r>
    <w:r>
      <w:rPr>
        <w:rStyle w:val="PageNumber"/>
      </w:rPr>
      <w:fldChar w:fldCharType="separate"/>
    </w:r>
    <w:r w:rsidR="008B112C">
      <w:rPr>
        <w:rStyle w:val="PageNumber"/>
        <w:noProof/>
      </w:rPr>
      <w:t>1</w:t>
    </w:r>
    <w:r>
      <w:rPr>
        <w:rStyle w:val="PageNumber"/>
      </w:rPr>
      <w:fldChar w:fldCharType="end"/>
    </w:r>
  </w:p>
  <w:p w14:paraId="6086E053" w14:textId="77777777" w:rsidR="009F3003" w:rsidRPr="00340743" w:rsidRDefault="009F3003" w:rsidP="00D179B0">
    <w:pPr>
      <w:pStyle w:val="Footer"/>
      <w:jc w:val="lef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55" w14:textId="77777777" w:rsidR="009F3003" w:rsidRDefault="009F3003" w:rsidP="00743CC0">
    <w:pPr>
      <w:pStyle w:val="Footer"/>
      <w:tabs>
        <w:tab w:val="clear" w:pos="4536"/>
        <w:tab w:val="left" w:pos="13467"/>
      </w:tabs>
    </w:pPr>
    <w:r>
      <w:t>Department of Agriculture and Water Resources</w:t>
    </w:r>
    <w:r>
      <w:tab/>
    </w:r>
    <w:r>
      <w:rPr>
        <w:rStyle w:val="PageNumber"/>
      </w:rPr>
      <w:fldChar w:fldCharType="begin"/>
    </w:r>
    <w:r>
      <w:rPr>
        <w:rStyle w:val="PageNumber"/>
      </w:rPr>
      <w:instrText xml:space="preserve"> PAGE </w:instrText>
    </w:r>
    <w:r>
      <w:rPr>
        <w:rStyle w:val="PageNumber"/>
      </w:rPr>
      <w:fldChar w:fldCharType="separate"/>
    </w:r>
    <w:r w:rsidR="008B112C">
      <w:rPr>
        <w:rStyle w:val="PageNumber"/>
        <w:noProof/>
      </w:rPr>
      <w:t>23</w:t>
    </w:r>
    <w:r>
      <w:rPr>
        <w:rStyle w:val="PageNumber"/>
      </w:rPr>
      <w:fldChar w:fldCharType="end"/>
    </w:r>
  </w:p>
  <w:p w14:paraId="6086E056" w14:textId="77777777" w:rsidR="009F3003" w:rsidRPr="00340743" w:rsidRDefault="009F3003" w:rsidP="00D179B0">
    <w:pPr>
      <w:pStyle w:val="Footer"/>
      <w:jc w:val="left"/>
      <w:rPr>
        <w:color w:val="FFFFFF" w:themeColor="background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58" w14:textId="77777777" w:rsidR="009F3003" w:rsidRDefault="009F3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86E059" w14:textId="77777777" w:rsidR="009F3003" w:rsidRDefault="009F3003">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5A" w14:textId="77777777" w:rsidR="009F3003" w:rsidRDefault="009F3003" w:rsidP="00682DF3">
    <w:pPr>
      <w:pStyle w:val="Footer"/>
      <w:tabs>
        <w:tab w:val="clear" w:pos="4536"/>
        <w:tab w:val="left" w:pos="8222"/>
        <w:tab w:val="left" w:pos="13750"/>
      </w:tabs>
      <w:jc w:val="left"/>
    </w:pPr>
    <w:r>
      <w:t>Department of Agriculture and Water Resources</w:t>
    </w:r>
    <w:r>
      <w:tab/>
    </w:r>
    <w:r>
      <w:fldChar w:fldCharType="begin"/>
    </w:r>
    <w:r>
      <w:instrText xml:space="preserve"> PAGE   \* MERGEFORMAT </w:instrText>
    </w:r>
    <w:r>
      <w:fldChar w:fldCharType="separate"/>
    </w:r>
    <w:r w:rsidR="008B112C">
      <w:rPr>
        <w:noProof/>
      </w:rPr>
      <w:t>35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5C" w14:textId="77777777" w:rsidR="009F3003" w:rsidRDefault="009F3003" w:rsidP="001C6E5A">
    <w:pPr>
      <w:pStyle w:val="Footer"/>
      <w:tabs>
        <w:tab w:val="clear" w:pos="4536"/>
        <w:tab w:val="left" w:pos="8222"/>
        <w:tab w:val="left" w:pos="13750"/>
      </w:tabs>
      <w:jc w:val="left"/>
    </w:pPr>
    <w:r>
      <w:t>Department of Agriculture and Water Resources</w:t>
    </w:r>
    <w:r>
      <w:tab/>
    </w:r>
    <w:r>
      <w:fldChar w:fldCharType="begin"/>
    </w:r>
    <w:r>
      <w:instrText xml:space="preserve"> PAGE   \* MERGEFORMAT </w:instrText>
    </w:r>
    <w:r>
      <w:fldChar w:fldCharType="separate"/>
    </w:r>
    <w:r w:rsidR="008B112C">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6E039" w14:textId="77777777" w:rsidR="009F3003" w:rsidRDefault="009F3003">
      <w:r>
        <w:separator/>
      </w:r>
    </w:p>
  </w:footnote>
  <w:footnote w:type="continuationSeparator" w:id="0">
    <w:p w14:paraId="6086E03A" w14:textId="77777777" w:rsidR="009F3003" w:rsidRDefault="009F3003">
      <w:r>
        <w:continuationSeparator/>
      </w:r>
    </w:p>
  </w:footnote>
  <w:footnote w:type="continuationNotice" w:id="1">
    <w:p w14:paraId="6086E03B" w14:textId="77777777" w:rsidR="009F3003" w:rsidRPr="009257FA" w:rsidRDefault="009F3003" w:rsidP="009257FA">
      <w:pPr>
        <w:pStyle w:val="Footer"/>
        <w:jc w:val="left"/>
      </w:pPr>
    </w:p>
  </w:footnote>
  <w:footnote w:id="2">
    <w:p w14:paraId="6086E061" w14:textId="77777777" w:rsidR="009F3003" w:rsidRDefault="009F3003" w:rsidP="00BA4506">
      <w:pPr>
        <w:pStyle w:val="FootnoteText"/>
      </w:pPr>
    </w:p>
  </w:footnote>
  <w:footnote w:id="3">
    <w:p w14:paraId="6086E062" w14:textId="77777777" w:rsidR="009F3003" w:rsidRDefault="009F3003" w:rsidP="00BA4506">
      <w:pPr>
        <w:pStyle w:val="FootnoteText"/>
      </w:pPr>
      <w:r>
        <w:rPr>
          <w:rStyle w:val="FootnoteReference"/>
        </w:rPr>
        <w:t>1</w:t>
      </w:r>
      <w:r>
        <w:t xml:space="preserve"> Sales data compiled by GfK.  Personal Communication from Energy Efficient Strategies, 2008. </w:t>
      </w:r>
    </w:p>
  </w:footnote>
  <w:footnote w:id="4">
    <w:p w14:paraId="6086E063" w14:textId="77777777" w:rsidR="009F3003" w:rsidRDefault="009F3003" w:rsidP="00BA4506">
      <w:pPr>
        <w:pStyle w:val="FootnoteText"/>
      </w:pPr>
      <w:r>
        <w:rPr>
          <w:rStyle w:val="FootnoteReference"/>
        </w:rPr>
        <w:t>2</w:t>
      </w:r>
      <w:r>
        <w:t xml:space="preserve"> Department of Sustainability and Environment, personal communication, 2005. </w:t>
      </w:r>
    </w:p>
    <w:p w14:paraId="6086E064" w14:textId="77777777" w:rsidR="009F3003" w:rsidRDefault="009F3003" w:rsidP="00BA4506">
      <w:pPr>
        <w:pStyle w:val="FootnoteText"/>
      </w:pPr>
      <w:r>
        <w:rPr>
          <w:rStyle w:val="FootnoteReference"/>
        </w:rPr>
        <w:t>3</w:t>
      </w:r>
      <w:r>
        <w:t xml:space="preserve"> Department of Sustainability and Environment, personal communication, 2005.</w:t>
      </w:r>
    </w:p>
  </w:footnote>
  <w:footnote w:id="5">
    <w:p w14:paraId="6086E065" w14:textId="77777777" w:rsidR="009F3003" w:rsidRDefault="009F3003" w:rsidP="00BA4506">
      <w:pPr>
        <w:pStyle w:val="FootnoteText"/>
      </w:pPr>
      <w:r>
        <w:rPr>
          <w:rStyle w:val="FootnoteReference"/>
        </w:rPr>
        <w:footnoteRef/>
      </w:r>
      <w:hyperlink r:id="rId1" w:history="1">
        <w:r w:rsidRPr="006400C1">
          <w:rPr>
            <w:rStyle w:val="Hyperlink"/>
          </w:rPr>
          <w:t>http://www.mediastatements.wa.gov.au/Pages/ByPortfolio.aspx?ItemId=131616&amp;search=&amp;admin=&amp;minister=&amp;portfolio=Water&amp;region</w:t>
        </w:r>
      </w:hyperlink>
      <w:r>
        <w:t>=</w:t>
      </w:r>
    </w:p>
  </w:footnote>
  <w:footnote w:id="6">
    <w:p w14:paraId="6086E066" w14:textId="77777777" w:rsidR="009F3003" w:rsidRDefault="009F3003" w:rsidP="00811065">
      <w:pPr>
        <w:pStyle w:val="FootnoteText"/>
      </w:pPr>
      <w:r>
        <w:rPr>
          <w:rStyle w:val="FootnoteReference"/>
        </w:rPr>
        <w:footnoteRef/>
      </w:r>
      <w:r>
        <w:t xml:space="preserve"> The terms ‘front loader’ and ‘top loader’ are used in this report to include all relevant variants on these basic designs. Some European top loading washers are in fact horizontal axis machines, with a loading hatch in the side of the drum. There are also US-made machines in which the drum axis is tilted upward for easier loading, at the expense of space-efficiency.</w:t>
      </w:r>
    </w:p>
  </w:footnote>
  <w:footnote w:id="7">
    <w:p w14:paraId="6086E067" w14:textId="77777777" w:rsidR="009F3003" w:rsidRDefault="009F3003" w:rsidP="00811065">
      <w:pPr>
        <w:pStyle w:val="FootnoteText"/>
      </w:pPr>
      <w:r>
        <w:rPr>
          <w:rStyle w:val="FootnoteReference"/>
        </w:rPr>
        <w:footnoteRef/>
      </w:r>
      <w:r>
        <w:t xml:space="preserve"> Registration and labelling became mandatory for all new products from 1 July 2006. However, manufacturers and retailers of whitegoods products (which include CWs and DWs) were allowed a ‘grace period’ until 31 December 2007 to sell all existing products. After the ‘grace period’ was over, old stock that had not been sold had to be either registered or disposed.</w:t>
      </w:r>
    </w:p>
  </w:footnote>
  <w:footnote w:id="8">
    <w:p w14:paraId="6086E068" w14:textId="77777777" w:rsidR="009F3003" w:rsidRDefault="009F3003" w:rsidP="00811065">
      <w:pPr>
        <w:pStyle w:val="FootnoteText"/>
      </w:pPr>
      <w:r>
        <w:rPr>
          <w:rStyle w:val="FootnoteReference"/>
        </w:rPr>
        <w:footnoteRef/>
      </w:r>
      <w:r>
        <w:t xml:space="preserve"> </w:t>
      </w:r>
      <w:hyperlink r:id="rId2" w:history="1">
        <w:r w:rsidRPr="006400C1">
          <w:rPr>
            <w:rStyle w:val="Hyperlink"/>
          </w:rPr>
          <w:t>http://www.energyrating.gov.au/pubs/registration-expiry.pdf</w:t>
        </w:r>
      </w:hyperlink>
    </w:p>
  </w:footnote>
  <w:footnote w:id="9">
    <w:p w14:paraId="6086E069" w14:textId="77777777" w:rsidR="009F3003" w:rsidRDefault="009F3003" w:rsidP="00811065">
      <w:pPr>
        <w:pStyle w:val="FootnoteText"/>
      </w:pPr>
      <w:r>
        <w:rPr>
          <w:rStyle w:val="FootnoteReference"/>
        </w:rPr>
        <w:footnoteRef/>
      </w:r>
      <w:r>
        <w:t xml:space="preserve"> In January 2007 there were 566 models listed for energy labelling, 250 listed for AAAAA labelling on the WSAA website, and only 155 listed on the </w:t>
      </w:r>
      <w:smartTag w:uri="urn:schemas-microsoft-com:office:smarttags" w:element="place">
        <w:smartTag w:uri="urn:schemas-microsoft-com:office:smarttags" w:element="City">
          <w:r>
            <w:t>WELS</w:t>
          </w:r>
        </w:smartTag>
      </w:smartTag>
      <w:r>
        <w:t xml:space="preserve"> website (GWA 2007b). This suggests that AAAAA labels would have been far more common during 2006 than WELS labels. </w:t>
      </w:r>
    </w:p>
  </w:footnote>
  <w:footnote w:id="10">
    <w:p w14:paraId="6086E06A" w14:textId="77777777" w:rsidR="009F3003" w:rsidRDefault="009F3003" w:rsidP="002F5AA0">
      <w:pPr>
        <w:pStyle w:val="FootnoteText"/>
      </w:pPr>
      <w:r>
        <w:rPr>
          <w:rStyle w:val="FootnoteReference"/>
        </w:rPr>
        <w:footnoteRef/>
      </w:r>
      <w:r>
        <w:t xml:space="preserve"> </w:t>
      </w:r>
      <w:r>
        <w:rPr>
          <w:i/>
          <w:iCs/>
        </w:rPr>
        <w:t>Choice,</w:t>
      </w:r>
      <w:r>
        <w:t xml:space="preserve"> September 2007 p.39, confirmed in private communication with ACA, Feb 2008.</w:t>
      </w:r>
    </w:p>
  </w:footnote>
  <w:footnote w:id="11">
    <w:p w14:paraId="6086E06B" w14:textId="77777777" w:rsidR="009F3003" w:rsidRDefault="009F3003" w:rsidP="002F5AA0">
      <w:pPr>
        <w:pStyle w:val="FootnoteText"/>
      </w:pPr>
      <w:r>
        <w:rPr>
          <w:rStyle w:val="FootnoteReference"/>
        </w:rPr>
        <w:footnoteRef/>
      </w:r>
      <w:r>
        <w:t xml:space="preserve"> A perfect statistical correlation has an R</w:t>
      </w:r>
      <w:r>
        <w:rPr>
          <w:vertAlign w:val="superscript"/>
        </w:rPr>
        <w:t>2</w:t>
      </w:r>
      <w:r>
        <w:t xml:space="preserve"> value of 1. </w:t>
      </w:r>
    </w:p>
  </w:footnote>
  <w:footnote w:id="12">
    <w:p w14:paraId="6086E06C" w14:textId="77777777" w:rsidR="009F3003" w:rsidRDefault="009F3003" w:rsidP="002F5AA0">
      <w:pPr>
        <w:pStyle w:val="FootnoteText"/>
      </w:pPr>
      <w:r>
        <w:rPr>
          <w:rStyle w:val="FootnoteReference"/>
        </w:rPr>
        <w:footnoteRef/>
      </w:r>
      <w:r>
        <w:t xml:space="preserve"> Stand-alone water-cooled condenser dryers are also feasible, but there are no known commercially available models. They are not likely to be price-competitive with air-cooled condenser designs because they would incur the cost of connection to a water supply. </w:t>
      </w:r>
    </w:p>
  </w:footnote>
  <w:footnote w:id="13">
    <w:p w14:paraId="6086E06D" w14:textId="77777777" w:rsidR="009F3003" w:rsidRDefault="009F3003" w:rsidP="002F5AA0">
      <w:pPr>
        <w:pStyle w:val="FootnoteText"/>
      </w:pPr>
      <w:r>
        <w:rPr>
          <w:rStyle w:val="FootnoteReference"/>
        </w:rPr>
        <w:footnoteRef/>
      </w:r>
      <w:r>
        <w:t xml:space="preserve"> For water heaters the first stage is a general choice about the energy form (electric, gas or solar) and the second stage is the selection of the model, which in the case of gas water heaters at least, may be informed by energy labelling.</w:t>
      </w:r>
    </w:p>
  </w:footnote>
  <w:footnote w:id="14">
    <w:p w14:paraId="6086E06E" w14:textId="77777777" w:rsidR="009F3003" w:rsidRDefault="009F3003" w:rsidP="002F5AA0">
      <w:pPr>
        <w:pStyle w:val="FootnoteText"/>
      </w:pPr>
      <w:r>
        <w:rPr>
          <w:rStyle w:val="FootnoteReference"/>
        </w:rPr>
        <w:footnoteRef/>
      </w:r>
      <w:r>
        <w:t xml:space="preserve"> In the </w:t>
      </w:r>
      <w:smartTag w:uri="urn:schemas-microsoft-com:office:smarttags" w:element="place">
        <w:smartTag w:uri="urn:schemas-microsoft-com:office:smarttags" w:element="country-region">
          <w:r>
            <w:t>USA</w:t>
          </w:r>
        </w:smartTag>
      </w:smartTag>
      <w:r>
        <w:t xml:space="preserve"> in the early 1990s, MEPS were announced for refrigerators which could not be met by any of the models on the market at the time of initial announcement. In </w:t>
      </w:r>
      <w:smartTag w:uri="urn:schemas-microsoft-com:office:smarttags" w:element="place">
        <w:smartTag w:uri="urn:schemas-microsoft-com:office:smarttags" w:element="country-region">
          <w:r>
            <w:t>Australia</w:t>
          </w:r>
        </w:smartTag>
      </w:smartTag>
      <w:r>
        <w:t>, the MEPS levels announced for electric storage water heaters in 1996 required all models to be revised by the time the MEPS took effect in 1999. However, the circumstances of these ‘high-level’ MEPS introductions were different from those in the clothes washer market: there was no energy labelling (for water heaters) or labelling was ineffective (in the USA), so there were no policy options for driving energy efficiency other than high-level MEPS.</w:t>
      </w:r>
    </w:p>
  </w:footnote>
  <w:footnote w:id="15">
    <w:p w14:paraId="6086E06F" w14:textId="77777777" w:rsidR="009F3003" w:rsidRDefault="009F3003" w:rsidP="002F5AA0">
      <w:pPr>
        <w:pStyle w:val="FootnoteText"/>
      </w:pPr>
      <w:r>
        <w:rPr>
          <w:rStyle w:val="FootnoteReference"/>
        </w:rPr>
        <w:footnoteRef/>
      </w:r>
      <w:r>
        <w:t xml:space="preserve"> The CPRS-5 scenario is one in which </w:t>
      </w:r>
      <w:smartTag w:uri="urn:schemas-microsoft-com:office:smarttags" w:element="country-region">
        <w:smartTag w:uri="urn:schemas-microsoft-com:office:smarttags" w:element="place">
          <w:r>
            <w:t>Australia</w:t>
          </w:r>
        </w:smartTag>
      </w:smartTag>
      <w:r>
        <w:t xml:space="preserve">’s total greenhouse gas emissions are held to five percent below the 2000 level in 2020. The CPRS-25 scenario is one in which </w:t>
      </w:r>
      <w:smartTag w:uri="urn:schemas-microsoft-com:office:smarttags" w:element="country-region">
        <w:smartTag w:uri="urn:schemas-microsoft-com:office:smarttags" w:element="place">
          <w:r>
            <w:t>Australia</w:t>
          </w:r>
        </w:smartTag>
      </w:smartTag>
      <w:r>
        <w:t>’s total greenhouse gas emissions are held to 25 percent below the 2000 level in 2020.</w:t>
      </w:r>
    </w:p>
  </w:footnote>
  <w:footnote w:id="16">
    <w:p w14:paraId="6086E070" w14:textId="77777777" w:rsidR="009F3003" w:rsidRDefault="009F3003" w:rsidP="002F5AA0">
      <w:pPr>
        <w:pStyle w:val="FootnoteText"/>
      </w:pPr>
      <w:r>
        <w:rPr>
          <w:rStyle w:val="FootnoteReference"/>
        </w:rPr>
        <w:footnoteRef/>
      </w:r>
      <w:r>
        <w:t xml:space="preserve"> Syneca contacted The Treasury and MMA to clarify treatment of both energy costs and network charges. </w:t>
      </w:r>
    </w:p>
  </w:footnote>
  <w:footnote w:id="17">
    <w:p w14:paraId="6086E071" w14:textId="77777777" w:rsidR="009F3003" w:rsidRDefault="009F3003" w:rsidP="002F5AA0">
      <w:pPr>
        <w:pStyle w:val="FootnoteText"/>
      </w:pPr>
      <w:r>
        <w:rPr>
          <w:rStyle w:val="FootnoteReference"/>
        </w:rPr>
        <w:footnoteRef/>
      </w:r>
      <w:r>
        <w:t xml:space="preserve"> A survey of 50 CWD users made available by a manufacturer indicated that the average number of wash cycles in the week of the survey was 4.8 and the average number of dry cycles was 1.0 (52 if extrapolated to a full year). The location of survey respondents and the time of year were not indicated. As dryer use is highly seasonal, the survey is considered inconclusive. </w:t>
      </w:r>
    </w:p>
  </w:footnote>
  <w:footnote w:id="18">
    <w:p w14:paraId="6086E072" w14:textId="77777777" w:rsidR="009F3003" w:rsidRDefault="009F3003" w:rsidP="002F5AA0">
      <w:pPr>
        <w:pStyle w:val="FootnoteText"/>
      </w:pPr>
      <w:r>
        <w:rPr>
          <w:rStyle w:val="FootnoteReference"/>
        </w:rPr>
        <w:footnoteRef/>
      </w:r>
      <w:r>
        <w:t xml:space="preserve"> The benefit to users is the net present value of the future water, wastewater and energy costs saved by the proposed measure (discounted at a rate of seven per cent). The cost to users is the net present value of the future increases in product costs imposed on users by the proposed measure, also discounted at seven per cent (on the assumption that all cost incurred by product manufacturers, importers and retailers will be passed on to buyers).</w:t>
      </w:r>
    </w:p>
  </w:footnote>
  <w:footnote w:id="19">
    <w:p w14:paraId="6086E073" w14:textId="77777777" w:rsidR="009F3003" w:rsidRDefault="009F3003" w:rsidP="002F5AA0">
      <w:pPr>
        <w:pStyle w:val="FootnoteText"/>
      </w:pPr>
      <w:r>
        <w:rPr>
          <w:rStyle w:val="FootnoteReference"/>
        </w:rPr>
        <w:footnoteRef/>
      </w:r>
      <w:r>
        <w:t xml:space="preserve"> </w:t>
      </w:r>
      <w:hyperlink r:id="rId3" w:history="1">
        <w:r w:rsidRPr="006400C1">
          <w:rPr>
            <w:rStyle w:val="Hyperlink"/>
          </w:rPr>
          <w:t>http://news.smh.com.au/business/fisher--paykel-joins-the-offshore-rush-20080417-26po.html</w:t>
        </w:r>
      </w:hyperlink>
    </w:p>
  </w:footnote>
  <w:footnote w:id="20">
    <w:p w14:paraId="6086E074" w14:textId="77777777" w:rsidR="009F3003" w:rsidRDefault="009F3003" w:rsidP="002F5AA0">
      <w:pPr>
        <w:pStyle w:val="FootnoteText"/>
      </w:pPr>
      <w:r>
        <w:rPr>
          <w:rStyle w:val="FootnoteReference"/>
        </w:rPr>
        <w:footnoteRef/>
      </w:r>
      <w:r>
        <w:t xml:space="preserve"> Author calculations based on confidential advice from Sydney Water.</w:t>
      </w:r>
    </w:p>
  </w:footnote>
  <w:footnote w:id="21">
    <w:p w14:paraId="6086E075" w14:textId="77777777" w:rsidR="009F3003" w:rsidRDefault="009F3003" w:rsidP="002F5AA0">
      <w:pPr>
        <w:pStyle w:val="FootnoteText"/>
      </w:pPr>
      <w:r>
        <w:rPr>
          <w:rStyle w:val="FootnoteReference"/>
        </w:rPr>
        <w:footnoteRef/>
      </w:r>
      <w:r>
        <w:t xml:space="preserve"> </w:t>
      </w:r>
      <w:hyperlink r:id="rId4" w:anchor="dAgreement" w:history="1">
        <w:r w:rsidRPr="006400C1">
          <w:rPr>
            <w:rStyle w:val="Hyperlink"/>
          </w:rPr>
          <w:t>http://www.wto.org/english/docs_e/legal_e/ursum_e.htm#dAgreement</w:t>
        </w:r>
      </w:hyperlink>
    </w:p>
  </w:footnote>
  <w:footnote w:id="22">
    <w:p w14:paraId="6086E076" w14:textId="77777777" w:rsidR="009F3003" w:rsidRDefault="009F3003" w:rsidP="002F5AA0">
      <w:pPr>
        <w:pStyle w:val="FootnoteText"/>
      </w:pPr>
      <w:r>
        <w:rPr>
          <w:rStyle w:val="FootnoteReference"/>
        </w:rPr>
        <w:footnoteRef/>
      </w:r>
      <w:r>
        <w:t xml:space="preserve"> These averages are for the urban water authorities for which there are consistent data series since 1995-96 (in WSAA 2001,2006,2007,2008), which cover about two thirds of the total water supplied to households in Australia. Deliveries include recycled water.</w:t>
      </w:r>
    </w:p>
  </w:footnote>
  <w:footnote w:id="23">
    <w:p w14:paraId="6086E077" w14:textId="77777777" w:rsidR="009F3003" w:rsidRDefault="009F3003" w:rsidP="002F5AA0">
      <w:pPr>
        <w:pStyle w:val="FootnoteText"/>
      </w:pPr>
      <w:r>
        <w:rPr>
          <w:rStyle w:val="FootnoteReference"/>
        </w:rPr>
        <w:footnoteRef/>
      </w:r>
      <w:r>
        <w:t xml:space="preserve"> ‘Outdoor’ use is calculated as the difference between total water supplied to residential and non-residential users, less total wastewater collections (excluding trade waste). </w:t>
      </w:r>
    </w:p>
  </w:footnote>
  <w:footnote w:id="24">
    <w:p w14:paraId="6086E078" w14:textId="77777777" w:rsidR="009F3003" w:rsidRDefault="009F3003" w:rsidP="002F5AA0">
      <w:pPr>
        <w:pStyle w:val="FootnoteText"/>
      </w:pPr>
      <w:r>
        <w:rPr>
          <w:rStyle w:val="FootnoteReference"/>
        </w:rPr>
        <w:footnoteRef/>
      </w:r>
      <w:r>
        <w:t xml:space="preserve"> A price elasticity of water demand of –1.0 implies a 10 per cent reduction in demand for every 10 per cent increase in price. Income-elasticity is the change in demand for a given change in income.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48" w14:textId="77777777" w:rsidR="009F3003" w:rsidRDefault="009F3003" w:rsidP="004F06B4">
    <w:pPr>
      <w:pStyle w:val="Header"/>
      <w:jc w:val="left"/>
    </w:pPr>
    <w:r w:rsidRPr="00A51AB8">
      <w:t>Regulation Impact Statement: Minimum Water Efficiency Standards for Clothes Washers and Water Efficiency Labelling for Combined Washer-Dryers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4A" w14:textId="77777777" w:rsidR="009F3003" w:rsidRDefault="009F3003">
    <w:pPr>
      <w:pStyle w:val="Header"/>
    </w:pPr>
    <w:r>
      <w:rPr>
        <w:noProof/>
        <w:lang w:eastAsia="en-AU"/>
      </w:rPr>
      <w:drawing>
        <wp:anchor distT="0" distB="0" distL="114300" distR="114300" simplePos="0" relativeHeight="251659264" behindDoc="1" locked="0" layoutInCell="1" allowOverlap="1" wp14:anchorId="6086E05F" wp14:editId="6086E060">
          <wp:simplePos x="0" y="0"/>
          <wp:positionH relativeFrom="column">
            <wp:posOffset>-906145</wp:posOffset>
          </wp:positionH>
          <wp:positionV relativeFrom="paragraph">
            <wp:posOffset>-338455</wp:posOffset>
          </wp:positionV>
          <wp:extent cx="7544435" cy="10671175"/>
          <wp:effectExtent l="0" t="0" r="0" b="0"/>
          <wp:wrapNone/>
          <wp:docPr id="3" name="Picture 3" descr="Wels cover page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ls cover fi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4435" cy="10671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4C" w14:textId="7FA22BE1" w:rsidR="009F3003" w:rsidRDefault="009F3003" w:rsidP="004F06B4">
    <w:pPr>
      <w:pStyle w:val="Header"/>
      <w:jc w:val="left"/>
    </w:pPr>
    <w:r>
      <w:t xml:space="preserve">Regulation </w:t>
    </w:r>
    <w:r w:rsidR="00833F6C">
      <w:t>I</w:t>
    </w:r>
    <w:r>
      <w:t xml:space="preserve">mpact </w:t>
    </w:r>
    <w:r w:rsidR="00833F6C">
      <w:t>S</w:t>
    </w:r>
    <w:r>
      <w:t xml:space="preserve">tatement: </w:t>
    </w:r>
    <w:r w:rsidR="00833F6C">
      <w:t>M</w:t>
    </w:r>
    <w:r>
      <w:t>inimum water efficiency standards for clothes washers and water efficiency labelling for combined washer-dryers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4E" w14:textId="63BB21AD" w:rsidR="009F3003" w:rsidRDefault="009F3003" w:rsidP="00F72D95">
    <w:pPr>
      <w:pStyle w:val="Header"/>
      <w:jc w:val="left"/>
    </w:pPr>
    <w:r>
      <w:t xml:space="preserve">Regulation </w:t>
    </w:r>
    <w:r w:rsidR="00833F6C">
      <w:t>I</w:t>
    </w:r>
    <w:r>
      <w:t xml:space="preserve">mpact </w:t>
    </w:r>
    <w:r w:rsidR="00833F6C">
      <w:t>S</w:t>
    </w:r>
    <w:r>
      <w:t xml:space="preserve">tatement: </w:t>
    </w:r>
    <w:r w:rsidR="00833F6C">
      <w:t>M</w:t>
    </w:r>
    <w:r>
      <w:t>inimum water efficiency standards for clothes washers and water efficiency labelling for combined washer-dryers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51" w14:textId="77777777" w:rsidR="009F3003" w:rsidRDefault="009F3003" w:rsidP="00BA5846">
    <w:pPr>
      <w:pStyle w:val="Header"/>
      <w:jc w:val="left"/>
    </w:pPr>
    <w:r w:rsidRPr="00A51AB8">
      <w:t>Regulation Impact Statement: Minimum Water Efficiency Standards for Clothes Washers and Water Efficiency Labelling for Combined Washer-Dryers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54" w14:textId="77777777" w:rsidR="009F3003" w:rsidRDefault="009F3003" w:rsidP="00466007">
    <w:pPr>
      <w:pStyle w:val="Header"/>
      <w:jc w:val="left"/>
    </w:pPr>
    <w:r w:rsidRPr="00A51AB8">
      <w:t>Regulation impact statement: minimum water efficiency standards for clothes washers and water efficiency labelling for combined washer-dryers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57" w14:textId="77777777" w:rsidR="009F3003" w:rsidRDefault="009F3003" w:rsidP="004F06B4">
    <w:pPr>
      <w:pStyle w:val="Header"/>
      <w:jc w:val="left"/>
    </w:pPr>
    <w:r>
      <w:t>Regulation impact statement: minimum water efficiency standards for clothes washers and water efficiency labelling for combined washer-dryers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05B" w14:textId="77777777" w:rsidR="009F3003" w:rsidRDefault="009F3003" w:rsidP="001C6E5A">
    <w:pPr>
      <w:pStyle w:val="Header"/>
      <w:jc w:val="left"/>
    </w:pPr>
    <w:r w:rsidRPr="00A51AB8">
      <w:t>Regulation impact statement: minimum water efficiency standards for clothes washers and water efficiency labelling for combined washer-dryers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9BC"/>
    <w:multiLevelType w:val="hybridMultilevel"/>
    <w:tmpl w:val="20CEC5C8"/>
    <w:lvl w:ilvl="0" w:tplc="FCAE41EC">
      <w:start w:val="1"/>
      <w:numFmt w:val="bullet"/>
      <w:pStyle w:val="TextDotPoi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4A15FE"/>
    <w:multiLevelType w:val="multilevel"/>
    <w:tmpl w:val="F36C17E8"/>
    <w:numStyleLink w:val="Headinglist"/>
  </w:abstractNum>
  <w:abstractNum w:abstractNumId="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5"/>
  </w:num>
  <w:num w:numId="2">
    <w:abstractNumId w:val="1"/>
  </w:num>
  <w:num w:numId="3">
    <w:abstractNumId w:val="7"/>
  </w:num>
  <w:num w:numId="4">
    <w:abstractNumId w:val="8"/>
  </w:num>
  <w:num w:numId="5">
    <w:abstractNumId w:val="3"/>
  </w:num>
  <w:num w:numId="6">
    <w:abstractNumId w:val="4"/>
  </w:num>
  <w:num w:numId="7">
    <w:abstractNumId w:val="6"/>
  </w:num>
  <w:num w:numId="8">
    <w:abstractNumId w:val="2"/>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134"/>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8C"/>
    <w:rsid w:val="0000380C"/>
    <w:rsid w:val="000166D6"/>
    <w:rsid w:val="0001702C"/>
    <w:rsid w:val="00020AEA"/>
    <w:rsid w:val="00020C29"/>
    <w:rsid w:val="0002292A"/>
    <w:rsid w:val="00033887"/>
    <w:rsid w:val="00042063"/>
    <w:rsid w:val="0005286D"/>
    <w:rsid w:val="000617DA"/>
    <w:rsid w:val="00082EEB"/>
    <w:rsid w:val="000836E9"/>
    <w:rsid w:val="00085E79"/>
    <w:rsid w:val="0008685D"/>
    <w:rsid w:val="0009193F"/>
    <w:rsid w:val="00097A40"/>
    <w:rsid w:val="000A5ABD"/>
    <w:rsid w:val="000A6F00"/>
    <w:rsid w:val="000A7FBB"/>
    <w:rsid w:val="000B2720"/>
    <w:rsid w:val="000B44AE"/>
    <w:rsid w:val="000B5734"/>
    <w:rsid w:val="000D2C12"/>
    <w:rsid w:val="000D3C6A"/>
    <w:rsid w:val="000E4466"/>
    <w:rsid w:val="000F4BB8"/>
    <w:rsid w:val="0010377A"/>
    <w:rsid w:val="001060E0"/>
    <w:rsid w:val="001135D7"/>
    <w:rsid w:val="001140B0"/>
    <w:rsid w:val="00120775"/>
    <w:rsid w:val="00122DF7"/>
    <w:rsid w:val="001273C2"/>
    <w:rsid w:val="00146CD2"/>
    <w:rsid w:val="001504EF"/>
    <w:rsid w:val="00157B50"/>
    <w:rsid w:val="00162808"/>
    <w:rsid w:val="001638D2"/>
    <w:rsid w:val="00166097"/>
    <w:rsid w:val="00170007"/>
    <w:rsid w:val="001750B4"/>
    <w:rsid w:val="0018055F"/>
    <w:rsid w:val="00182965"/>
    <w:rsid w:val="001860F6"/>
    <w:rsid w:val="001925FC"/>
    <w:rsid w:val="001C2062"/>
    <w:rsid w:val="001C3B12"/>
    <w:rsid w:val="001C6E5A"/>
    <w:rsid w:val="001D2703"/>
    <w:rsid w:val="001E1D12"/>
    <w:rsid w:val="001E561F"/>
    <w:rsid w:val="001E679F"/>
    <w:rsid w:val="001E7B0B"/>
    <w:rsid w:val="001F1672"/>
    <w:rsid w:val="001F20F0"/>
    <w:rsid w:val="001F6CFF"/>
    <w:rsid w:val="00204C96"/>
    <w:rsid w:val="00214369"/>
    <w:rsid w:val="0021790B"/>
    <w:rsid w:val="00221371"/>
    <w:rsid w:val="00222877"/>
    <w:rsid w:val="00232C9E"/>
    <w:rsid w:val="002330B9"/>
    <w:rsid w:val="00243ED1"/>
    <w:rsid w:val="0025188C"/>
    <w:rsid w:val="00263AB3"/>
    <w:rsid w:val="0027230E"/>
    <w:rsid w:val="00286582"/>
    <w:rsid w:val="00292E72"/>
    <w:rsid w:val="002972E9"/>
    <w:rsid w:val="002A0830"/>
    <w:rsid w:val="002A1107"/>
    <w:rsid w:val="002A201C"/>
    <w:rsid w:val="002A5AE9"/>
    <w:rsid w:val="002A71A6"/>
    <w:rsid w:val="002B0F62"/>
    <w:rsid w:val="002C1A81"/>
    <w:rsid w:val="002C6562"/>
    <w:rsid w:val="002C686C"/>
    <w:rsid w:val="002D5415"/>
    <w:rsid w:val="002E0942"/>
    <w:rsid w:val="002E194A"/>
    <w:rsid w:val="002F5AA0"/>
    <w:rsid w:val="00302A1F"/>
    <w:rsid w:val="0030617F"/>
    <w:rsid w:val="00314226"/>
    <w:rsid w:val="003148F3"/>
    <w:rsid w:val="0031604A"/>
    <w:rsid w:val="00323CAE"/>
    <w:rsid w:val="003240E8"/>
    <w:rsid w:val="00331080"/>
    <w:rsid w:val="003341AF"/>
    <w:rsid w:val="00335780"/>
    <w:rsid w:val="00340743"/>
    <w:rsid w:val="00350EBB"/>
    <w:rsid w:val="00355910"/>
    <w:rsid w:val="00377705"/>
    <w:rsid w:val="00392C5D"/>
    <w:rsid w:val="00397178"/>
    <w:rsid w:val="00397A3F"/>
    <w:rsid w:val="003A375F"/>
    <w:rsid w:val="003A5389"/>
    <w:rsid w:val="003A6E0D"/>
    <w:rsid w:val="003B366C"/>
    <w:rsid w:val="003B7CEA"/>
    <w:rsid w:val="003C2C9B"/>
    <w:rsid w:val="003C3605"/>
    <w:rsid w:val="003C67BA"/>
    <w:rsid w:val="003D1BE9"/>
    <w:rsid w:val="003D3226"/>
    <w:rsid w:val="003D7AF9"/>
    <w:rsid w:val="003E7872"/>
    <w:rsid w:val="003F0AAE"/>
    <w:rsid w:val="003F1BFB"/>
    <w:rsid w:val="003F7515"/>
    <w:rsid w:val="00400510"/>
    <w:rsid w:val="004019A9"/>
    <w:rsid w:val="00403228"/>
    <w:rsid w:val="00422468"/>
    <w:rsid w:val="004241DC"/>
    <w:rsid w:val="00430561"/>
    <w:rsid w:val="00434AAE"/>
    <w:rsid w:val="00437358"/>
    <w:rsid w:val="004617EC"/>
    <w:rsid w:val="00466007"/>
    <w:rsid w:val="00467AFF"/>
    <w:rsid w:val="00482C41"/>
    <w:rsid w:val="00485137"/>
    <w:rsid w:val="00485BEF"/>
    <w:rsid w:val="00486B64"/>
    <w:rsid w:val="00490233"/>
    <w:rsid w:val="004917C6"/>
    <w:rsid w:val="00494907"/>
    <w:rsid w:val="0049778A"/>
    <w:rsid w:val="004A1AD6"/>
    <w:rsid w:val="004A470A"/>
    <w:rsid w:val="004A4CE8"/>
    <w:rsid w:val="004A4D18"/>
    <w:rsid w:val="004A71A9"/>
    <w:rsid w:val="004B5481"/>
    <w:rsid w:val="004C2E6C"/>
    <w:rsid w:val="004D3414"/>
    <w:rsid w:val="004D6FE1"/>
    <w:rsid w:val="004E010E"/>
    <w:rsid w:val="004E1E3E"/>
    <w:rsid w:val="004E61DB"/>
    <w:rsid w:val="004E65B3"/>
    <w:rsid w:val="004E798C"/>
    <w:rsid w:val="004F06B4"/>
    <w:rsid w:val="004F3DAC"/>
    <w:rsid w:val="00523EA4"/>
    <w:rsid w:val="00533404"/>
    <w:rsid w:val="00537AEC"/>
    <w:rsid w:val="00541619"/>
    <w:rsid w:val="00541CC7"/>
    <w:rsid w:val="00546E55"/>
    <w:rsid w:val="005524DE"/>
    <w:rsid w:val="00561FFA"/>
    <w:rsid w:val="005636EF"/>
    <w:rsid w:val="00574D13"/>
    <w:rsid w:val="005918FE"/>
    <w:rsid w:val="005A45C2"/>
    <w:rsid w:val="005B10C2"/>
    <w:rsid w:val="005B2067"/>
    <w:rsid w:val="005B2FC4"/>
    <w:rsid w:val="005B5EFE"/>
    <w:rsid w:val="005C3A94"/>
    <w:rsid w:val="005C56AC"/>
    <w:rsid w:val="005D1991"/>
    <w:rsid w:val="005D4116"/>
    <w:rsid w:val="005D7BD2"/>
    <w:rsid w:val="005E3D40"/>
    <w:rsid w:val="005F3AC4"/>
    <w:rsid w:val="005F4BFA"/>
    <w:rsid w:val="005F6274"/>
    <w:rsid w:val="005F713C"/>
    <w:rsid w:val="00603919"/>
    <w:rsid w:val="00604F03"/>
    <w:rsid w:val="00631116"/>
    <w:rsid w:val="00631ECA"/>
    <w:rsid w:val="00632B8C"/>
    <w:rsid w:val="006400BF"/>
    <w:rsid w:val="0064352B"/>
    <w:rsid w:val="00650D7E"/>
    <w:rsid w:val="00655287"/>
    <w:rsid w:val="00663355"/>
    <w:rsid w:val="00664F5A"/>
    <w:rsid w:val="00682DF3"/>
    <w:rsid w:val="00683F0B"/>
    <w:rsid w:val="0069051E"/>
    <w:rsid w:val="00694F31"/>
    <w:rsid w:val="00695DF0"/>
    <w:rsid w:val="006A1CAA"/>
    <w:rsid w:val="006A4E76"/>
    <w:rsid w:val="006A6906"/>
    <w:rsid w:val="006B7A85"/>
    <w:rsid w:val="006C1284"/>
    <w:rsid w:val="006C5AF5"/>
    <w:rsid w:val="006C74D1"/>
    <w:rsid w:val="006E3DFD"/>
    <w:rsid w:val="006E4645"/>
    <w:rsid w:val="006F3A0C"/>
    <w:rsid w:val="006F6067"/>
    <w:rsid w:val="006F7E47"/>
    <w:rsid w:val="00701BDD"/>
    <w:rsid w:val="00705987"/>
    <w:rsid w:val="007069D3"/>
    <w:rsid w:val="00716D67"/>
    <w:rsid w:val="00721775"/>
    <w:rsid w:val="00723258"/>
    <w:rsid w:val="00726851"/>
    <w:rsid w:val="00735B71"/>
    <w:rsid w:val="00740F4C"/>
    <w:rsid w:val="00743CC0"/>
    <w:rsid w:val="00747862"/>
    <w:rsid w:val="00762E72"/>
    <w:rsid w:val="007663DD"/>
    <w:rsid w:val="0077446A"/>
    <w:rsid w:val="00775710"/>
    <w:rsid w:val="00784998"/>
    <w:rsid w:val="00791AD9"/>
    <w:rsid w:val="00795005"/>
    <w:rsid w:val="00797A3B"/>
    <w:rsid w:val="007A14F8"/>
    <w:rsid w:val="007B277A"/>
    <w:rsid w:val="007B511D"/>
    <w:rsid w:val="007C122C"/>
    <w:rsid w:val="007D04F9"/>
    <w:rsid w:val="007D17CD"/>
    <w:rsid w:val="007D2308"/>
    <w:rsid w:val="007D35B5"/>
    <w:rsid w:val="007D4556"/>
    <w:rsid w:val="007D4C44"/>
    <w:rsid w:val="007D60DE"/>
    <w:rsid w:val="007F7E13"/>
    <w:rsid w:val="008106C0"/>
    <w:rsid w:val="00811065"/>
    <w:rsid w:val="008111D1"/>
    <w:rsid w:val="00823F9B"/>
    <w:rsid w:val="008331E8"/>
    <w:rsid w:val="00833F6C"/>
    <w:rsid w:val="00835A58"/>
    <w:rsid w:val="00837ED5"/>
    <w:rsid w:val="00850545"/>
    <w:rsid w:val="008510E6"/>
    <w:rsid w:val="00851D02"/>
    <w:rsid w:val="008669B1"/>
    <w:rsid w:val="00894850"/>
    <w:rsid w:val="008A5896"/>
    <w:rsid w:val="008B112C"/>
    <w:rsid w:val="008C6BC5"/>
    <w:rsid w:val="008E760D"/>
    <w:rsid w:val="009039AC"/>
    <w:rsid w:val="00906995"/>
    <w:rsid w:val="00910074"/>
    <w:rsid w:val="00913CAD"/>
    <w:rsid w:val="00915A6B"/>
    <w:rsid w:val="00920336"/>
    <w:rsid w:val="009237B1"/>
    <w:rsid w:val="00924807"/>
    <w:rsid w:val="009257FA"/>
    <w:rsid w:val="0093505D"/>
    <w:rsid w:val="0094015A"/>
    <w:rsid w:val="00944B21"/>
    <w:rsid w:val="00954EF7"/>
    <w:rsid w:val="009555B8"/>
    <w:rsid w:val="00957313"/>
    <w:rsid w:val="009621DF"/>
    <w:rsid w:val="00962EE1"/>
    <w:rsid w:val="009738A3"/>
    <w:rsid w:val="009751E4"/>
    <w:rsid w:val="00975712"/>
    <w:rsid w:val="00981D7E"/>
    <w:rsid w:val="00985DD9"/>
    <w:rsid w:val="00993157"/>
    <w:rsid w:val="009A27D0"/>
    <w:rsid w:val="009A3C37"/>
    <w:rsid w:val="009A7494"/>
    <w:rsid w:val="009D240C"/>
    <w:rsid w:val="009D3ACA"/>
    <w:rsid w:val="009D52B0"/>
    <w:rsid w:val="009E08B2"/>
    <w:rsid w:val="009E3A71"/>
    <w:rsid w:val="009F0E1D"/>
    <w:rsid w:val="009F3003"/>
    <w:rsid w:val="00A017B1"/>
    <w:rsid w:val="00A06D7B"/>
    <w:rsid w:val="00A137CB"/>
    <w:rsid w:val="00A14B3E"/>
    <w:rsid w:val="00A16F06"/>
    <w:rsid w:val="00A255A7"/>
    <w:rsid w:val="00A40876"/>
    <w:rsid w:val="00A4395F"/>
    <w:rsid w:val="00A43B09"/>
    <w:rsid w:val="00A43F1A"/>
    <w:rsid w:val="00A51AB8"/>
    <w:rsid w:val="00A5229A"/>
    <w:rsid w:val="00A631CC"/>
    <w:rsid w:val="00A65C09"/>
    <w:rsid w:val="00A83E09"/>
    <w:rsid w:val="00A974CB"/>
    <w:rsid w:val="00AA39AA"/>
    <w:rsid w:val="00AA60C0"/>
    <w:rsid w:val="00AB277E"/>
    <w:rsid w:val="00AC2D0D"/>
    <w:rsid w:val="00AC49DE"/>
    <w:rsid w:val="00AE15AE"/>
    <w:rsid w:val="00AE59EC"/>
    <w:rsid w:val="00AE5E95"/>
    <w:rsid w:val="00AE69C5"/>
    <w:rsid w:val="00AF10FA"/>
    <w:rsid w:val="00AF511D"/>
    <w:rsid w:val="00B01F9D"/>
    <w:rsid w:val="00B03878"/>
    <w:rsid w:val="00B12FFE"/>
    <w:rsid w:val="00B13A36"/>
    <w:rsid w:val="00B216BB"/>
    <w:rsid w:val="00B25A36"/>
    <w:rsid w:val="00B270FA"/>
    <w:rsid w:val="00B351D4"/>
    <w:rsid w:val="00B4307D"/>
    <w:rsid w:val="00B4356B"/>
    <w:rsid w:val="00B44CAE"/>
    <w:rsid w:val="00B46C51"/>
    <w:rsid w:val="00B525D8"/>
    <w:rsid w:val="00B528CA"/>
    <w:rsid w:val="00B6108C"/>
    <w:rsid w:val="00B74C15"/>
    <w:rsid w:val="00B75FD9"/>
    <w:rsid w:val="00B8086B"/>
    <w:rsid w:val="00B81217"/>
    <w:rsid w:val="00B81A9C"/>
    <w:rsid w:val="00B8311A"/>
    <w:rsid w:val="00B87B88"/>
    <w:rsid w:val="00B90899"/>
    <w:rsid w:val="00B908E9"/>
    <w:rsid w:val="00B916D7"/>
    <w:rsid w:val="00B91D0C"/>
    <w:rsid w:val="00B94101"/>
    <w:rsid w:val="00B95539"/>
    <w:rsid w:val="00B95810"/>
    <w:rsid w:val="00BA1956"/>
    <w:rsid w:val="00BA4506"/>
    <w:rsid w:val="00BA4759"/>
    <w:rsid w:val="00BA51D0"/>
    <w:rsid w:val="00BA5846"/>
    <w:rsid w:val="00BA5AF1"/>
    <w:rsid w:val="00BB6516"/>
    <w:rsid w:val="00BB69CB"/>
    <w:rsid w:val="00BC2AC1"/>
    <w:rsid w:val="00BC315C"/>
    <w:rsid w:val="00BC7F04"/>
    <w:rsid w:val="00BD4996"/>
    <w:rsid w:val="00BD6B5B"/>
    <w:rsid w:val="00BE4036"/>
    <w:rsid w:val="00BF0A60"/>
    <w:rsid w:val="00BF455F"/>
    <w:rsid w:val="00BF51F0"/>
    <w:rsid w:val="00BF53AB"/>
    <w:rsid w:val="00C2187D"/>
    <w:rsid w:val="00C22705"/>
    <w:rsid w:val="00C306B1"/>
    <w:rsid w:val="00C43D43"/>
    <w:rsid w:val="00C44352"/>
    <w:rsid w:val="00C479BD"/>
    <w:rsid w:val="00C56ED8"/>
    <w:rsid w:val="00C57104"/>
    <w:rsid w:val="00C67B99"/>
    <w:rsid w:val="00C723F7"/>
    <w:rsid w:val="00C75FB6"/>
    <w:rsid w:val="00C80CEA"/>
    <w:rsid w:val="00C81381"/>
    <w:rsid w:val="00C824A8"/>
    <w:rsid w:val="00C83594"/>
    <w:rsid w:val="00C9439F"/>
    <w:rsid w:val="00CB281E"/>
    <w:rsid w:val="00CB2E94"/>
    <w:rsid w:val="00CC7446"/>
    <w:rsid w:val="00CD45E4"/>
    <w:rsid w:val="00CE1542"/>
    <w:rsid w:val="00CE16DE"/>
    <w:rsid w:val="00CF3C26"/>
    <w:rsid w:val="00D0121A"/>
    <w:rsid w:val="00D01518"/>
    <w:rsid w:val="00D14563"/>
    <w:rsid w:val="00D179B0"/>
    <w:rsid w:val="00D30891"/>
    <w:rsid w:val="00D32286"/>
    <w:rsid w:val="00D37EE2"/>
    <w:rsid w:val="00D45CEB"/>
    <w:rsid w:val="00D6057A"/>
    <w:rsid w:val="00D62B45"/>
    <w:rsid w:val="00D63B9D"/>
    <w:rsid w:val="00D65DD4"/>
    <w:rsid w:val="00D7649D"/>
    <w:rsid w:val="00D827B3"/>
    <w:rsid w:val="00D90A99"/>
    <w:rsid w:val="00D91CFA"/>
    <w:rsid w:val="00D91D43"/>
    <w:rsid w:val="00D97213"/>
    <w:rsid w:val="00D977A9"/>
    <w:rsid w:val="00DA0FE9"/>
    <w:rsid w:val="00DA57AE"/>
    <w:rsid w:val="00DB3B4B"/>
    <w:rsid w:val="00DB6F9C"/>
    <w:rsid w:val="00DC17C6"/>
    <w:rsid w:val="00DC50A7"/>
    <w:rsid w:val="00DC7F60"/>
    <w:rsid w:val="00DD5E51"/>
    <w:rsid w:val="00DD7EFB"/>
    <w:rsid w:val="00DE60E9"/>
    <w:rsid w:val="00DF23AE"/>
    <w:rsid w:val="00DF4AE6"/>
    <w:rsid w:val="00E02E4C"/>
    <w:rsid w:val="00E056C6"/>
    <w:rsid w:val="00E07150"/>
    <w:rsid w:val="00E1433A"/>
    <w:rsid w:val="00E24023"/>
    <w:rsid w:val="00E25D4C"/>
    <w:rsid w:val="00E26622"/>
    <w:rsid w:val="00E30800"/>
    <w:rsid w:val="00E36C7F"/>
    <w:rsid w:val="00E37A2B"/>
    <w:rsid w:val="00E41606"/>
    <w:rsid w:val="00E45B4F"/>
    <w:rsid w:val="00E45B7C"/>
    <w:rsid w:val="00E56ADF"/>
    <w:rsid w:val="00E572B9"/>
    <w:rsid w:val="00E57408"/>
    <w:rsid w:val="00E62D96"/>
    <w:rsid w:val="00E66180"/>
    <w:rsid w:val="00E77557"/>
    <w:rsid w:val="00E909DD"/>
    <w:rsid w:val="00EB3C72"/>
    <w:rsid w:val="00EC0DBC"/>
    <w:rsid w:val="00EC4A2E"/>
    <w:rsid w:val="00ED0AB4"/>
    <w:rsid w:val="00ED4A90"/>
    <w:rsid w:val="00ED5F19"/>
    <w:rsid w:val="00EE06E5"/>
    <w:rsid w:val="00EE6863"/>
    <w:rsid w:val="00EE7956"/>
    <w:rsid w:val="00EF20A7"/>
    <w:rsid w:val="00EF555B"/>
    <w:rsid w:val="00EF6191"/>
    <w:rsid w:val="00F0268A"/>
    <w:rsid w:val="00F05A40"/>
    <w:rsid w:val="00F1523D"/>
    <w:rsid w:val="00F238FF"/>
    <w:rsid w:val="00F259DF"/>
    <w:rsid w:val="00F3178B"/>
    <w:rsid w:val="00F32C27"/>
    <w:rsid w:val="00F338FF"/>
    <w:rsid w:val="00F54F2C"/>
    <w:rsid w:val="00F72D95"/>
    <w:rsid w:val="00F72E90"/>
    <w:rsid w:val="00F751FA"/>
    <w:rsid w:val="00F76477"/>
    <w:rsid w:val="00F978B9"/>
    <w:rsid w:val="00FA09C1"/>
    <w:rsid w:val="00FA7974"/>
    <w:rsid w:val="00FB7FA8"/>
    <w:rsid w:val="00FC3C0D"/>
    <w:rsid w:val="00FD3405"/>
    <w:rsid w:val="00FE2ECA"/>
    <w:rsid w:val="00FF6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6086D174"/>
  <w15:docId w15:val="{D8CB0449-CD30-4C5C-A769-EF406D3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EC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9"/>
    <w:qFormat/>
    <w:rsid w:val="00AE59EC"/>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99"/>
    <w:qFormat/>
    <w:pPr>
      <w:keepNext/>
      <w:keepLines/>
      <w:pageBreakBefore/>
      <w:numPr>
        <w:numId w:val="6"/>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99"/>
    <w:qFormat/>
    <w:rsid w:val="004F06B4"/>
    <w:pPr>
      <w:keepNext/>
      <w:keepLines/>
      <w:numPr>
        <w:ilvl w:val="1"/>
        <w:numId w:val="6"/>
      </w:numPr>
      <w:outlineLvl w:val="2"/>
    </w:pPr>
    <w:rPr>
      <w:rFonts w:ascii="Calibri" w:eastAsia="Times New Roman" w:hAnsi="Calibri"/>
      <w:b/>
      <w:bCs/>
      <w:color w:val="004661"/>
      <w:sz w:val="36"/>
      <w:szCs w:val="24"/>
      <w:lang w:eastAsia="en-US"/>
    </w:rPr>
  </w:style>
  <w:style w:type="paragraph" w:styleId="Heading4">
    <w:name w:val="heading 4"/>
    <w:next w:val="Normal"/>
    <w:link w:val="Heading4Char"/>
    <w:uiPriority w:val="99"/>
    <w:qFormat/>
    <w:rsid w:val="004F06B4"/>
    <w:pPr>
      <w:numPr>
        <w:ilvl w:val="2"/>
        <w:numId w:val="6"/>
      </w:numPr>
      <w:outlineLvl w:val="3"/>
    </w:pPr>
    <w:rPr>
      <w:rFonts w:ascii="Calibri" w:eastAsia="Times New Roman" w:hAnsi="Calibri"/>
      <w:b/>
      <w:bCs/>
      <w:color w:val="007DAE"/>
      <w:sz w:val="28"/>
      <w:szCs w:val="24"/>
      <w:lang w:eastAsia="en-US"/>
    </w:rPr>
  </w:style>
  <w:style w:type="paragraph" w:styleId="Heading5">
    <w:name w:val="heading 5"/>
    <w:basedOn w:val="Normal"/>
    <w:next w:val="Normal"/>
    <w:link w:val="Heading5Char"/>
    <w:uiPriority w:val="99"/>
    <w:qFormat/>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9"/>
    <w:qFormat/>
    <w:rsid w:val="00FE2ECA"/>
    <w:pPr>
      <w:keepNext/>
      <w:spacing w:after="0" w:line="240" w:lineRule="auto"/>
      <w:outlineLvl w:val="5"/>
    </w:pPr>
    <w:rPr>
      <w:rFonts w:eastAsia="Times New Roman" w:cs="Times New Roman"/>
      <w:b/>
      <w:color w:val="000000"/>
      <w:sz w:val="20"/>
      <w:szCs w:val="20"/>
    </w:rPr>
  </w:style>
  <w:style w:type="paragraph" w:styleId="Heading7">
    <w:name w:val="heading 7"/>
    <w:basedOn w:val="Normal"/>
    <w:next w:val="Normal"/>
    <w:link w:val="Heading7Char"/>
    <w:uiPriority w:val="99"/>
    <w:qFormat/>
    <w:rsid w:val="00FE2ECA"/>
    <w:pPr>
      <w:keepNext/>
      <w:keepLines/>
      <w:spacing w:before="40" w:after="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9"/>
    <w:qFormat/>
    <w:rsid w:val="00FE2ECA"/>
    <w:pPr>
      <w:keepNext/>
      <w:pageBreakBefore/>
      <w:spacing w:after="0" w:line="240" w:lineRule="auto"/>
      <w:jc w:val="center"/>
      <w:outlineLvl w:val="7"/>
    </w:pPr>
    <w:rPr>
      <w:rFonts w:eastAsia="Times New Roman" w:cs="Times New Roman"/>
      <w:b/>
      <w:sz w:val="28"/>
      <w:szCs w:val="20"/>
    </w:rPr>
  </w:style>
  <w:style w:type="paragraph" w:styleId="Heading9">
    <w:name w:val="heading 9"/>
    <w:basedOn w:val="Normal"/>
    <w:next w:val="Normal"/>
    <w:link w:val="Heading9Char"/>
    <w:uiPriority w:val="99"/>
    <w:qFormat/>
    <w:rsid w:val="00FE2ECA"/>
    <w:pPr>
      <w:keepNext/>
      <w:spacing w:after="0" w:line="240" w:lineRule="auto"/>
      <w:jc w:val="center"/>
      <w:outlineLvl w:val="8"/>
    </w:pPr>
    <w:rPr>
      <w:rFonts w:eastAsia="Times New Roman"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unhideWhenUsed/>
    <w:rPr>
      <w:rFonts w:ascii="Calibri" w:hAnsi="Calibri"/>
      <w:sz w:val="18"/>
      <w:szCs w:val="18"/>
    </w:rPr>
  </w:style>
  <w:style w:type="character" w:customStyle="1" w:styleId="BalloonTextChar">
    <w:name w:val="Balloon Text Char"/>
    <w:basedOn w:val="DefaultParagraphFont"/>
    <w:link w:val="BalloonText"/>
    <w:uiPriority w:val="99"/>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9"/>
    <w:rsid w:val="00AE59EC"/>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99"/>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99"/>
    <w:rsid w:val="004F06B4"/>
    <w:rPr>
      <w:rFonts w:ascii="Calibri" w:eastAsia="Times New Roman" w:hAnsi="Calibri"/>
      <w:b/>
      <w:bCs/>
      <w:color w:val="004661"/>
      <w:sz w:val="36"/>
      <w:szCs w:val="24"/>
      <w:lang w:eastAsia="en-US"/>
    </w:rPr>
  </w:style>
  <w:style w:type="character" w:customStyle="1" w:styleId="Heading4Char">
    <w:name w:val="Heading 4 Char"/>
    <w:basedOn w:val="DefaultParagraphFont"/>
    <w:link w:val="Heading4"/>
    <w:uiPriority w:val="99"/>
    <w:rsid w:val="004F06B4"/>
    <w:rPr>
      <w:rFonts w:ascii="Calibri" w:eastAsia="Times New Roman" w:hAnsi="Calibri"/>
      <w:b/>
      <w:bCs/>
      <w:color w:val="007DAE"/>
      <w:sz w:val="28"/>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FE2ECA"/>
    <w:pPr>
      <w:pBdr>
        <w:top w:val="single" w:sz="4" w:space="10" w:color="auto"/>
        <w:left w:val="single" w:sz="4" w:space="10" w:color="auto"/>
        <w:bottom w:val="single" w:sz="4" w:space="10" w:color="auto"/>
        <w:right w:val="single" w:sz="4" w:space="10" w:color="auto"/>
      </w:pBdr>
      <w:spacing w:before="120" w:after="120"/>
    </w:pPr>
    <w:rPr>
      <w:rFonts w:ascii="Calibri" w:hAnsi="Calibri"/>
      <w:sz w:val="20"/>
    </w:rPr>
  </w:style>
  <w:style w:type="paragraph" w:styleId="Caption">
    <w:name w:val="caption"/>
    <w:basedOn w:val="Normal"/>
    <w:next w:val="Normal"/>
    <w:uiPriority w:val="99"/>
    <w:qFormat/>
    <w:rsid w:val="004F06B4"/>
    <w:pPr>
      <w:keepNext/>
      <w:spacing w:after="120" w:line="240" w:lineRule="auto"/>
    </w:pPr>
    <w:rPr>
      <w:rFonts w:ascii="Calibri" w:hAnsi="Calibri"/>
      <w:b/>
      <w:bCs/>
      <w:color w:val="004661"/>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FE2ECA"/>
    <w:rPr>
      <w:rFonts w:asciiTheme="minorHAnsi" w:hAnsiTheme="minorHAnsi"/>
      <w:color w:val="165788"/>
      <w:u w:val="single"/>
    </w:rPr>
  </w:style>
  <w:style w:type="paragraph" w:styleId="ListBullet">
    <w:name w:val="List Bullet"/>
    <w:basedOn w:val="Normal"/>
    <w:uiPriority w:val="99"/>
    <w:qFormat/>
    <w:rsid w:val="00FE2ECA"/>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FE2ECA"/>
    <w:pPr>
      <w:numPr>
        <w:ilvl w:val="1"/>
        <w:numId w:val="3"/>
      </w:numPr>
      <w:spacing w:before="120" w:after="120"/>
      <w:contextualSpacing/>
    </w:pPr>
  </w:style>
  <w:style w:type="paragraph" w:styleId="ListNumber">
    <w:name w:val="List Number"/>
    <w:basedOn w:val="Normal"/>
    <w:uiPriority w:val="9"/>
    <w:qFormat/>
    <w:rsid w:val="00FE2ECA"/>
    <w:pPr>
      <w:numPr>
        <w:numId w:val="8"/>
      </w:numPr>
      <w:tabs>
        <w:tab w:val="left" w:pos="142"/>
      </w:tabs>
      <w:spacing w:before="120" w:after="120"/>
    </w:pPr>
  </w:style>
  <w:style w:type="paragraph" w:styleId="ListNumber2">
    <w:name w:val="List Number 2"/>
    <w:uiPriority w:val="10"/>
    <w:qFormat/>
    <w:rsid w:val="00FE2ECA"/>
    <w:pPr>
      <w:numPr>
        <w:ilvl w:val="1"/>
        <w:numId w:val="8"/>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FE2ECA"/>
    <w:pPr>
      <w:numPr>
        <w:ilvl w:val="2"/>
        <w:numId w:val="8"/>
      </w:numPr>
      <w:spacing w:before="120" w:after="120" w:line="264" w:lineRule="auto"/>
    </w:pPr>
    <w:rPr>
      <w:rFonts w:ascii="Calibri" w:eastAsia="Times New Roman" w:hAnsi="Calibr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9F3003"/>
    <w:pPr>
      <w:spacing w:after="60"/>
    </w:pPr>
    <w:rPr>
      <w:rFonts w:ascii="Calibri" w:hAnsi="Calibri"/>
      <w:b/>
      <w:sz w:val="28"/>
      <w:szCs w:val="28"/>
    </w:rPr>
  </w:style>
  <w:style w:type="paragraph" w:customStyle="1" w:styleId="AuthorOrganisationAffiliation">
    <w:name w:val="Author Organisation/Affiliation"/>
    <w:basedOn w:val="Normal"/>
    <w:next w:val="Normal"/>
    <w:uiPriority w:val="25"/>
    <w:qFormat/>
    <w:rsid w:val="009F3003"/>
    <w:pPr>
      <w:spacing w:after="720"/>
    </w:pPr>
  </w:style>
  <w:style w:type="character" w:styleId="Strong">
    <w:name w:val="Strong"/>
    <w:basedOn w:val="DefaultParagraphFont"/>
    <w:uiPriority w:val="22"/>
    <w:qFormat/>
    <w:rsid w:val="00FE2ECA"/>
    <w:rPr>
      <w:rFonts w:asciiTheme="minorHAnsi" w:hAnsiTheme="minorHAnsi"/>
      <w:b/>
      <w:bCs/>
    </w:rPr>
  </w:style>
  <w:style w:type="paragraph" w:customStyle="1" w:styleId="Glossary">
    <w:name w:val="Glossary"/>
    <w:basedOn w:val="Normal"/>
    <w:link w:val="GlossaryChar"/>
    <w:uiPriority w:val="28"/>
    <w:qFormat/>
    <w:rsid w:val="00FE2ECA"/>
    <w:pPr>
      <w:spacing w:before="120" w:after="120"/>
      <w:ind w:left="2126" w:hanging="2126"/>
    </w:pPr>
    <w:rPr>
      <w:rFonts w:ascii="Calibri" w:eastAsia="Calibri" w:hAnsi="Calibri"/>
      <w:color w:val="000000"/>
    </w:rPr>
  </w:style>
  <w:style w:type="character" w:customStyle="1" w:styleId="GlossaryChar">
    <w:name w:val="Glossary Char"/>
    <w:basedOn w:val="DefaultParagraphFont"/>
    <w:link w:val="Glossary"/>
    <w:uiPriority w:val="28"/>
    <w:rsid w:val="00FE2ECA"/>
    <w:rPr>
      <w:rFonts w:ascii="Calibri" w:eastAsia="Calibri" w:hAnsi="Calibri" w:cstheme="minorBidi"/>
      <w:color w:val="000000"/>
      <w:sz w:val="22"/>
      <w:szCs w:val="22"/>
      <w:lang w:eastAsia="en-US"/>
    </w:rPr>
  </w:style>
  <w:style w:type="character" w:styleId="Emphasis">
    <w:name w:val="Emphasis"/>
    <w:basedOn w:val="DefaultParagraphFont"/>
    <w:uiPriority w:val="99"/>
    <w:qFormat/>
    <w:rsid w:val="00FE2ECA"/>
    <w:rPr>
      <w:rFonts w:asciiTheme="minorHAnsi" w:hAnsiTheme="minorHAnsi"/>
      <w:i/>
      <w:iCs/>
    </w:rPr>
  </w:style>
  <w:style w:type="paragraph" w:styleId="TOAHeading">
    <w:name w:val="toa heading"/>
    <w:basedOn w:val="Heading1"/>
    <w:next w:val="Normal"/>
    <w:uiPriority w:val="99"/>
    <w:semiHidden/>
    <w:unhideWhenUsed/>
    <w:pPr>
      <w:spacing w:before="120"/>
    </w:pPr>
    <w:rPr>
      <w:bCs w:val="0"/>
      <w:sz w:val="24"/>
    </w:rPr>
  </w:style>
  <w:style w:type="character" w:styleId="SubtleEmphasis">
    <w:name w:val="Subtle Emphasis"/>
    <w:basedOn w:val="DefaultParagraphFont"/>
    <w:uiPriority w:val="19"/>
    <w:qFormat/>
    <w:rsid w:val="00FE2ECA"/>
    <w:rPr>
      <w:rFonts w:asciiTheme="minorHAnsi" w:hAnsiTheme="minorHAnsi"/>
      <w:i/>
      <w:iCs/>
      <w:color w:val="404040" w:themeColor="text1" w:themeTint="BF"/>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FE2ECA"/>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FE2ECA"/>
    <w:pPr>
      <w:spacing w:after="60" w:line="240" w:lineRule="auto"/>
    </w:pPr>
    <w:rPr>
      <w:sz w:val="20"/>
      <w:szCs w:val="20"/>
    </w:rPr>
  </w:style>
  <w:style w:type="character" w:customStyle="1" w:styleId="FootnoteTextChar">
    <w:name w:val="Footnote Text Char"/>
    <w:basedOn w:val="DefaultParagraphFont"/>
    <w:link w:val="FootnoteText"/>
    <w:uiPriority w:val="99"/>
    <w:rsid w:val="00FE2EC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FE2ECA"/>
    <w:pPr>
      <w:spacing w:after="60" w:line="264" w:lineRule="auto"/>
    </w:pPr>
    <w:rPr>
      <w:sz w:val="20"/>
      <w:szCs w:val="20"/>
    </w:rPr>
  </w:style>
  <w:style w:type="character" w:customStyle="1" w:styleId="EndnoteTextChar">
    <w:name w:val="Endnote Text Char"/>
    <w:basedOn w:val="DefaultParagraphFont"/>
    <w:link w:val="EndnoteText"/>
    <w:uiPriority w:val="99"/>
    <w:rsid w:val="00FE2ECA"/>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unhideWhenUsed/>
    <w:rsid w:val="00FE2ECA"/>
    <w:rPr>
      <w:rFonts w:asciiTheme="minorHAnsi" w:hAnsiTheme="minorHAnsi"/>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975712"/>
    <w:pPr>
      <w:numPr>
        <w:numId w:val="3"/>
      </w:numPr>
    </w:pPr>
  </w:style>
  <w:style w:type="paragraph" w:styleId="Title">
    <w:name w:val="Title"/>
    <w:basedOn w:val="Normal"/>
    <w:next w:val="Normal"/>
    <w:link w:val="TitleChar"/>
    <w:uiPriority w:val="99"/>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rsid w:val="00E37A2B"/>
    <w:pPr>
      <w:numPr>
        <w:numId w:val="4"/>
      </w:numPr>
    </w:pPr>
  </w:style>
  <w:style w:type="numbering" w:customStyle="1" w:styleId="Headinglist">
    <w:name w:val="Heading list"/>
    <w:uiPriority w:val="99"/>
    <w:pPr>
      <w:numPr>
        <w:numId w:val="5"/>
      </w:numPr>
    </w:pPr>
  </w:style>
  <w:style w:type="character" w:styleId="SubtleReference">
    <w:name w:val="Subtle Reference"/>
    <w:basedOn w:val="DefaultParagraphFont"/>
    <w:uiPriority w:val="31"/>
    <w:qFormat/>
    <w:rsid w:val="00FE2ECA"/>
    <w:rPr>
      <w:rFonts w:asciiTheme="minorHAnsi" w:hAnsiTheme="minorHAnsi"/>
      <w:smallCaps/>
      <w:color w:val="5A5A5A" w:themeColor="text1" w:themeTint="A5"/>
    </w:rPr>
  </w:style>
  <w:style w:type="paragraph" w:styleId="ListBullet3">
    <w:name w:val="List Bullet 3"/>
    <w:basedOn w:val="Normal"/>
    <w:uiPriority w:val="99"/>
    <w:semiHidden/>
    <w:rsid w:val="00975712"/>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FE2ECA"/>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customStyle="1" w:styleId="UnresolvedMention">
    <w:name w:val="Unresolved Mention"/>
    <w:basedOn w:val="DefaultParagraphFont"/>
    <w:uiPriority w:val="99"/>
    <w:semiHidden/>
    <w:unhideWhenUsed/>
    <w:rsid w:val="00523EA4"/>
    <w:rPr>
      <w:color w:val="808080"/>
      <w:shd w:val="clear" w:color="auto" w:fill="E6E6E6"/>
    </w:rPr>
  </w:style>
  <w:style w:type="paragraph" w:customStyle="1" w:styleId="Figure">
    <w:name w:val="Figure"/>
    <w:basedOn w:val="TableofFigures"/>
    <w:next w:val="Caption"/>
    <w:rsid w:val="00FE2ECA"/>
    <w:pPr>
      <w:spacing w:before="0" w:after="0" w:line="360" w:lineRule="auto"/>
      <w:jc w:val="center"/>
    </w:pPr>
    <w:rPr>
      <w:rFonts w:eastAsia="SimSun" w:cs="Times New Roman"/>
      <w:szCs w:val="24"/>
      <w:lang w:eastAsia="zh-CN"/>
    </w:rPr>
  </w:style>
  <w:style w:type="paragraph" w:styleId="ListParagraph">
    <w:name w:val="List Paragraph"/>
    <w:basedOn w:val="Normal"/>
    <w:uiPriority w:val="99"/>
    <w:qFormat/>
    <w:rsid w:val="00FE2ECA"/>
    <w:pPr>
      <w:spacing w:after="0" w:line="240" w:lineRule="auto"/>
      <w:ind w:left="720"/>
      <w:contextualSpacing/>
    </w:pPr>
    <w:rPr>
      <w:rFonts w:eastAsia="Times New Roman" w:cs="Times New Roman"/>
      <w:sz w:val="20"/>
      <w:szCs w:val="20"/>
    </w:rPr>
  </w:style>
  <w:style w:type="character" w:styleId="IntenseEmphasis">
    <w:name w:val="Intense Emphasis"/>
    <w:basedOn w:val="DefaultParagraphFont"/>
    <w:uiPriority w:val="21"/>
    <w:qFormat/>
    <w:rsid w:val="00FE2ECA"/>
    <w:rPr>
      <w:rFonts w:asciiTheme="minorHAnsi" w:hAnsiTheme="minorHAnsi"/>
      <w:i/>
      <w:iCs/>
      <w:color w:val="4F81BD" w:themeColor="accent1"/>
    </w:rPr>
  </w:style>
  <w:style w:type="character" w:styleId="PageNumber">
    <w:name w:val="page number"/>
    <w:basedOn w:val="DefaultParagraphFont"/>
    <w:uiPriority w:val="99"/>
    <w:rsid w:val="00FE2ECA"/>
    <w:rPr>
      <w:rFonts w:asciiTheme="minorHAnsi" w:hAnsiTheme="minorHAnsi"/>
    </w:rPr>
  </w:style>
  <w:style w:type="character" w:styleId="BookTitle">
    <w:name w:val="Book Title"/>
    <w:basedOn w:val="DefaultParagraphFont"/>
    <w:uiPriority w:val="33"/>
    <w:qFormat/>
    <w:rsid w:val="00FE2ECA"/>
    <w:rPr>
      <w:rFonts w:ascii="Calibri" w:hAnsi="Calibri"/>
      <w:b/>
      <w:bCs/>
      <w:i/>
      <w:iCs/>
      <w:spacing w:val="5"/>
    </w:rPr>
  </w:style>
  <w:style w:type="paragraph" w:styleId="IntenseQuote">
    <w:name w:val="Intense Quote"/>
    <w:basedOn w:val="Normal"/>
    <w:next w:val="Normal"/>
    <w:link w:val="IntenseQuoteChar"/>
    <w:uiPriority w:val="30"/>
    <w:qFormat/>
    <w:rsid w:val="00FE2E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2ECA"/>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E2ECA"/>
    <w:rPr>
      <w:rFonts w:asciiTheme="minorHAnsi" w:hAnsiTheme="minorHAnsi"/>
      <w:b/>
      <w:bCs/>
      <w:smallCaps/>
      <w:color w:val="4F81BD" w:themeColor="accent1"/>
      <w:spacing w:val="5"/>
    </w:rPr>
  </w:style>
  <w:style w:type="paragraph" w:customStyle="1" w:styleId="Table">
    <w:name w:val="Table"/>
    <w:basedOn w:val="Normal"/>
    <w:rsid w:val="00FE2ECA"/>
    <w:rPr>
      <w:rFonts w:cs="Arial"/>
      <w:sz w:val="20"/>
      <w:szCs w:val="20"/>
    </w:rPr>
  </w:style>
  <w:style w:type="paragraph" w:customStyle="1" w:styleId="Text">
    <w:name w:val="Text"/>
    <w:basedOn w:val="Normal"/>
    <w:uiPriority w:val="99"/>
    <w:rsid w:val="00FE2ECA"/>
    <w:pPr>
      <w:keepLines/>
      <w:spacing w:after="180" w:line="270" w:lineRule="exact"/>
      <w:jc w:val="both"/>
    </w:pPr>
    <w:rPr>
      <w:rFonts w:eastAsia="Times New Roman" w:cs="Times New Roman"/>
      <w:szCs w:val="20"/>
    </w:rPr>
  </w:style>
  <w:style w:type="character" w:customStyle="1" w:styleId="Heading7Char">
    <w:name w:val="Heading 7 Char"/>
    <w:basedOn w:val="DefaultParagraphFont"/>
    <w:link w:val="Heading7"/>
    <w:uiPriority w:val="99"/>
    <w:rsid w:val="00FE2ECA"/>
    <w:rPr>
      <w:rFonts w:asciiTheme="minorHAnsi" w:eastAsiaTheme="majorEastAsia" w:hAnsiTheme="minorHAnsi" w:cstheme="majorBidi"/>
      <w:i/>
      <w:iCs/>
      <w:color w:val="243F60" w:themeColor="accent1" w:themeShade="7F"/>
      <w:sz w:val="22"/>
      <w:szCs w:val="22"/>
      <w:lang w:eastAsia="en-US"/>
    </w:rPr>
  </w:style>
  <w:style w:type="character" w:customStyle="1" w:styleId="Heading6Char">
    <w:name w:val="Heading 6 Char"/>
    <w:basedOn w:val="DefaultParagraphFont"/>
    <w:link w:val="Heading6"/>
    <w:uiPriority w:val="99"/>
    <w:rsid w:val="00FE2ECA"/>
    <w:rPr>
      <w:rFonts w:asciiTheme="minorHAnsi" w:eastAsia="Times New Roman" w:hAnsiTheme="minorHAnsi"/>
      <w:b/>
      <w:color w:val="000000"/>
      <w:lang w:eastAsia="en-US"/>
    </w:rPr>
  </w:style>
  <w:style w:type="character" w:customStyle="1" w:styleId="Heading8Char">
    <w:name w:val="Heading 8 Char"/>
    <w:basedOn w:val="DefaultParagraphFont"/>
    <w:link w:val="Heading8"/>
    <w:uiPriority w:val="99"/>
    <w:rsid w:val="00FE2ECA"/>
    <w:rPr>
      <w:rFonts w:asciiTheme="minorHAnsi" w:eastAsia="Times New Roman" w:hAnsiTheme="minorHAnsi"/>
      <w:b/>
      <w:sz w:val="28"/>
      <w:lang w:eastAsia="en-US"/>
    </w:rPr>
  </w:style>
  <w:style w:type="character" w:customStyle="1" w:styleId="Heading9Char">
    <w:name w:val="Heading 9 Char"/>
    <w:basedOn w:val="DefaultParagraphFont"/>
    <w:link w:val="Heading9"/>
    <w:uiPriority w:val="99"/>
    <w:rsid w:val="00FE2ECA"/>
    <w:rPr>
      <w:rFonts w:asciiTheme="minorHAnsi" w:eastAsia="Times New Roman" w:hAnsiTheme="minorHAnsi"/>
      <w:b/>
      <w:sz w:val="40"/>
      <w:lang w:eastAsia="en-US"/>
    </w:rPr>
  </w:style>
  <w:style w:type="paragraph" w:styleId="TOC4">
    <w:name w:val="toc 4"/>
    <w:basedOn w:val="Normal"/>
    <w:next w:val="Normal"/>
    <w:autoRedefine/>
    <w:uiPriority w:val="99"/>
    <w:semiHidden/>
    <w:rsid w:val="002F5AA0"/>
    <w:pPr>
      <w:spacing w:after="0" w:line="240" w:lineRule="auto"/>
      <w:ind w:left="720"/>
    </w:pPr>
    <w:rPr>
      <w:rFonts w:ascii="Times New Roman" w:eastAsia="Times New Roman" w:hAnsi="Times New Roman" w:cs="Times New Roman"/>
      <w:sz w:val="18"/>
      <w:szCs w:val="20"/>
    </w:rPr>
  </w:style>
  <w:style w:type="paragraph" w:styleId="TOC5">
    <w:name w:val="toc 5"/>
    <w:basedOn w:val="Normal"/>
    <w:next w:val="Normal"/>
    <w:autoRedefine/>
    <w:uiPriority w:val="99"/>
    <w:semiHidden/>
    <w:rsid w:val="002F5AA0"/>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autoRedefine/>
    <w:uiPriority w:val="99"/>
    <w:semiHidden/>
    <w:rsid w:val="002F5AA0"/>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autoRedefine/>
    <w:uiPriority w:val="99"/>
    <w:semiHidden/>
    <w:rsid w:val="002F5AA0"/>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autoRedefine/>
    <w:uiPriority w:val="99"/>
    <w:semiHidden/>
    <w:rsid w:val="002F5AA0"/>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autoRedefine/>
    <w:uiPriority w:val="99"/>
    <w:semiHidden/>
    <w:rsid w:val="002F5AA0"/>
    <w:pPr>
      <w:spacing w:after="0" w:line="240" w:lineRule="auto"/>
      <w:ind w:left="1920"/>
    </w:pPr>
    <w:rPr>
      <w:rFonts w:ascii="Times New Roman" w:eastAsia="Times New Roman" w:hAnsi="Times New Roman" w:cs="Times New Roman"/>
      <w:sz w:val="18"/>
      <w:szCs w:val="20"/>
    </w:rPr>
  </w:style>
  <w:style w:type="paragraph" w:customStyle="1" w:styleId="DashEm">
    <w:name w:val="Dash: Em"/>
    <w:basedOn w:val="Normal"/>
    <w:uiPriority w:val="99"/>
    <w:semiHidden/>
    <w:rsid w:val="00FE2ECA"/>
    <w:pPr>
      <w:tabs>
        <w:tab w:val="num" w:pos="360"/>
      </w:tabs>
      <w:spacing w:after="140" w:line="280" w:lineRule="atLeast"/>
      <w:ind w:left="360" w:hanging="360"/>
    </w:pPr>
    <w:rPr>
      <w:rFonts w:ascii="Arial" w:eastAsia="Times New Roman" w:hAnsi="Arial" w:cs="Times New Roman"/>
      <w:szCs w:val="20"/>
    </w:rPr>
  </w:style>
  <w:style w:type="paragraph" w:customStyle="1" w:styleId="DashEn1">
    <w:name w:val="Dash: En 1"/>
    <w:basedOn w:val="DashEm"/>
    <w:uiPriority w:val="99"/>
    <w:rsid w:val="002F5AA0"/>
  </w:style>
  <w:style w:type="paragraph" w:customStyle="1" w:styleId="Numbertext">
    <w:name w:val="Number text"/>
    <w:uiPriority w:val="99"/>
    <w:rsid w:val="00FE2ECA"/>
    <w:pPr>
      <w:tabs>
        <w:tab w:val="left" w:pos="993"/>
        <w:tab w:val="left" w:pos="2552"/>
      </w:tabs>
      <w:spacing w:before="60" w:after="60"/>
      <w:ind w:left="992" w:hanging="992"/>
    </w:pPr>
    <w:rPr>
      <w:rFonts w:asciiTheme="minorHAnsi" w:eastAsia="Times New Roman" w:hAnsiTheme="minorHAnsi"/>
      <w:sz w:val="22"/>
      <w:lang w:eastAsia="zh-CN"/>
    </w:rPr>
  </w:style>
  <w:style w:type="paragraph" w:customStyle="1" w:styleId="Line">
    <w:name w:val="Line"/>
    <w:basedOn w:val="Normal"/>
    <w:uiPriority w:val="99"/>
    <w:rsid w:val="002F5AA0"/>
    <w:pPr>
      <w:tabs>
        <w:tab w:val="left" w:pos="0"/>
        <w:tab w:val="right" w:leader="underscore" w:pos="9214"/>
        <w:tab w:val="right" w:pos="11624"/>
      </w:tabs>
      <w:spacing w:after="240" w:line="240" w:lineRule="auto"/>
      <w:ind w:right="-1"/>
    </w:pPr>
    <w:rPr>
      <w:rFonts w:ascii="Arial" w:eastAsia="Times New Roman" w:hAnsi="Arial" w:cs="Times New Roman"/>
      <w:b/>
      <w:smallCaps/>
      <w:sz w:val="18"/>
      <w:szCs w:val="20"/>
      <w:lang w:val="en-GB" w:eastAsia="zh-CN"/>
    </w:rPr>
  </w:style>
  <w:style w:type="paragraph" w:styleId="Date">
    <w:name w:val="Date"/>
    <w:basedOn w:val="Normal"/>
    <w:next w:val="Normal"/>
    <w:link w:val="DateChar"/>
    <w:uiPriority w:val="99"/>
    <w:rsid w:val="00FE2ECA"/>
    <w:pPr>
      <w:widowControl w:val="0"/>
      <w:spacing w:after="0" w:line="240" w:lineRule="auto"/>
    </w:pPr>
    <w:rPr>
      <w:rFonts w:ascii="Calibri" w:eastAsia="Times New Roman" w:hAnsi="Calibri" w:cs="Times New Roman"/>
      <w:sz w:val="24"/>
      <w:szCs w:val="20"/>
    </w:rPr>
  </w:style>
  <w:style w:type="character" w:customStyle="1" w:styleId="DateChar">
    <w:name w:val="Date Char"/>
    <w:basedOn w:val="DefaultParagraphFont"/>
    <w:link w:val="Date"/>
    <w:uiPriority w:val="99"/>
    <w:rsid w:val="00FE2ECA"/>
    <w:rPr>
      <w:rFonts w:ascii="Calibri" w:eastAsia="Times New Roman" w:hAnsi="Calibri"/>
      <w:sz w:val="24"/>
      <w:lang w:eastAsia="en-US"/>
    </w:rPr>
  </w:style>
  <w:style w:type="paragraph" w:customStyle="1" w:styleId="Halftitle">
    <w:name w:val="Half title"/>
    <w:basedOn w:val="Title"/>
    <w:next w:val="Halftitlesubtitle"/>
    <w:uiPriority w:val="99"/>
    <w:rsid w:val="00FE2ECA"/>
    <w:pPr>
      <w:spacing w:before="0" w:after="320"/>
      <w:contextualSpacing w:val="0"/>
      <w:jc w:val="center"/>
      <w:outlineLvl w:val="0"/>
    </w:pPr>
    <w:rPr>
      <w:rFonts w:eastAsia="Times New Roman" w:cs="Times New Roman"/>
      <w:b w:val="0"/>
      <w:caps/>
      <w:spacing w:val="0"/>
      <w:sz w:val="36"/>
      <w:szCs w:val="32"/>
    </w:rPr>
  </w:style>
  <w:style w:type="paragraph" w:customStyle="1" w:styleId="Halftitlesubtitle">
    <w:name w:val="Half title subtitle"/>
    <w:basedOn w:val="Halftitle"/>
    <w:next w:val="Normal"/>
    <w:uiPriority w:val="99"/>
    <w:rsid w:val="00FE2ECA"/>
    <w:pPr>
      <w:spacing w:after="280"/>
    </w:pPr>
    <w:rPr>
      <w:caps w:val="0"/>
      <w:sz w:val="32"/>
    </w:rPr>
  </w:style>
  <w:style w:type="paragraph" w:styleId="Index1">
    <w:name w:val="index 1"/>
    <w:basedOn w:val="Normal"/>
    <w:next w:val="Normal"/>
    <w:autoRedefine/>
    <w:uiPriority w:val="99"/>
    <w:semiHidden/>
    <w:rsid w:val="002F5AA0"/>
    <w:pPr>
      <w:spacing w:after="0" w:line="240" w:lineRule="auto"/>
      <w:ind w:left="240" w:hanging="240"/>
    </w:pPr>
    <w:rPr>
      <w:rFonts w:ascii="Times New Roman" w:eastAsia="Times New Roman" w:hAnsi="Times New Roman" w:cs="Times New Roman"/>
      <w:sz w:val="24"/>
      <w:szCs w:val="20"/>
    </w:rPr>
  </w:style>
  <w:style w:type="paragraph" w:styleId="Index2">
    <w:name w:val="index 2"/>
    <w:basedOn w:val="Normal"/>
    <w:next w:val="Normal"/>
    <w:autoRedefine/>
    <w:uiPriority w:val="99"/>
    <w:semiHidden/>
    <w:rsid w:val="002F5AA0"/>
    <w:pPr>
      <w:spacing w:after="0" w:line="240" w:lineRule="auto"/>
      <w:ind w:left="480" w:hanging="240"/>
    </w:pPr>
    <w:rPr>
      <w:rFonts w:ascii="Times New Roman" w:eastAsia="Times New Roman" w:hAnsi="Times New Roman" w:cs="Times New Roman"/>
      <w:sz w:val="24"/>
      <w:szCs w:val="20"/>
    </w:rPr>
  </w:style>
  <w:style w:type="paragraph" w:styleId="Index3">
    <w:name w:val="index 3"/>
    <w:basedOn w:val="Normal"/>
    <w:next w:val="Normal"/>
    <w:autoRedefine/>
    <w:uiPriority w:val="99"/>
    <w:semiHidden/>
    <w:rsid w:val="002F5AA0"/>
    <w:pPr>
      <w:spacing w:after="0" w:line="240" w:lineRule="auto"/>
      <w:ind w:left="720" w:hanging="240"/>
    </w:pPr>
    <w:rPr>
      <w:rFonts w:ascii="Times New Roman" w:eastAsia="Times New Roman" w:hAnsi="Times New Roman" w:cs="Times New Roman"/>
      <w:sz w:val="24"/>
      <w:szCs w:val="20"/>
    </w:rPr>
  </w:style>
  <w:style w:type="paragraph" w:styleId="Index4">
    <w:name w:val="index 4"/>
    <w:basedOn w:val="Normal"/>
    <w:next w:val="Normal"/>
    <w:autoRedefine/>
    <w:uiPriority w:val="99"/>
    <w:semiHidden/>
    <w:rsid w:val="002F5AA0"/>
    <w:pPr>
      <w:spacing w:after="0" w:line="240" w:lineRule="auto"/>
      <w:ind w:left="960" w:hanging="240"/>
    </w:pPr>
    <w:rPr>
      <w:rFonts w:ascii="Times New Roman" w:eastAsia="Times New Roman" w:hAnsi="Times New Roman" w:cs="Times New Roman"/>
      <w:sz w:val="24"/>
      <w:szCs w:val="20"/>
    </w:rPr>
  </w:style>
  <w:style w:type="paragraph" w:styleId="Index5">
    <w:name w:val="index 5"/>
    <w:basedOn w:val="Normal"/>
    <w:next w:val="Normal"/>
    <w:autoRedefine/>
    <w:uiPriority w:val="99"/>
    <w:semiHidden/>
    <w:rsid w:val="002F5AA0"/>
    <w:pPr>
      <w:spacing w:after="0" w:line="240" w:lineRule="auto"/>
      <w:ind w:left="1200" w:hanging="240"/>
    </w:pPr>
    <w:rPr>
      <w:rFonts w:ascii="Times New Roman" w:eastAsia="Times New Roman" w:hAnsi="Times New Roman" w:cs="Times New Roman"/>
      <w:sz w:val="24"/>
      <w:szCs w:val="20"/>
    </w:rPr>
  </w:style>
  <w:style w:type="paragraph" w:styleId="Index6">
    <w:name w:val="index 6"/>
    <w:basedOn w:val="Normal"/>
    <w:next w:val="Normal"/>
    <w:autoRedefine/>
    <w:uiPriority w:val="99"/>
    <w:semiHidden/>
    <w:rsid w:val="002F5AA0"/>
    <w:pPr>
      <w:spacing w:after="0" w:line="240" w:lineRule="auto"/>
      <w:ind w:left="1440" w:hanging="240"/>
    </w:pPr>
    <w:rPr>
      <w:rFonts w:ascii="Times New Roman" w:eastAsia="Times New Roman" w:hAnsi="Times New Roman" w:cs="Times New Roman"/>
      <w:sz w:val="24"/>
      <w:szCs w:val="20"/>
    </w:rPr>
  </w:style>
  <w:style w:type="paragraph" w:styleId="Index7">
    <w:name w:val="index 7"/>
    <w:basedOn w:val="Normal"/>
    <w:next w:val="Normal"/>
    <w:autoRedefine/>
    <w:uiPriority w:val="99"/>
    <w:semiHidden/>
    <w:rsid w:val="002F5AA0"/>
    <w:pPr>
      <w:spacing w:after="0" w:line="240" w:lineRule="auto"/>
      <w:ind w:left="1680" w:hanging="240"/>
    </w:pPr>
    <w:rPr>
      <w:rFonts w:ascii="Times New Roman" w:eastAsia="Times New Roman" w:hAnsi="Times New Roman" w:cs="Times New Roman"/>
      <w:sz w:val="24"/>
      <w:szCs w:val="20"/>
    </w:rPr>
  </w:style>
  <w:style w:type="paragraph" w:styleId="Index8">
    <w:name w:val="index 8"/>
    <w:basedOn w:val="Normal"/>
    <w:next w:val="Normal"/>
    <w:autoRedefine/>
    <w:uiPriority w:val="99"/>
    <w:semiHidden/>
    <w:rsid w:val="002F5AA0"/>
    <w:pPr>
      <w:spacing w:after="0" w:line="240" w:lineRule="auto"/>
      <w:ind w:left="1920" w:hanging="240"/>
    </w:pPr>
    <w:rPr>
      <w:rFonts w:ascii="Times New Roman" w:eastAsia="Times New Roman" w:hAnsi="Times New Roman" w:cs="Times New Roman"/>
      <w:sz w:val="24"/>
      <w:szCs w:val="20"/>
    </w:rPr>
  </w:style>
  <w:style w:type="paragraph" w:styleId="Index9">
    <w:name w:val="index 9"/>
    <w:basedOn w:val="Normal"/>
    <w:next w:val="Normal"/>
    <w:autoRedefine/>
    <w:uiPriority w:val="99"/>
    <w:semiHidden/>
    <w:rsid w:val="002F5AA0"/>
    <w:pPr>
      <w:spacing w:after="0" w:line="240" w:lineRule="auto"/>
      <w:ind w:left="2160" w:hanging="240"/>
    </w:pPr>
    <w:rPr>
      <w:rFonts w:ascii="Times New Roman" w:eastAsia="Times New Roman" w:hAnsi="Times New Roman" w:cs="Times New Roman"/>
      <w:sz w:val="24"/>
      <w:szCs w:val="20"/>
    </w:rPr>
  </w:style>
  <w:style w:type="paragraph" w:styleId="IndexHeading">
    <w:name w:val="index heading"/>
    <w:basedOn w:val="Normal"/>
    <w:next w:val="Index1"/>
    <w:uiPriority w:val="99"/>
    <w:semiHidden/>
    <w:rsid w:val="002F5AA0"/>
    <w:pPr>
      <w:spacing w:after="0" w:line="240" w:lineRule="auto"/>
    </w:pPr>
    <w:rPr>
      <w:rFonts w:ascii="Times New Roman" w:eastAsia="Times New Roman" w:hAnsi="Times New Roman" w:cs="Times New Roman"/>
      <w:sz w:val="24"/>
      <w:szCs w:val="20"/>
    </w:rPr>
  </w:style>
  <w:style w:type="paragraph" w:customStyle="1" w:styleId="TextDotPoint">
    <w:name w:val="Text Dot Point"/>
    <w:basedOn w:val="Text"/>
    <w:uiPriority w:val="99"/>
    <w:rsid w:val="002F5AA0"/>
    <w:pPr>
      <w:numPr>
        <w:numId w:val="9"/>
      </w:numPr>
      <w:tabs>
        <w:tab w:val="clear" w:pos="360"/>
      </w:tabs>
      <w:spacing w:after="160"/>
      <w:ind w:left="425"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aterrating.gov.au/about/review-evaluation/product-research" TargetMode="External"/><Relationship Id="rId26" Type="http://schemas.openxmlformats.org/officeDocument/2006/relationships/image" Target="media/image4.wmf"/><Relationship Id="rId39" Type="http://schemas.openxmlformats.org/officeDocument/2006/relationships/header" Target="header7.xml"/><Relationship Id="rId21" Type="http://schemas.openxmlformats.org/officeDocument/2006/relationships/header" Target="header3.xml"/><Relationship Id="rId34" Type="http://schemas.openxmlformats.org/officeDocument/2006/relationships/hyperlink" Target="http://www.clasponline.org/clasp.online.worldwide.php?product=11" TargetMode="External"/><Relationship Id="rId42" Type="http://schemas.openxmlformats.org/officeDocument/2006/relationships/header" Target="header8.xml"/><Relationship Id="rId47" Type="http://schemas.openxmlformats.org/officeDocument/2006/relationships/image" Target="media/image13.wmf"/><Relationship Id="rId50" Type="http://schemas.openxmlformats.org/officeDocument/2006/relationships/hyperlink" Target="http://www.energyrating.gov.au" TargetMode="External"/><Relationship Id="rId55"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76" Type="http://schemas.openxmlformats.org/officeDocument/2006/relationships/image" Target="media/image39.wmf"/><Relationship Id="rId84" Type="http://schemas.openxmlformats.org/officeDocument/2006/relationships/image" Target="media/image47.wmf"/><Relationship Id="rId89" Type="http://schemas.openxmlformats.org/officeDocument/2006/relationships/image" Target="media/image51.wmf"/><Relationship Id="rId7" Type="http://schemas.openxmlformats.org/officeDocument/2006/relationships/settings" Target="settings.xml"/><Relationship Id="rId71" Type="http://schemas.openxmlformats.org/officeDocument/2006/relationships/image" Target="media/image34.wmf"/><Relationship Id="rId92"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mailto:copyright@agriculture.gov.au" TargetMode="External"/><Relationship Id="rId29" Type="http://schemas.openxmlformats.org/officeDocument/2006/relationships/image" Target="media/image7.wmf"/><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image" Target="media/image10.wmf"/><Relationship Id="rId40" Type="http://schemas.openxmlformats.org/officeDocument/2006/relationships/footer" Target="footer7.xml"/><Relationship Id="rId45" Type="http://schemas.openxmlformats.org/officeDocument/2006/relationships/footer" Target="footer10.xml"/><Relationship Id="rId53" Type="http://schemas.openxmlformats.org/officeDocument/2006/relationships/image" Target="media/image17.wmf"/><Relationship Id="rId58" Type="http://schemas.openxmlformats.org/officeDocument/2006/relationships/image" Target="media/image21.wmf"/><Relationship Id="rId66"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2.wmf"/><Relationship Id="rId87" Type="http://schemas.openxmlformats.org/officeDocument/2006/relationships/image" Target="media/image50.wmf"/><Relationship Id="rId5" Type="http://schemas.openxmlformats.org/officeDocument/2006/relationships/numbering" Target="numbering.xml"/><Relationship Id="rId61" Type="http://schemas.openxmlformats.org/officeDocument/2006/relationships/image" Target="media/image24.wmf"/><Relationship Id="rId82" Type="http://schemas.openxmlformats.org/officeDocument/2006/relationships/image" Target="media/image45.wmf"/><Relationship Id="rId90" Type="http://schemas.openxmlformats.org/officeDocument/2006/relationships/image" Target="media/image52.wmf"/><Relationship Id="rId19" Type="http://schemas.openxmlformats.org/officeDocument/2006/relationships/hyperlink" Target="mailto:wels@agriculture.gov.au"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image" Target="media/image5.emf"/><Relationship Id="rId30" Type="http://schemas.openxmlformats.org/officeDocument/2006/relationships/header" Target="header5.xml"/><Relationship Id="rId35" Type="http://schemas.openxmlformats.org/officeDocument/2006/relationships/image" Target="media/image8.wmf"/><Relationship Id="rId43" Type="http://schemas.openxmlformats.org/officeDocument/2006/relationships/footer" Target="footer9.xml"/><Relationship Id="rId48" Type="http://schemas.openxmlformats.org/officeDocument/2006/relationships/image" Target="media/image14.wmf"/><Relationship Id="rId56" Type="http://schemas.openxmlformats.org/officeDocument/2006/relationships/hyperlink" Target="http://www.energrating.gov.au" TargetMode="External"/><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image" Target="media/image40.wmf"/><Relationship Id="rId8" Type="http://schemas.openxmlformats.org/officeDocument/2006/relationships/webSettings" Target="webSettings.xml"/><Relationship Id="rId51" Type="http://schemas.openxmlformats.org/officeDocument/2006/relationships/hyperlink" Target="http://www.waterrating.gov.au" TargetMode="External"/><Relationship Id="rId72" Type="http://schemas.openxmlformats.org/officeDocument/2006/relationships/image" Target="media/image35.wmf"/><Relationship Id="rId80" Type="http://schemas.openxmlformats.org/officeDocument/2006/relationships/image" Target="media/image43.wmf"/><Relationship Id="rId85" Type="http://schemas.openxmlformats.org/officeDocument/2006/relationships/image" Target="media/image48.wmf"/><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3.emf"/><Relationship Id="rId33" Type="http://schemas.openxmlformats.org/officeDocument/2006/relationships/footer" Target="footer6.xml"/><Relationship Id="rId38" Type="http://schemas.openxmlformats.org/officeDocument/2006/relationships/image" Target="media/image11.wmf"/><Relationship Id="rId46" Type="http://schemas.openxmlformats.org/officeDocument/2006/relationships/image" Target="media/image12.wmf"/><Relationship Id="rId59" Type="http://schemas.openxmlformats.org/officeDocument/2006/relationships/image" Target="media/image22.wmf"/><Relationship Id="rId67" Type="http://schemas.openxmlformats.org/officeDocument/2006/relationships/image" Target="media/image30.wmf"/><Relationship Id="rId20" Type="http://schemas.openxmlformats.org/officeDocument/2006/relationships/hyperlink" Target="http://agriculture.gov.au/" TargetMode="External"/><Relationship Id="rId41" Type="http://schemas.openxmlformats.org/officeDocument/2006/relationships/footer" Target="footer8.xml"/><Relationship Id="rId54" Type="http://schemas.openxmlformats.org/officeDocument/2006/relationships/image" Target="media/image18.wmf"/><Relationship Id="rId62"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8.wmf"/><Relationship Id="rId83" Type="http://schemas.openxmlformats.org/officeDocument/2006/relationships/image" Target="media/image46.wmf"/><Relationship Id="rId88" Type="http://schemas.openxmlformats.org/officeDocument/2006/relationships/hyperlink" Target="http://www.sydneywater.com.au/WhoWeAre/MediaCentre/MediaView.cfm?ID=578" TargetMode="External"/><Relationship Id="rId9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legalcode" TargetMode="External"/><Relationship Id="rId23" Type="http://schemas.openxmlformats.org/officeDocument/2006/relationships/header" Target="header4.xml"/><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image" Target="media/image15.wmf"/><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yperlink" Target="http://www.waterrating.gov.au" TargetMode="External"/><Relationship Id="rId52" Type="http://schemas.openxmlformats.org/officeDocument/2006/relationships/image" Target="media/image16.wmf"/><Relationship Id="rId60" Type="http://schemas.openxmlformats.org/officeDocument/2006/relationships/image" Target="media/image23.wmf"/><Relationship Id="rId65" Type="http://schemas.openxmlformats.org/officeDocument/2006/relationships/image" Target="media/image28.wmf"/><Relationship Id="rId73" Type="http://schemas.openxmlformats.org/officeDocument/2006/relationships/image" Target="media/image36.wmf"/><Relationship Id="rId78" Type="http://schemas.openxmlformats.org/officeDocument/2006/relationships/image" Target="media/image41.wmf"/><Relationship Id="rId81" Type="http://schemas.openxmlformats.org/officeDocument/2006/relationships/image" Target="media/image44.wmf"/><Relationship Id="rId86" Type="http://schemas.openxmlformats.org/officeDocument/2006/relationships/image" Target="media/image49.wmf"/><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news.smh.com.au/business/fisher--paykel-joins-the-offshore-rush-20080417-26po.html" TargetMode="External"/><Relationship Id="rId2" Type="http://schemas.openxmlformats.org/officeDocument/2006/relationships/hyperlink" Target="http://www.energyrating.gov.au/pubs/registration-expiry.pdf" TargetMode="External"/><Relationship Id="rId1" Type="http://schemas.openxmlformats.org/officeDocument/2006/relationships/hyperlink" Target="http://www.mediastatements.wa.gov.au/Pages/ByPortfolio.aspx?ItemId=131616&amp;search=&amp;admin=&amp;minister=&amp;portfolio=Water&amp;region" TargetMode="External"/><Relationship Id="rId4" Type="http://schemas.openxmlformats.org/officeDocument/2006/relationships/hyperlink" Target="http://www.wto.org/english/docs_e/legal_e/ursum_e.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temik\Documents\2017020%20-%20Wels%20conversion\WEL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6EA4BC83A5EB0949BA8AA642FDD832DC" ma:contentTypeVersion="1" ma:contentTypeDescription="Create a new document." ma:contentTypeScope="" ma:versionID="c7ee566b5a72928f601c58dd101c254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E7CB71-AF34-48F0-B303-962D30EE7AFD}"/>
</file>

<file path=customXml/itemProps2.xml><?xml version="1.0" encoding="utf-8"?>
<ds:datastoreItem xmlns:ds="http://schemas.openxmlformats.org/officeDocument/2006/customXml" ds:itemID="{09212FB6-B872-4D25-AC5B-5CC100DE75C1}"/>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9D1CAD33-3B39-4665-A5E6-666D035120E9}"/>
</file>

<file path=docProps/app.xml><?xml version="1.0" encoding="utf-8"?>
<Properties xmlns="http://schemas.openxmlformats.org/officeDocument/2006/extended-properties" xmlns:vt="http://schemas.openxmlformats.org/officeDocument/2006/docPropsVTypes">
  <Template>WELS template.dotm</Template>
  <TotalTime>0</TotalTime>
  <Pages>119</Pages>
  <Words>35779</Words>
  <Characters>203941</Characters>
  <Application>Microsoft Office Word</Application>
  <DocSecurity>0</DocSecurity>
  <Lines>1699</Lines>
  <Paragraphs>478</Paragraphs>
  <ScaleCrop>false</ScaleCrop>
  <HeadingPairs>
    <vt:vector size="2" baseType="variant">
      <vt:variant>
        <vt:lpstr>Title</vt:lpstr>
      </vt:variant>
      <vt:variant>
        <vt:i4>1</vt:i4>
      </vt:variant>
    </vt:vector>
  </HeadingPairs>
  <TitlesOfParts>
    <vt:vector size="1" baseType="lpstr">
      <vt:lpstr>Decision RIS: Regulation impact statement: minimum water efficiency standards for</vt:lpstr>
    </vt:vector>
  </TitlesOfParts>
  <Company>Department of Agriculture Fisheries &amp; Forestry</Company>
  <LinksUpToDate>false</LinksUpToDate>
  <CharactersWithSpaces>239242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RIS: Regulation impact statement: minimum water efficiency standards for</dc:title>
  <dc:creator>Systemik</dc:creator>
  <cp:lastModifiedBy>Kenneally, Liz</cp:lastModifiedBy>
  <cp:revision>3</cp:revision>
  <cp:lastPrinted>2017-12-20T00:40:00Z</cp:lastPrinted>
  <dcterms:created xsi:type="dcterms:W3CDTF">2017-12-20T00:40:00Z</dcterms:created>
  <dcterms:modified xsi:type="dcterms:W3CDTF">2017-12-20T00:40:00Z</dcterms:modified>
  <cp:contentStatus>Updated July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0x0101006EA4BC83A5EB0949BA8AA642FDD832DC</vt:lpwstr>
  </property>
</Properties>
</file>